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058" w:rsidRPr="00B04B96" w:rsidRDefault="009A1058" w:rsidP="009A1058">
      <w:pPr>
        <w:rPr>
          <w:b/>
        </w:rPr>
      </w:pPr>
      <w:r w:rsidRPr="00B04B96">
        <w:rPr>
          <w:b/>
        </w:rPr>
        <w:t xml:space="preserve">MINISTERSTVO  HOSPODÁRSTVA                                           </w:t>
      </w:r>
    </w:p>
    <w:p w:rsidR="009A1058" w:rsidRPr="00B04B96" w:rsidRDefault="009A1058" w:rsidP="009A1058">
      <w:pPr>
        <w:pStyle w:val="Zarkazkladnhotextu"/>
        <w:spacing w:after="0"/>
        <w:ind w:left="62" w:hanging="62"/>
        <w:jc w:val="both"/>
        <w:rPr>
          <w:b/>
          <w:u w:val="single"/>
        </w:rPr>
      </w:pPr>
      <w:r w:rsidRPr="00B04B96">
        <w:rPr>
          <w:b/>
          <w:u w:val="single"/>
        </w:rPr>
        <w:t>SLOVENSKEJ REPUBLIKY</w:t>
      </w:r>
    </w:p>
    <w:p w:rsidR="009A1058" w:rsidRPr="003A2FAE" w:rsidRDefault="009A1058" w:rsidP="009A1058">
      <w:pPr>
        <w:pStyle w:val="Zarkazkladnhotextu"/>
        <w:ind w:left="0" w:hanging="60"/>
        <w:jc w:val="both"/>
        <w:rPr>
          <w:color w:val="000000" w:themeColor="text1"/>
        </w:rPr>
      </w:pPr>
      <w:r w:rsidRPr="00B04B96">
        <w:t xml:space="preserve"> Číslo: </w:t>
      </w:r>
      <w:r>
        <w:t xml:space="preserve"> </w:t>
      </w:r>
      <w:r w:rsidR="002D084F">
        <w:t>29611</w:t>
      </w:r>
      <w:r w:rsidRPr="003A2FAE">
        <w:rPr>
          <w:color w:val="000000" w:themeColor="text1"/>
        </w:rPr>
        <w:t>/201</w:t>
      </w:r>
      <w:r>
        <w:rPr>
          <w:color w:val="000000" w:themeColor="text1"/>
        </w:rPr>
        <w:t>6</w:t>
      </w:r>
      <w:r w:rsidRPr="003A2FAE">
        <w:rPr>
          <w:color w:val="000000" w:themeColor="text1"/>
        </w:rPr>
        <w:t>-</w:t>
      </w:r>
      <w:r w:rsidR="006303E6">
        <w:rPr>
          <w:color w:val="000000" w:themeColor="text1"/>
        </w:rPr>
        <w:t>31</w:t>
      </w:r>
      <w:r w:rsidRPr="003A2FAE">
        <w:rPr>
          <w:color w:val="000000" w:themeColor="text1"/>
        </w:rPr>
        <w:t>00-</w:t>
      </w:r>
      <w:r w:rsidR="002D084F">
        <w:rPr>
          <w:color w:val="000000" w:themeColor="text1"/>
        </w:rPr>
        <w:t>54890</w:t>
      </w:r>
    </w:p>
    <w:p w:rsidR="009A1058" w:rsidRPr="00B04B96" w:rsidRDefault="009A1058" w:rsidP="009A1058">
      <w:pPr>
        <w:ind w:left="284" w:hanging="60"/>
        <w:jc w:val="both"/>
        <w:rPr>
          <w:rFonts w:ascii="Arial" w:hAnsi="Arial"/>
        </w:rPr>
      </w:pPr>
    </w:p>
    <w:p w:rsidR="009A1058" w:rsidRPr="00B04B96" w:rsidRDefault="009A1058" w:rsidP="009A1058">
      <w:pPr>
        <w:ind w:left="284" w:hanging="284"/>
        <w:jc w:val="both"/>
        <w:rPr>
          <w:rFonts w:ascii="Arial" w:hAnsi="Arial"/>
        </w:rPr>
      </w:pPr>
    </w:p>
    <w:p w:rsidR="009A1058" w:rsidRPr="00B04B96" w:rsidRDefault="009A1058" w:rsidP="009A1058">
      <w:r w:rsidRPr="00B04B96">
        <w:t xml:space="preserve">Materiál na rokovanie </w:t>
      </w:r>
    </w:p>
    <w:p w:rsidR="009A1058" w:rsidRPr="00B04B96" w:rsidRDefault="00DD4C1A" w:rsidP="009A1058">
      <w:pPr>
        <w:ind w:left="284" w:hanging="284"/>
        <w:jc w:val="both"/>
        <w:rPr>
          <w:rFonts w:ascii="Arial" w:hAnsi="Arial"/>
        </w:rPr>
      </w:pPr>
      <w:r>
        <w:t xml:space="preserve">Rady </w:t>
      </w:r>
      <w:r w:rsidR="009A1058" w:rsidRPr="00B04B96">
        <w:t>vlády SR</w:t>
      </w:r>
      <w:r>
        <w:t xml:space="preserve"> na podporu exportu a investícií</w:t>
      </w:r>
    </w:p>
    <w:p w:rsidR="009A1058" w:rsidRPr="00B04B96" w:rsidRDefault="009A1058" w:rsidP="009A1058">
      <w:pPr>
        <w:ind w:left="284" w:hanging="284"/>
        <w:jc w:val="both"/>
        <w:rPr>
          <w:rFonts w:ascii="Arial" w:hAnsi="Arial"/>
        </w:rPr>
      </w:pPr>
    </w:p>
    <w:p w:rsidR="009A1058" w:rsidRPr="00B04B96" w:rsidRDefault="009A1058" w:rsidP="009A1058">
      <w:pPr>
        <w:ind w:left="284" w:hanging="284"/>
        <w:jc w:val="both"/>
        <w:rPr>
          <w:rFonts w:ascii="Arial" w:hAnsi="Arial"/>
        </w:rPr>
      </w:pPr>
    </w:p>
    <w:p w:rsidR="009A1058" w:rsidRPr="00B04B96" w:rsidRDefault="009A1058" w:rsidP="009A1058">
      <w:pPr>
        <w:ind w:left="284" w:hanging="284"/>
        <w:jc w:val="both"/>
        <w:rPr>
          <w:rFonts w:ascii="Arial" w:hAnsi="Arial"/>
        </w:rPr>
      </w:pPr>
    </w:p>
    <w:p w:rsidR="009A1058" w:rsidRPr="00B04B96" w:rsidRDefault="009A1058" w:rsidP="009A1058">
      <w:pPr>
        <w:rPr>
          <w:rFonts w:ascii="Arial" w:hAnsi="Arial"/>
        </w:rPr>
      </w:pPr>
    </w:p>
    <w:p w:rsidR="009A1058" w:rsidRPr="00B04B96" w:rsidRDefault="009A1058" w:rsidP="009A1058">
      <w:pPr>
        <w:ind w:left="284" w:hanging="284"/>
        <w:jc w:val="center"/>
        <w:rPr>
          <w:rFonts w:ascii="Arial" w:hAnsi="Arial"/>
        </w:rPr>
      </w:pPr>
    </w:p>
    <w:p w:rsidR="009A1058" w:rsidRPr="00B04B96" w:rsidRDefault="009A1058" w:rsidP="009A1058">
      <w:pPr>
        <w:rPr>
          <w:rFonts w:ascii="Arial" w:hAnsi="Arial"/>
          <w:b/>
        </w:rPr>
      </w:pPr>
    </w:p>
    <w:p w:rsidR="008B2DAA" w:rsidRDefault="008B2DAA" w:rsidP="008B2DAA">
      <w:pPr>
        <w:jc w:val="center"/>
        <w:rPr>
          <w:b/>
          <w:sz w:val="28"/>
          <w:szCs w:val="28"/>
        </w:rPr>
      </w:pPr>
      <w:r w:rsidRPr="008B2DAA">
        <w:rPr>
          <w:b/>
          <w:sz w:val="28"/>
          <w:szCs w:val="28"/>
        </w:rPr>
        <w:t xml:space="preserve">Druhá monitorovacia správa o plnení cieľov </w:t>
      </w:r>
    </w:p>
    <w:p w:rsidR="009A1058" w:rsidRPr="008B2DAA" w:rsidRDefault="008B2DAA" w:rsidP="008B2DAA">
      <w:pPr>
        <w:jc w:val="center"/>
        <w:rPr>
          <w:b/>
          <w:sz w:val="28"/>
          <w:szCs w:val="28"/>
        </w:rPr>
      </w:pPr>
      <w:r w:rsidRPr="008B2DAA">
        <w:rPr>
          <w:b/>
          <w:sz w:val="28"/>
          <w:szCs w:val="28"/>
        </w:rPr>
        <w:t>Stratégie vonkajších ekonomických vzťahov SR na obdobie 2014 - 2020</w:t>
      </w:r>
    </w:p>
    <w:p w:rsidR="009A1058" w:rsidRPr="00B04B96" w:rsidRDefault="003A5F10" w:rsidP="009A1058">
      <w:pPr>
        <w:ind w:right="283"/>
        <w:rPr>
          <w:b/>
        </w:rPr>
      </w:pPr>
      <w:r>
        <w:rPr>
          <w:b/>
        </w:rPr>
        <w:pict>
          <v:rect id="_x0000_i1025" style="width:0;height:1.5pt" o:hralign="center" o:hrstd="t" o:hr="t" fillcolor="gray" stroked="f"/>
        </w:pict>
      </w:r>
    </w:p>
    <w:p w:rsidR="009A1058" w:rsidRPr="00B04B96" w:rsidRDefault="009A1058" w:rsidP="009A1058">
      <w:pPr>
        <w:ind w:left="284"/>
        <w:jc w:val="center"/>
        <w:rPr>
          <w:b/>
        </w:rPr>
      </w:pPr>
    </w:p>
    <w:p w:rsidR="009A1058" w:rsidRPr="00B04B96" w:rsidRDefault="009A1058" w:rsidP="009A1058">
      <w:pPr>
        <w:ind w:left="284"/>
        <w:jc w:val="center"/>
        <w:rPr>
          <w:b/>
        </w:rPr>
      </w:pPr>
    </w:p>
    <w:p w:rsidR="009A1058" w:rsidRPr="00B04B96" w:rsidRDefault="009A1058" w:rsidP="009A1058">
      <w:pPr>
        <w:ind w:left="284"/>
        <w:jc w:val="both"/>
        <w:rPr>
          <w:b/>
        </w:rPr>
      </w:pPr>
    </w:p>
    <w:p w:rsidR="009A1058" w:rsidRPr="00B04B96" w:rsidRDefault="009A1058" w:rsidP="009A1058">
      <w:pPr>
        <w:tabs>
          <w:tab w:val="left" w:pos="5103"/>
        </w:tabs>
        <w:jc w:val="both"/>
        <w:rPr>
          <w:u w:val="single"/>
        </w:rPr>
      </w:pPr>
      <w:r w:rsidRPr="00B04B96">
        <w:rPr>
          <w:u w:val="single"/>
        </w:rPr>
        <w:t>Podnet:</w:t>
      </w:r>
      <w:r w:rsidRPr="00B04B96">
        <w:tab/>
      </w:r>
      <w:r w:rsidRPr="00B04B96">
        <w:rPr>
          <w:u w:val="single"/>
        </w:rPr>
        <w:t>Obsah:</w:t>
      </w:r>
    </w:p>
    <w:p w:rsidR="00790AFF" w:rsidRPr="00B04B96" w:rsidRDefault="00790AFF" w:rsidP="00790AFF">
      <w:pPr>
        <w:tabs>
          <w:tab w:val="left" w:pos="5103"/>
        </w:tabs>
        <w:jc w:val="both"/>
      </w:pPr>
    </w:p>
    <w:p w:rsidR="005F36FE" w:rsidRPr="00B04B96" w:rsidRDefault="007649B9" w:rsidP="005F36FE">
      <w:pPr>
        <w:tabs>
          <w:tab w:val="left" w:pos="5103"/>
        </w:tabs>
        <w:jc w:val="both"/>
      </w:pPr>
      <w:r>
        <w:t xml:space="preserve">Úloha </w:t>
      </w:r>
      <w:r w:rsidR="002D6EDD">
        <w:t xml:space="preserve">B.8 </w:t>
      </w:r>
      <w:r>
        <w:t xml:space="preserve">z </w:t>
      </w:r>
      <w:r w:rsidR="002D6EDD" w:rsidRPr="00B04B96">
        <w:t xml:space="preserve">uznesenia vlády SR </w:t>
      </w:r>
      <w:r w:rsidR="002D6EDD">
        <w:t xml:space="preserve">       </w:t>
      </w:r>
      <w:r>
        <w:t xml:space="preserve"> </w:t>
      </w:r>
      <w:r w:rsidR="002D6EDD">
        <w:t xml:space="preserve">                     </w:t>
      </w:r>
      <w:r w:rsidR="005F36FE" w:rsidRPr="00B04B96">
        <w:t xml:space="preserve">1. </w:t>
      </w:r>
      <w:r w:rsidR="00D1235F">
        <w:t xml:space="preserve"> </w:t>
      </w:r>
      <w:r w:rsidR="005F36FE" w:rsidRPr="00B04B96">
        <w:t xml:space="preserve">Návrh </w:t>
      </w:r>
      <w:r w:rsidR="005F36FE">
        <w:t xml:space="preserve">záverov Rady </w:t>
      </w:r>
      <w:r w:rsidR="005F36FE" w:rsidRPr="00B04B96">
        <w:t>vlády</w:t>
      </w:r>
      <w:r w:rsidR="005F36FE">
        <w:t xml:space="preserve"> SR</w:t>
      </w:r>
      <w:r w:rsidR="005F36FE" w:rsidRPr="00B04B96">
        <w:t xml:space="preserve"> </w:t>
      </w:r>
    </w:p>
    <w:p w:rsidR="005F36FE" w:rsidRDefault="007649B9" w:rsidP="00135059">
      <w:pPr>
        <w:tabs>
          <w:tab w:val="left" w:pos="9072"/>
        </w:tabs>
        <w:jc w:val="both"/>
      </w:pPr>
      <w:r>
        <w:t>č. 107/2014</w:t>
      </w:r>
      <w:r w:rsidR="00135059">
        <w:t xml:space="preserve">                             </w:t>
      </w:r>
      <w:r>
        <w:t xml:space="preserve">           </w:t>
      </w:r>
      <w:r w:rsidR="00135059">
        <w:t xml:space="preserve"> </w:t>
      </w:r>
      <w:r>
        <w:t xml:space="preserve"> </w:t>
      </w:r>
      <w:r w:rsidR="00135059">
        <w:t xml:space="preserve">                         </w:t>
      </w:r>
      <w:r w:rsidR="005F36FE">
        <w:t>na podporu exportu a investícií</w:t>
      </w:r>
    </w:p>
    <w:p w:rsidR="005F36FE" w:rsidRDefault="005F36FE" w:rsidP="005F36FE">
      <w:pPr>
        <w:tabs>
          <w:tab w:val="left" w:pos="5103"/>
        </w:tabs>
        <w:jc w:val="both"/>
      </w:pPr>
      <w:r>
        <w:t xml:space="preserve">                                                                                 </w:t>
      </w:r>
      <w:r w:rsidR="00BD1BC9">
        <w:t xml:space="preserve"> </w:t>
      </w:r>
      <w:r w:rsidRPr="00B04B96">
        <w:t>2. Predkladacia správa</w:t>
      </w:r>
    </w:p>
    <w:p w:rsidR="00C56A8A" w:rsidRDefault="00C56A8A" w:rsidP="00C56A8A">
      <w:pPr>
        <w:tabs>
          <w:tab w:val="left" w:pos="9072"/>
        </w:tabs>
        <w:jc w:val="both"/>
      </w:pPr>
      <w:r>
        <w:t xml:space="preserve">                                                                                  3. </w:t>
      </w:r>
      <w:r w:rsidR="00C04F16">
        <w:t>Druhá monitorovacia správa</w:t>
      </w:r>
      <w:r>
        <w:t>...</w:t>
      </w:r>
    </w:p>
    <w:p w:rsidR="007649B9" w:rsidRDefault="007649B9" w:rsidP="00C56A8A">
      <w:pPr>
        <w:tabs>
          <w:tab w:val="left" w:pos="9072"/>
        </w:tabs>
        <w:jc w:val="both"/>
      </w:pPr>
      <w:r>
        <w:t xml:space="preserve">                                                                                  4. </w:t>
      </w:r>
      <w:r w:rsidR="007D3253">
        <w:t>Prílohy č. 1 - 6</w:t>
      </w:r>
      <w:r>
        <w:tab/>
      </w:r>
      <w:r>
        <w:tab/>
      </w:r>
    </w:p>
    <w:p w:rsidR="00C56A8A" w:rsidRDefault="00C56A8A" w:rsidP="00C56A8A">
      <w:pPr>
        <w:tabs>
          <w:tab w:val="left" w:pos="9072"/>
        </w:tabs>
        <w:jc w:val="both"/>
      </w:pPr>
      <w:r>
        <w:t xml:space="preserve">                                                                                  </w:t>
      </w:r>
      <w:r w:rsidR="007649B9">
        <w:t>5</w:t>
      </w:r>
      <w:r>
        <w:t xml:space="preserve">. </w:t>
      </w:r>
      <w:r w:rsidR="007D3253">
        <w:t>Doložka vybraných vplyvov</w:t>
      </w:r>
      <w:r>
        <w:t xml:space="preserve"> </w:t>
      </w:r>
    </w:p>
    <w:p w:rsidR="007649B9" w:rsidRPr="00B04B96" w:rsidRDefault="007649B9" w:rsidP="00C56A8A">
      <w:pPr>
        <w:tabs>
          <w:tab w:val="left" w:pos="9072"/>
        </w:tabs>
        <w:jc w:val="both"/>
      </w:pPr>
      <w:r>
        <w:t xml:space="preserve">                                                                                  6. Vyhodnotenie medzirezortného</w:t>
      </w:r>
    </w:p>
    <w:p w:rsidR="005F36FE" w:rsidRDefault="007649B9" w:rsidP="00135059">
      <w:pPr>
        <w:tabs>
          <w:tab w:val="left" w:pos="9072"/>
        </w:tabs>
        <w:ind w:left="5103" w:right="-468"/>
        <w:jc w:val="both"/>
      </w:pPr>
      <w:r>
        <w:t xml:space="preserve">     pripomienkového konania</w:t>
      </w:r>
    </w:p>
    <w:p w:rsidR="009A1058" w:rsidRPr="00B04B96" w:rsidRDefault="005F36FE" w:rsidP="00C56A8A">
      <w:pPr>
        <w:tabs>
          <w:tab w:val="left" w:pos="9072"/>
        </w:tabs>
        <w:jc w:val="both"/>
      </w:pPr>
      <w:r>
        <w:t xml:space="preserve">                                                                                                                                                                        </w:t>
      </w:r>
      <w:r>
        <w:tab/>
      </w:r>
      <w:r w:rsidR="009A1058" w:rsidRPr="00B04B96">
        <w:tab/>
      </w:r>
      <w:r w:rsidR="009A1058" w:rsidRPr="00B04B96">
        <w:tab/>
      </w:r>
      <w:r w:rsidR="009A1058" w:rsidRPr="00B04B96">
        <w:tab/>
      </w:r>
      <w:r w:rsidR="009A1058" w:rsidRPr="00B04B96">
        <w:tab/>
      </w:r>
      <w:r w:rsidR="009A1058" w:rsidRPr="00B04B96">
        <w:tab/>
        <w:t xml:space="preserve">          </w:t>
      </w:r>
    </w:p>
    <w:p w:rsidR="009A1058" w:rsidRPr="00B04B96" w:rsidRDefault="009A1058" w:rsidP="009A1058">
      <w:pPr>
        <w:tabs>
          <w:tab w:val="left" w:pos="5670"/>
        </w:tabs>
        <w:jc w:val="both"/>
      </w:pPr>
    </w:p>
    <w:p w:rsidR="009A1058" w:rsidRDefault="009A1058" w:rsidP="009A1058">
      <w:pPr>
        <w:tabs>
          <w:tab w:val="left" w:pos="5670"/>
        </w:tabs>
        <w:jc w:val="both"/>
      </w:pPr>
    </w:p>
    <w:p w:rsidR="007649B9" w:rsidRPr="00B04B96" w:rsidRDefault="007649B9" w:rsidP="009A1058">
      <w:pPr>
        <w:tabs>
          <w:tab w:val="left" w:pos="5670"/>
        </w:tabs>
        <w:jc w:val="both"/>
      </w:pPr>
    </w:p>
    <w:p w:rsidR="009A1058" w:rsidRDefault="009A1058" w:rsidP="009A1058">
      <w:pPr>
        <w:jc w:val="both"/>
      </w:pPr>
    </w:p>
    <w:p w:rsidR="005F36FE" w:rsidRDefault="005F36FE" w:rsidP="009A1058">
      <w:pPr>
        <w:jc w:val="both"/>
      </w:pPr>
    </w:p>
    <w:p w:rsidR="005F36FE" w:rsidRPr="00B04B96" w:rsidRDefault="005F36FE" w:rsidP="009A1058">
      <w:pPr>
        <w:jc w:val="both"/>
      </w:pPr>
    </w:p>
    <w:p w:rsidR="009A1058" w:rsidRPr="00B04B96" w:rsidRDefault="009A1058" w:rsidP="009A1058">
      <w:pPr>
        <w:jc w:val="both"/>
        <w:rPr>
          <w:b/>
        </w:rPr>
      </w:pPr>
      <w:r w:rsidRPr="00B04B96">
        <w:rPr>
          <w:b/>
          <w:u w:val="single"/>
        </w:rPr>
        <w:t>Predkladá:</w:t>
      </w:r>
      <w:r w:rsidRPr="00B04B96">
        <w:rPr>
          <w:b/>
        </w:rPr>
        <w:t xml:space="preserve">    </w:t>
      </w:r>
    </w:p>
    <w:p w:rsidR="009A1058" w:rsidRPr="00B04B96" w:rsidRDefault="009A1058" w:rsidP="009A1058">
      <w:r w:rsidRPr="00B04B96">
        <w:t xml:space="preserve">    </w:t>
      </w:r>
    </w:p>
    <w:p w:rsidR="009A1058" w:rsidRPr="00B04B96" w:rsidRDefault="00CA5DB9" w:rsidP="009A1058">
      <w:r>
        <w:t>Peter Žiga</w:t>
      </w:r>
    </w:p>
    <w:p w:rsidR="009A1058" w:rsidRPr="00B04B96" w:rsidRDefault="009A1058" w:rsidP="009A1058">
      <w:pPr>
        <w:pStyle w:val="Zarkazkladnhotextu"/>
        <w:spacing w:after="0"/>
        <w:ind w:left="0"/>
        <w:jc w:val="both"/>
      </w:pPr>
      <w:r w:rsidRPr="00B04B96">
        <w:t xml:space="preserve">minister hospodárstva </w:t>
      </w:r>
    </w:p>
    <w:p w:rsidR="009A1058" w:rsidRPr="00B04B96" w:rsidRDefault="009A1058" w:rsidP="009A1058">
      <w:pPr>
        <w:pStyle w:val="Zarkazkladnhotextu"/>
        <w:spacing w:after="0"/>
        <w:ind w:left="0"/>
        <w:jc w:val="both"/>
      </w:pPr>
      <w:r w:rsidRPr="00B04B96">
        <w:t>Slovenskej republiky</w:t>
      </w:r>
    </w:p>
    <w:p w:rsidR="009A1058" w:rsidRPr="00B04B96" w:rsidRDefault="009A1058" w:rsidP="009A1058">
      <w:pPr>
        <w:jc w:val="center"/>
      </w:pPr>
    </w:p>
    <w:p w:rsidR="009A1058" w:rsidRDefault="009A1058" w:rsidP="009A1058">
      <w:pPr>
        <w:jc w:val="center"/>
      </w:pPr>
    </w:p>
    <w:p w:rsidR="00E44D5A" w:rsidRDefault="00E44D5A" w:rsidP="009A1058">
      <w:pPr>
        <w:jc w:val="center"/>
      </w:pPr>
    </w:p>
    <w:p w:rsidR="00E44D5A" w:rsidRDefault="00E44D5A" w:rsidP="009A1058">
      <w:pPr>
        <w:jc w:val="center"/>
      </w:pPr>
    </w:p>
    <w:p w:rsidR="00E44D5A" w:rsidRDefault="00E44D5A" w:rsidP="009A1058">
      <w:pPr>
        <w:jc w:val="center"/>
      </w:pPr>
    </w:p>
    <w:p w:rsidR="00E44D5A" w:rsidRDefault="00E44D5A" w:rsidP="009A1058">
      <w:pPr>
        <w:jc w:val="center"/>
      </w:pPr>
    </w:p>
    <w:p w:rsidR="008B2DAA" w:rsidRPr="007649B9" w:rsidRDefault="00655620" w:rsidP="007649B9">
      <w:pPr>
        <w:jc w:val="center"/>
        <w:rPr>
          <w:b/>
        </w:rPr>
      </w:pPr>
      <w:r w:rsidRPr="00B04B96">
        <w:t xml:space="preserve">Bratislava </w:t>
      </w:r>
      <w:r w:rsidR="00F177FA">
        <w:t>8</w:t>
      </w:r>
      <w:bookmarkStart w:id="0" w:name="_GoBack"/>
      <w:bookmarkEnd w:id="0"/>
      <w:r w:rsidR="00C04F16">
        <w:t>. december</w:t>
      </w:r>
      <w:r w:rsidRPr="00B04B96">
        <w:t xml:space="preserve"> </w:t>
      </w:r>
      <w:r w:rsidR="007649B9">
        <w:t>2016</w:t>
      </w:r>
    </w:p>
    <w:p w:rsidR="007649B9" w:rsidRDefault="007649B9" w:rsidP="003E61FB">
      <w:pPr>
        <w:jc w:val="center"/>
        <w:outlineLvl w:val="0"/>
      </w:pPr>
    </w:p>
    <w:p w:rsidR="007649B9" w:rsidRDefault="007649B9" w:rsidP="003E61FB">
      <w:pPr>
        <w:jc w:val="center"/>
        <w:outlineLvl w:val="0"/>
      </w:pPr>
    </w:p>
    <w:p w:rsidR="003B30F3" w:rsidRDefault="003B30F3" w:rsidP="003E61FB">
      <w:pPr>
        <w:jc w:val="center"/>
        <w:outlineLvl w:val="0"/>
      </w:pPr>
      <w:r>
        <w:t>RADA VLÁDY SR NA PODPORU EXPORTU A INVESTÍCIÍ</w:t>
      </w:r>
    </w:p>
    <w:p w:rsidR="003B30F3" w:rsidRDefault="003B30F3" w:rsidP="003B30F3"/>
    <w:p w:rsidR="003B30F3" w:rsidRDefault="003B30F3" w:rsidP="003B30F3">
      <w:pPr>
        <w:jc w:val="center"/>
      </w:pPr>
      <w:r>
        <w:rPr>
          <w:noProof/>
        </w:rPr>
        <w:drawing>
          <wp:inline distT="0" distB="0" distL="0" distR="0" wp14:anchorId="075C9E6A" wp14:editId="0735F458">
            <wp:extent cx="612140" cy="779145"/>
            <wp:effectExtent l="0" t="0" r="0" b="190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 cy="779145"/>
                    </a:xfrm>
                    <a:prstGeom prst="rect">
                      <a:avLst/>
                    </a:prstGeom>
                    <a:noFill/>
                    <a:ln>
                      <a:noFill/>
                    </a:ln>
                  </pic:spPr>
                </pic:pic>
              </a:graphicData>
            </a:graphic>
          </wp:inline>
        </w:drawing>
      </w:r>
    </w:p>
    <w:p w:rsidR="003B30F3" w:rsidRDefault="003B30F3" w:rsidP="003B30F3"/>
    <w:p w:rsidR="003B30F3" w:rsidRDefault="003B30F3" w:rsidP="003B30F3">
      <w:pPr>
        <w:jc w:val="center"/>
      </w:pPr>
      <w:r>
        <w:t>Návrh</w:t>
      </w:r>
    </w:p>
    <w:p w:rsidR="003B30F3" w:rsidRDefault="003B30F3" w:rsidP="003B30F3">
      <w:pPr>
        <w:jc w:val="center"/>
      </w:pPr>
    </w:p>
    <w:p w:rsidR="003B30F3" w:rsidRDefault="003B30F3" w:rsidP="003B30F3">
      <w:pPr>
        <w:jc w:val="center"/>
        <w:rPr>
          <w:sz w:val="28"/>
          <w:szCs w:val="28"/>
        </w:rPr>
      </w:pPr>
      <w:r>
        <w:rPr>
          <w:sz w:val="28"/>
          <w:szCs w:val="28"/>
        </w:rPr>
        <w:t xml:space="preserve">ZÁVEROV RADY VLÁDY SR </w:t>
      </w:r>
    </w:p>
    <w:p w:rsidR="003B30F3" w:rsidRDefault="003B30F3" w:rsidP="003B30F3">
      <w:pPr>
        <w:jc w:val="center"/>
        <w:rPr>
          <w:sz w:val="28"/>
          <w:szCs w:val="28"/>
        </w:rPr>
      </w:pPr>
      <w:r>
        <w:rPr>
          <w:sz w:val="28"/>
          <w:szCs w:val="28"/>
        </w:rPr>
        <w:t>NA PODPORU EXPORTU A INVESTÍCIÍ</w:t>
      </w:r>
    </w:p>
    <w:p w:rsidR="003B30F3" w:rsidRDefault="003B30F3" w:rsidP="003B30F3">
      <w:pPr>
        <w:jc w:val="center"/>
        <w:rPr>
          <w:b/>
          <w:bCs/>
          <w:sz w:val="32"/>
          <w:szCs w:val="32"/>
        </w:rPr>
      </w:pPr>
    </w:p>
    <w:p w:rsidR="003B30F3" w:rsidRDefault="003B30F3" w:rsidP="003B30F3">
      <w:pPr>
        <w:jc w:val="center"/>
        <w:rPr>
          <w:b/>
          <w:bCs/>
          <w:sz w:val="32"/>
          <w:szCs w:val="32"/>
        </w:rPr>
      </w:pPr>
      <w:r>
        <w:rPr>
          <w:b/>
          <w:bCs/>
          <w:sz w:val="32"/>
          <w:szCs w:val="32"/>
        </w:rPr>
        <w:t>č. 00/0</w:t>
      </w:r>
      <w:r w:rsidR="004B42CD">
        <w:rPr>
          <w:b/>
          <w:bCs/>
          <w:sz w:val="32"/>
          <w:szCs w:val="32"/>
        </w:rPr>
        <w:t>0</w:t>
      </w:r>
      <w:r>
        <w:rPr>
          <w:b/>
          <w:bCs/>
          <w:sz w:val="32"/>
          <w:szCs w:val="32"/>
        </w:rPr>
        <w:t>/201</w:t>
      </w:r>
      <w:r w:rsidR="00C04F16">
        <w:rPr>
          <w:b/>
          <w:bCs/>
          <w:sz w:val="32"/>
          <w:szCs w:val="32"/>
        </w:rPr>
        <w:t>6</w:t>
      </w:r>
    </w:p>
    <w:p w:rsidR="003B30F3" w:rsidRPr="008336EF" w:rsidRDefault="003B30F3" w:rsidP="003B30F3">
      <w:pPr>
        <w:jc w:val="center"/>
        <w:rPr>
          <w:color w:val="000000" w:themeColor="text1"/>
          <w:sz w:val="28"/>
          <w:szCs w:val="28"/>
        </w:rPr>
      </w:pPr>
      <w:r w:rsidRPr="008336EF">
        <w:rPr>
          <w:color w:val="000000" w:themeColor="text1"/>
          <w:sz w:val="28"/>
          <w:szCs w:val="28"/>
        </w:rPr>
        <w:t>z</w:t>
      </w:r>
      <w:r w:rsidR="008336EF" w:rsidRPr="008336EF">
        <w:rPr>
          <w:color w:val="000000" w:themeColor="text1"/>
          <w:sz w:val="28"/>
          <w:szCs w:val="28"/>
        </w:rPr>
        <w:t>o</w:t>
      </w:r>
      <w:r w:rsidRPr="008336EF">
        <w:rPr>
          <w:color w:val="000000" w:themeColor="text1"/>
          <w:sz w:val="28"/>
          <w:szCs w:val="28"/>
        </w:rPr>
        <w:t> </w:t>
      </w:r>
      <w:r w:rsidR="00C04F16">
        <w:rPr>
          <w:color w:val="000000" w:themeColor="text1"/>
          <w:sz w:val="28"/>
          <w:szCs w:val="28"/>
        </w:rPr>
        <w:t>14</w:t>
      </w:r>
      <w:r w:rsidRPr="008336EF">
        <w:rPr>
          <w:color w:val="000000" w:themeColor="text1"/>
          <w:sz w:val="28"/>
          <w:szCs w:val="28"/>
        </w:rPr>
        <w:t xml:space="preserve">. </w:t>
      </w:r>
      <w:r w:rsidR="00C04F16">
        <w:rPr>
          <w:color w:val="000000" w:themeColor="text1"/>
          <w:sz w:val="28"/>
          <w:szCs w:val="28"/>
        </w:rPr>
        <w:t>decembra 2016</w:t>
      </w:r>
    </w:p>
    <w:p w:rsidR="003B30F3" w:rsidRPr="008336EF" w:rsidRDefault="003B30F3" w:rsidP="003B30F3">
      <w:pPr>
        <w:tabs>
          <w:tab w:val="left" w:pos="3765"/>
        </w:tabs>
        <w:rPr>
          <w:color w:val="000000" w:themeColor="text1"/>
          <w:sz w:val="28"/>
          <w:szCs w:val="28"/>
        </w:rPr>
      </w:pPr>
      <w:r w:rsidRPr="008336EF">
        <w:rPr>
          <w:color w:val="000000" w:themeColor="text1"/>
          <w:sz w:val="28"/>
          <w:szCs w:val="28"/>
        </w:rPr>
        <w:tab/>
      </w:r>
    </w:p>
    <w:p w:rsidR="003B30F3" w:rsidRDefault="003B30F3" w:rsidP="003B30F3">
      <w:pPr>
        <w:tabs>
          <w:tab w:val="left" w:pos="3765"/>
        </w:tabs>
        <w:rPr>
          <w:sz w:val="28"/>
          <w:szCs w:val="28"/>
        </w:rPr>
      </w:pPr>
    </w:p>
    <w:p w:rsidR="003B30F3" w:rsidRDefault="003B30F3" w:rsidP="003B30F3">
      <w:pPr>
        <w:tabs>
          <w:tab w:val="left" w:pos="3765"/>
        </w:tabs>
        <w:rPr>
          <w:sz w:val="28"/>
          <w:szCs w:val="28"/>
        </w:rPr>
      </w:pPr>
    </w:p>
    <w:p w:rsidR="008B2DAA" w:rsidRDefault="008B2DAA" w:rsidP="003B30F3">
      <w:pPr>
        <w:pStyle w:val="Zarkazkladnhotextu2"/>
        <w:spacing w:after="0" w:line="240" w:lineRule="auto"/>
        <w:ind w:left="0"/>
        <w:jc w:val="center"/>
        <w:rPr>
          <w:b/>
          <w:sz w:val="28"/>
          <w:szCs w:val="28"/>
        </w:rPr>
      </w:pPr>
      <w:r w:rsidRPr="008B2DAA">
        <w:rPr>
          <w:b/>
          <w:sz w:val="28"/>
          <w:szCs w:val="28"/>
        </w:rPr>
        <w:t xml:space="preserve">Druhá monitorovacia správa o plnení cieľov </w:t>
      </w:r>
    </w:p>
    <w:p w:rsidR="003B30F3" w:rsidRPr="008B2DAA" w:rsidRDefault="008B2DAA" w:rsidP="003B30F3">
      <w:pPr>
        <w:pStyle w:val="Zarkazkladnhotextu2"/>
        <w:spacing w:after="0" w:line="240" w:lineRule="auto"/>
        <w:ind w:left="0"/>
        <w:jc w:val="center"/>
        <w:rPr>
          <w:b/>
          <w:sz w:val="28"/>
          <w:szCs w:val="28"/>
        </w:rPr>
      </w:pPr>
      <w:r w:rsidRPr="008B2DAA">
        <w:rPr>
          <w:b/>
          <w:sz w:val="28"/>
          <w:szCs w:val="28"/>
        </w:rPr>
        <w:t>Stratégie vonkajších ekonomických vzťahov SR na obdobie 2014 - 2020</w:t>
      </w:r>
    </w:p>
    <w:p w:rsidR="003B30F3" w:rsidRPr="008B2DAA" w:rsidRDefault="003B30F3" w:rsidP="003B30F3">
      <w:pPr>
        <w:pStyle w:val="Vlada"/>
        <w:spacing w:before="0" w:after="0"/>
        <w:rPr>
          <w:sz w:val="28"/>
          <w:szCs w:val="28"/>
        </w:rPr>
      </w:pPr>
    </w:p>
    <w:p w:rsidR="003B30F3" w:rsidRPr="003B30F3" w:rsidRDefault="003B30F3" w:rsidP="003B30F3">
      <w:pPr>
        <w:pStyle w:val="Vlada"/>
        <w:spacing w:before="0" w:after="0"/>
        <w:rPr>
          <w:b w:val="0"/>
          <w:sz w:val="24"/>
          <w:szCs w:val="24"/>
        </w:rPr>
      </w:pPr>
      <w:r w:rsidRPr="003B30F3">
        <w:rPr>
          <w:b w:val="0"/>
          <w:sz w:val="24"/>
          <w:szCs w:val="24"/>
        </w:rPr>
        <w:t xml:space="preserve">Číslo materiálu:                    </w:t>
      </w:r>
      <w:r w:rsidRPr="003B30F3">
        <w:rPr>
          <w:b w:val="0"/>
          <w:sz w:val="24"/>
          <w:szCs w:val="24"/>
        </w:rPr>
        <w:br/>
      </w:r>
    </w:p>
    <w:p w:rsidR="003B30F3" w:rsidRPr="003B30F3" w:rsidRDefault="003B30F3" w:rsidP="003B30F3">
      <w:pPr>
        <w:pStyle w:val="Vlada"/>
        <w:spacing w:before="0" w:after="0"/>
        <w:rPr>
          <w:b w:val="0"/>
          <w:sz w:val="24"/>
          <w:szCs w:val="24"/>
        </w:rPr>
      </w:pPr>
      <w:r w:rsidRPr="003B30F3">
        <w:rPr>
          <w:b w:val="0"/>
          <w:sz w:val="24"/>
          <w:szCs w:val="24"/>
        </w:rPr>
        <w:t>Predkladateľ:         minister hospodárstva</w:t>
      </w:r>
    </w:p>
    <w:p w:rsidR="003B30F3" w:rsidRPr="003B30F3" w:rsidRDefault="003B30F3" w:rsidP="003B30F3">
      <w:pPr>
        <w:pStyle w:val="Vlada"/>
        <w:spacing w:before="0" w:after="0"/>
        <w:rPr>
          <w:b w:val="0"/>
          <w:sz w:val="24"/>
          <w:szCs w:val="24"/>
        </w:rPr>
      </w:pPr>
      <w:r w:rsidRPr="003B30F3">
        <w:rPr>
          <w:b w:val="0"/>
          <w:sz w:val="24"/>
          <w:szCs w:val="24"/>
        </w:rPr>
        <w:t>___________________________________________________________________________</w:t>
      </w:r>
    </w:p>
    <w:p w:rsidR="003B30F3" w:rsidRPr="003B30F3" w:rsidRDefault="003B30F3" w:rsidP="003B30F3">
      <w:pPr>
        <w:pStyle w:val="Zakladnystyl"/>
        <w:rPr>
          <w:b/>
          <w:sz w:val="20"/>
          <w:szCs w:val="20"/>
        </w:rPr>
      </w:pPr>
    </w:p>
    <w:p w:rsidR="008B2DAA" w:rsidRDefault="008B2DAA" w:rsidP="003B30F3">
      <w:pPr>
        <w:pStyle w:val="Zakladnystyl"/>
        <w:rPr>
          <w:b/>
          <w:sz w:val="32"/>
          <w:szCs w:val="32"/>
        </w:rPr>
      </w:pPr>
    </w:p>
    <w:p w:rsidR="003B30F3" w:rsidRPr="003B30F3" w:rsidRDefault="003B30F3" w:rsidP="003B30F3">
      <w:pPr>
        <w:pStyle w:val="Zakladnystyl"/>
        <w:rPr>
          <w:b/>
          <w:sz w:val="32"/>
          <w:szCs w:val="32"/>
        </w:rPr>
      </w:pPr>
      <w:r w:rsidRPr="003B30F3">
        <w:rPr>
          <w:b/>
          <w:sz w:val="32"/>
          <w:szCs w:val="32"/>
        </w:rPr>
        <w:t>Rada vlády SR na podporu exportu a investícií</w:t>
      </w:r>
    </w:p>
    <w:p w:rsidR="003B30F3" w:rsidRPr="003B30F3" w:rsidRDefault="003B30F3" w:rsidP="003B30F3">
      <w:pPr>
        <w:jc w:val="both"/>
        <w:rPr>
          <w:bCs/>
        </w:rPr>
      </w:pPr>
    </w:p>
    <w:p w:rsidR="003B30F3" w:rsidRPr="003B30F3" w:rsidRDefault="003B30F3" w:rsidP="003B30F3">
      <w:pPr>
        <w:jc w:val="both"/>
        <w:rPr>
          <w:bCs/>
        </w:rPr>
      </w:pPr>
    </w:p>
    <w:p w:rsidR="003B30F3" w:rsidRPr="003B30F3" w:rsidRDefault="003B30F3" w:rsidP="00445BFF">
      <w:pPr>
        <w:pStyle w:val="Odsekzoznamu"/>
        <w:numPr>
          <w:ilvl w:val="0"/>
          <w:numId w:val="1"/>
        </w:numPr>
        <w:spacing w:after="0" w:line="240" w:lineRule="auto"/>
        <w:ind w:left="0" w:firstLine="0"/>
        <w:jc w:val="both"/>
        <w:rPr>
          <w:rFonts w:ascii="Times New Roman" w:hAnsi="Times New Roman" w:cs="Times New Roman"/>
          <w:b/>
          <w:bCs/>
          <w:sz w:val="28"/>
          <w:szCs w:val="28"/>
        </w:rPr>
      </w:pPr>
      <w:r>
        <w:rPr>
          <w:rFonts w:ascii="Times New Roman" w:hAnsi="Times New Roman" w:cs="Times New Roman"/>
          <w:b/>
          <w:bCs/>
          <w:sz w:val="28"/>
          <w:szCs w:val="28"/>
        </w:rPr>
        <w:t>schvaľuje</w:t>
      </w:r>
    </w:p>
    <w:p w:rsidR="003B30F3" w:rsidRPr="003B30F3" w:rsidRDefault="003B30F3" w:rsidP="003B30F3">
      <w:pPr>
        <w:pStyle w:val="Odsekzoznamu"/>
        <w:ind w:left="0"/>
        <w:jc w:val="both"/>
        <w:rPr>
          <w:rFonts w:ascii="Times New Roman" w:hAnsi="Times New Roman" w:cs="Times New Roman"/>
          <w:bCs/>
        </w:rPr>
      </w:pPr>
    </w:p>
    <w:p w:rsidR="003B30F3" w:rsidRPr="008B2DAA" w:rsidRDefault="003B30F3" w:rsidP="003B30F3">
      <w:pPr>
        <w:pStyle w:val="Bezriadkovania"/>
        <w:ind w:left="1276" w:hanging="1843"/>
        <w:jc w:val="both"/>
        <w:rPr>
          <w:rFonts w:ascii="Times New Roman" w:hAnsi="Times New Roman"/>
          <w:sz w:val="24"/>
          <w:szCs w:val="24"/>
        </w:rPr>
      </w:pPr>
      <w:r w:rsidRPr="003B30F3">
        <w:rPr>
          <w:rFonts w:ascii="Times New Roman" w:hAnsi="Times New Roman"/>
          <w:sz w:val="24"/>
          <w:szCs w:val="24"/>
        </w:rPr>
        <w:t xml:space="preserve">                     A.1. </w:t>
      </w:r>
      <w:r>
        <w:rPr>
          <w:rFonts w:ascii="Times New Roman" w:hAnsi="Times New Roman"/>
          <w:sz w:val="24"/>
          <w:szCs w:val="24"/>
        </w:rPr>
        <w:t xml:space="preserve"> </w:t>
      </w:r>
      <w:r w:rsidR="00D1235F">
        <w:rPr>
          <w:rFonts w:ascii="Times New Roman" w:hAnsi="Times New Roman"/>
          <w:sz w:val="24"/>
          <w:szCs w:val="24"/>
        </w:rPr>
        <w:t xml:space="preserve"> </w:t>
      </w:r>
      <w:r w:rsidR="008B2DAA" w:rsidRPr="008B2DAA">
        <w:rPr>
          <w:rFonts w:ascii="Times New Roman" w:hAnsi="Times New Roman"/>
          <w:sz w:val="24"/>
          <w:szCs w:val="24"/>
        </w:rPr>
        <w:t>Druh</w:t>
      </w:r>
      <w:r w:rsidR="008B2DAA">
        <w:rPr>
          <w:rFonts w:ascii="Times New Roman" w:hAnsi="Times New Roman"/>
          <w:sz w:val="24"/>
          <w:szCs w:val="24"/>
        </w:rPr>
        <w:t>ú</w:t>
      </w:r>
      <w:r w:rsidR="008B2DAA" w:rsidRPr="008B2DAA">
        <w:rPr>
          <w:rFonts w:ascii="Times New Roman" w:hAnsi="Times New Roman"/>
          <w:sz w:val="24"/>
          <w:szCs w:val="24"/>
        </w:rPr>
        <w:t xml:space="preserve"> monitorovaci</w:t>
      </w:r>
      <w:r w:rsidR="008B2DAA">
        <w:rPr>
          <w:rFonts w:ascii="Times New Roman" w:hAnsi="Times New Roman"/>
          <w:sz w:val="24"/>
          <w:szCs w:val="24"/>
        </w:rPr>
        <w:t>u</w:t>
      </w:r>
      <w:r w:rsidR="008B2DAA" w:rsidRPr="008B2DAA">
        <w:rPr>
          <w:rFonts w:ascii="Times New Roman" w:hAnsi="Times New Roman"/>
          <w:sz w:val="24"/>
          <w:szCs w:val="24"/>
        </w:rPr>
        <w:t xml:space="preserve"> správ</w:t>
      </w:r>
      <w:r w:rsidR="008B2DAA">
        <w:rPr>
          <w:rFonts w:ascii="Times New Roman" w:hAnsi="Times New Roman"/>
          <w:sz w:val="24"/>
          <w:szCs w:val="24"/>
        </w:rPr>
        <w:t>u</w:t>
      </w:r>
      <w:r w:rsidR="008B2DAA" w:rsidRPr="008B2DAA">
        <w:rPr>
          <w:rFonts w:ascii="Times New Roman" w:hAnsi="Times New Roman"/>
          <w:sz w:val="24"/>
          <w:szCs w:val="24"/>
        </w:rPr>
        <w:t xml:space="preserve"> o plnení cieľov Stratégie vonkajších ekonomických vzťahov SR na obdobie 2014 - 2020 </w:t>
      </w:r>
    </w:p>
    <w:p w:rsidR="003B30F3" w:rsidRPr="003B30F3" w:rsidRDefault="003B30F3" w:rsidP="003B30F3">
      <w:pPr>
        <w:pStyle w:val="Zarkazkladnhotextu2"/>
        <w:spacing w:after="0" w:line="240" w:lineRule="auto"/>
        <w:ind w:left="0"/>
        <w:jc w:val="both"/>
      </w:pPr>
    </w:p>
    <w:p w:rsidR="003510B8" w:rsidRDefault="003510B8" w:rsidP="003510B8">
      <w:pPr>
        <w:pStyle w:val="Bezriadkovania"/>
        <w:ind w:left="1276" w:hanging="567"/>
        <w:jc w:val="both"/>
        <w:rPr>
          <w:rFonts w:ascii="Times New Roman" w:hAnsi="Times New Roman"/>
          <w:sz w:val="24"/>
          <w:szCs w:val="24"/>
        </w:rPr>
      </w:pPr>
    </w:p>
    <w:p w:rsidR="00C04F16" w:rsidRDefault="00C04F16" w:rsidP="003510B8">
      <w:pPr>
        <w:pStyle w:val="Bezriadkovania"/>
        <w:ind w:left="1276" w:hanging="567"/>
        <w:jc w:val="both"/>
        <w:rPr>
          <w:rFonts w:ascii="Times New Roman" w:hAnsi="Times New Roman"/>
          <w:sz w:val="24"/>
          <w:szCs w:val="24"/>
        </w:rPr>
      </w:pPr>
    </w:p>
    <w:p w:rsidR="00C04F16" w:rsidRDefault="00C04F16" w:rsidP="003510B8">
      <w:pPr>
        <w:pStyle w:val="Bezriadkovania"/>
        <w:ind w:left="1276" w:hanging="567"/>
        <w:jc w:val="both"/>
        <w:rPr>
          <w:rFonts w:ascii="Times New Roman" w:hAnsi="Times New Roman"/>
          <w:sz w:val="24"/>
          <w:szCs w:val="24"/>
        </w:rPr>
      </w:pPr>
    </w:p>
    <w:p w:rsidR="00C04F16" w:rsidRDefault="00C04F16" w:rsidP="003510B8">
      <w:pPr>
        <w:pStyle w:val="Bezriadkovania"/>
        <w:ind w:left="1276" w:hanging="567"/>
        <w:jc w:val="both"/>
        <w:rPr>
          <w:rFonts w:ascii="Times New Roman" w:hAnsi="Times New Roman"/>
          <w:sz w:val="24"/>
          <w:szCs w:val="24"/>
        </w:rPr>
      </w:pPr>
    </w:p>
    <w:p w:rsidR="00C04F16" w:rsidRDefault="00C04F16" w:rsidP="003510B8">
      <w:pPr>
        <w:pStyle w:val="Bezriadkovania"/>
        <w:ind w:left="1276" w:hanging="567"/>
        <w:jc w:val="both"/>
        <w:rPr>
          <w:rFonts w:ascii="Times New Roman" w:hAnsi="Times New Roman"/>
          <w:sz w:val="24"/>
          <w:szCs w:val="24"/>
        </w:rPr>
      </w:pPr>
    </w:p>
    <w:p w:rsidR="00C04F16" w:rsidRDefault="00C04F16" w:rsidP="003510B8">
      <w:pPr>
        <w:pStyle w:val="Bezriadkovania"/>
        <w:ind w:left="1276" w:hanging="567"/>
        <w:jc w:val="both"/>
        <w:rPr>
          <w:rFonts w:ascii="Times New Roman" w:hAnsi="Times New Roman"/>
          <w:sz w:val="24"/>
          <w:szCs w:val="24"/>
        </w:rPr>
      </w:pPr>
    </w:p>
    <w:p w:rsidR="008B2DAA" w:rsidRDefault="008B2DAA" w:rsidP="003510B8">
      <w:pPr>
        <w:pStyle w:val="Bezriadkovania"/>
        <w:ind w:left="1276" w:hanging="567"/>
        <w:jc w:val="both"/>
        <w:rPr>
          <w:rFonts w:ascii="Times New Roman" w:hAnsi="Times New Roman"/>
          <w:sz w:val="24"/>
          <w:szCs w:val="24"/>
        </w:rPr>
      </w:pPr>
    </w:p>
    <w:p w:rsidR="00C04F16" w:rsidRDefault="00C04F16" w:rsidP="003510B8">
      <w:pPr>
        <w:pStyle w:val="Bezriadkovania"/>
        <w:ind w:left="1276" w:hanging="567"/>
        <w:jc w:val="both"/>
        <w:rPr>
          <w:rFonts w:ascii="Times New Roman" w:hAnsi="Times New Roman"/>
          <w:sz w:val="24"/>
          <w:szCs w:val="24"/>
        </w:rPr>
      </w:pPr>
    </w:p>
    <w:p w:rsidR="007649B9" w:rsidRPr="003510B8" w:rsidRDefault="007649B9" w:rsidP="003510B8">
      <w:pPr>
        <w:pStyle w:val="Bezriadkovania"/>
        <w:ind w:left="1276" w:hanging="567"/>
        <w:jc w:val="both"/>
        <w:rPr>
          <w:rFonts w:ascii="Times New Roman" w:hAnsi="Times New Roman"/>
          <w:sz w:val="24"/>
          <w:szCs w:val="24"/>
        </w:rPr>
      </w:pPr>
    </w:p>
    <w:p w:rsidR="00E0496D" w:rsidRDefault="00E0496D" w:rsidP="003E61FB">
      <w:pPr>
        <w:shd w:val="clear" w:color="auto" w:fill="FFFFFF"/>
        <w:jc w:val="center"/>
        <w:rPr>
          <w:b/>
          <w:bCs/>
          <w:spacing w:val="-2"/>
        </w:rPr>
      </w:pPr>
    </w:p>
    <w:p w:rsidR="003E61FB" w:rsidRPr="00B04B96" w:rsidRDefault="003E61FB" w:rsidP="003E61FB">
      <w:pPr>
        <w:shd w:val="clear" w:color="auto" w:fill="FFFFFF"/>
        <w:jc w:val="center"/>
        <w:rPr>
          <w:b/>
          <w:bCs/>
          <w:spacing w:val="-2"/>
        </w:rPr>
      </w:pPr>
      <w:r w:rsidRPr="00B04B96">
        <w:rPr>
          <w:b/>
          <w:bCs/>
          <w:spacing w:val="-2"/>
        </w:rPr>
        <w:lastRenderedPageBreak/>
        <w:t>Predkladacia správa</w:t>
      </w:r>
    </w:p>
    <w:p w:rsidR="003E61FB" w:rsidRPr="00B04B96" w:rsidRDefault="003E61FB" w:rsidP="003E61FB"/>
    <w:p w:rsidR="002D6EDD" w:rsidRPr="004F6CA8" w:rsidRDefault="002D6EDD" w:rsidP="002D6EDD">
      <w:pPr>
        <w:ind w:firstLine="540"/>
        <w:jc w:val="both"/>
      </w:pPr>
      <w:r w:rsidRPr="00B04B96">
        <w:t>Materiál „</w:t>
      </w:r>
      <w:r>
        <w:t xml:space="preserve">Druhá monitorovacia správa o plnení cieľov </w:t>
      </w:r>
      <w:r w:rsidRPr="00B04B96">
        <w:t>Stratégi</w:t>
      </w:r>
      <w:r>
        <w:t>e</w:t>
      </w:r>
      <w:r w:rsidRPr="00B04B96">
        <w:t xml:space="preserve"> vonkajších ekonomických vzťahov </w:t>
      </w:r>
      <w:r>
        <w:t xml:space="preserve">SR </w:t>
      </w:r>
      <w:r w:rsidRPr="00B04B96">
        <w:t xml:space="preserve">na obdobie 2014 - 2020“ je predložený </w:t>
      </w:r>
      <w:r>
        <w:t xml:space="preserve">na rokovanie Rady vlády SR na podporu exportu a investícií vlády SR </w:t>
      </w:r>
      <w:r w:rsidR="007649B9">
        <w:t xml:space="preserve">(ďalej len „rada“) </w:t>
      </w:r>
      <w:r w:rsidRPr="00B04B96">
        <w:t xml:space="preserve">na základe </w:t>
      </w:r>
      <w:r>
        <w:t xml:space="preserve">bodu B.8 </w:t>
      </w:r>
      <w:r w:rsidRPr="00B04B96">
        <w:t xml:space="preserve">uznesenia vlády SR č. </w:t>
      </w:r>
      <w:r>
        <w:t>107</w:t>
      </w:r>
      <w:r w:rsidRPr="00B04B96">
        <w:t xml:space="preserve"> z</w:t>
      </w:r>
      <w:r w:rsidR="007649B9">
        <w:t>o dňa</w:t>
      </w:r>
      <w:r>
        <w:t> 12.3.2014, ktorý ukladá ministrovi zahraničných ve</w:t>
      </w:r>
      <w:r w:rsidR="007649B9">
        <w:t xml:space="preserve">cí a európskych záležitostí </w:t>
      </w:r>
      <w:r>
        <w:t>a ministrovi hospodárstva do 31.10. každoročne „</w:t>
      </w:r>
      <w:r w:rsidRPr="004F6CA8">
        <w:rPr>
          <w:color w:val="000000" w:themeColor="text1"/>
        </w:rPr>
        <w:t xml:space="preserve">zabezpečiť monitorovanie, kontrolu a podľa potreby prijímanie nových úloh na podporu implementácie </w:t>
      </w:r>
      <w:r>
        <w:rPr>
          <w:color w:val="000000" w:themeColor="text1"/>
        </w:rPr>
        <w:t>S</w:t>
      </w:r>
      <w:r w:rsidRPr="004F6CA8">
        <w:rPr>
          <w:color w:val="000000" w:themeColor="text1"/>
        </w:rPr>
        <w:t xml:space="preserve">tratégie vonkajších ekonomických vzťahov SR na obdobie 2014 </w:t>
      </w:r>
      <w:r>
        <w:rPr>
          <w:color w:val="000000" w:themeColor="text1"/>
        </w:rPr>
        <w:t>-</w:t>
      </w:r>
      <w:r w:rsidRPr="004F6CA8">
        <w:rPr>
          <w:color w:val="000000" w:themeColor="text1"/>
        </w:rPr>
        <w:t xml:space="preserve"> 2020</w:t>
      </w:r>
      <w:r>
        <w:rPr>
          <w:color w:val="000000" w:themeColor="text1"/>
        </w:rPr>
        <w:t>“ (ďalej len „stratégia VEV“).</w:t>
      </w:r>
    </w:p>
    <w:p w:rsidR="002D6EDD" w:rsidRDefault="002D6EDD" w:rsidP="002D6EDD">
      <w:pPr>
        <w:ind w:firstLine="540"/>
        <w:jc w:val="both"/>
      </w:pPr>
    </w:p>
    <w:p w:rsidR="002D6EDD" w:rsidRDefault="002D6EDD" w:rsidP="002D6EDD">
      <w:pPr>
        <w:ind w:firstLine="540"/>
        <w:jc w:val="both"/>
        <w:rPr>
          <w:color w:val="FF0000"/>
        </w:rPr>
      </w:pPr>
      <w:r>
        <w:t xml:space="preserve">Druhá monitorovacia správa o plnení cieľov stratégie VEV (ďalej len „monitorovacia správa“) bola spracovaná na základe podkladov členov monitorovacieho výboru, t.j. predstaviteľov ústredných orgánov štátnej správy, ktoré sú zodpovedné za tvorbu a implementáciu stratégie VEV. Monitorovacia správa bola predložená na posúdenie aj inštitúciám, ktoré zastupujú záujmy podnikateľov (AZZZ SR, RÚZ, SOPK, Klub 500) a bola prerokovaná na zasadnutí Pracovnej skupiny pre stratégiu VEV dňa 26.8.2016. </w:t>
      </w:r>
    </w:p>
    <w:p w:rsidR="002D6EDD" w:rsidRPr="00B04B96" w:rsidRDefault="002D6EDD" w:rsidP="002D6EDD">
      <w:pPr>
        <w:autoSpaceDE w:val="0"/>
        <w:autoSpaceDN w:val="0"/>
        <w:adjustRightInd w:val="0"/>
        <w:jc w:val="both"/>
        <w:rPr>
          <w:b/>
          <w:bCs/>
        </w:rPr>
      </w:pPr>
    </w:p>
    <w:p w:rsidR="002D6EDD" w:rsidRPr="00FD7841" w:rsidRDefault="002D6EDD" w:rsidP="002D6EDD">
      <w:pPr>
        <w:autoSpaceDE w:val="0"/>
        <w:autoSpaceDN w:val="0"/>
        <w:adjustRightInd w:val="0"/>
        <w:ind w:firstLine="540"/>
        <w:jc w:val="both"/>
        <w:rPr>
          <w:bCs/>
        </w:rPr>
      </w:pPr>
      <w:r>
        <w:rPr>
          <w:bCs/>
        </w:rPr>
        <w:t>Monitorovacia správa poskytuje informácie o plnení cieľov</w:t>
      </w:r>
      <w:r w:rsidRPr="00FD7841">
        <w:rPr>
          <w:bCs/>
        </w:rPr>
        <w:t xml:space="preserve"> stratégie VEV </w:t>
      </w:r>
      <w:r>
        <w:rPr>
          <w:bCs/>
        </w:rPr>
        <w:t xml:space="preserve">v </w:t>
      </w:r>
      <w:r w:rsidRPr="00FD7841">
        <w:rPr>
          <w:bCs/>
        </w:rPr>
        <w:t>štyr</w:t>
      </w:r>
      <w:r>
        <w:rPr>
          <w:bCs/>
        </w:rPr>
        <w:t>och</w:t>
      </w:r>
      <w:r w:rsidRPr="00FD7841">
        <w:rPr>
          <w:bCs/>
        </w:rPr>
        <w:t xml:space="preserve"> oblasti</w:t>
      </w:r>
      <w:r>
        <w:rPr>
          <w:bCs/>
        </w:rPr>
        <w:t>ach</w:t>
      </w:r>
      <w:r w:rsidRPr="00FD7841">
        <w:rPr>
          <w:bCs/>
        </w:rPr>
        <w:t xml:space="preserve"> a to obchodno-politické ciele, proinvestičné ciele, ciele v oblasti výskumnej a inovačnej spolupráce so zahraničím a ciele v oblasti jednotnej prezentácie SR. V súlade s prioritným zameraním stratégie VEV je monitorovacia správa zameraná predovšetkým </w:t>
      </w:r>
      <w:r>
        <w:rPr>
          <w:bCs/>
        </w:rPr>
        <w:br/>
      </w:r>
      <w:r w:rsidRPr="00FD7841">
        <w:rPr>
          <w:bCs/>
        </w:rPr>
        <w:t>na hodnotenie plnenia cieľov v oblasti podpory exportu, t.j. na obchodno-politické ciele.</w:t>
      </w:r>
    </w:p>
    <w:p w:rsidR="002D6EDD" w:rsidRDefault="002D6EDD" w:rsidP="002D6EDD">
      <w:pPr>
        <w:autoSpaceDE w:val="0"/>
        <w:autoSpaceDN w:val="0"/>
        <w:adjustRightInd w:val="0"/>
        <w:jc w:val="both"/>
        <w:rPr>
          <w:bCs/>
        </w:rPr>
      </w:pPr>
    </w:p>
    <w:p w:rsidR="002D6EDD" w:rsidRPr="00B12501" w:rsidRDefault="002D6EDD" w:rsidP="002D6EDD">
      <w:pPr>
        <w:autoSpaceDE w:val="0"/>
        <w:autoSpaceDN w:val="0"/>
        <w:adjustRightInd w:val="0"/>
        <w:ind w:firstLine="540"/>
        <w:jc w:val="both"/>
        <w:rPr>
          <w:bCs/>
        </w:rPr>
      </w:pPr>
      <w:r w:rsidRPr="00761197">
        <w:rPr>
          <w:color w:val="000000" w:themeColor="text1"/>
        </w:rPr>
        <w:t>Z </w:t>
      </w:r>
      <w:r w:rsidRPr="00761197">
        <w:rPr>
          <w:bCs/>
          <w:color w:val="000000" w:themeColor="text1"/>
        </w:rPr>
        <w:t>monitorovacej správy vyplýva, že tak ako v roku 2014 aj v roku  2015 sa priebežne  plnili všetky tri všeobecné obchodno-politické ciele stanovené stratégiou VEV, t.j. rast exportu, zvyšovanie počtu exportujúcich firiem a priebežné</w:t>
      </w:r>
      <w:r w:rsidRPr="00761197">
        <w:rPr>
          <w:color w:val="000000" w:themeColor="text1"/>
        </w:rPr>
        <w:t xml:space="preserve"> prijímanie opatrení </w:t>
      </w:r>
      <w:r w:rsidRPr="00761197">
        <w:rPr>
          <w:color w:val="000000" w:themeColor="text1"/>
        </w:rPr>
        <w:br/>
        <w:t>k zabezpeče</w:t>
      </w:r>
      <w:r w:rsidRPr="00B12501">
        <w:t>niu stabilných dodávok strategických tovarov.</w:t>
      </w:r>
      <w:r w:rsidRPr="00B12501">
        <w:rPr>
          <w:bCs/>
        </w:rPr>
        <w:t xml:space="preserve"> Z komentára k plneniu </w:t>
      </w:r>
      <w:r w:rsidRPr="00B12501">
        <w:t>stanovených štyroch špecifických cieľov vyplýva, že sa nedarí zvýšiť podiel exportu v komoditných skupinách mimo HS85 a HS87 (elektrické stroje, prístroje a vozidlá).</w:t>
      </w:r>
      <w:r w:rsidRPr="00B12501">
        <w:br/>
        <w:t xml:space="preserve">Na druhej strane ale </w:t>
      </w:r>
      <w:r w:rsidR="00D1235F">
        <w:t xml:space="preserve">mierne </w:t>
      </w:r>
      <w:r w:rsidRPr="00B12501">
        <w:t>vzrástol podiel exportu na mimoeurópske trhy, bol zaznamenaný mierny rast podielu malých a stredných podnikov na celkovom exporte SR a tiež vzrástol podiel exportu  služieb na exporte SR.</w:t>
      </w:r>
    </w:p>
    <w:p w:rsidR="002D6EDD" w:rsidRPr="00B12501" w:rsidRDefault="002D6EDD" w:rsidP="002D6EDD">
      <w:pPr>
        <w:jc w:val="both"/>
      </w:pPr>
    </w:p>
    <w:p w:rsidR="002D6EDD" w:rsidRPr="00B12501" w:rsidRDefault="002D6EDD" w:rsidP="002D6EDD">
      <w:pPr>
        <w:ind w:firstLine="540"/>
        <w:jc w:val="both"/>
      </w:pPr>
      <w:r w:rsidRPr="00B12501">
        <w:t xml:space="preserve">Monitorovacia správa predpokladá, že v ďalšom období bude v rámci rady pokračovať súčinnosť všetkých aktérov podpory exportu. </w:t>
      </w:r>
      <w:r>
        <w:t>Monitorovacia správa</w:t>
      </w:r>
      <w:r w:rsidRPr="00B12501">
        <w:t xml:space="preserve"> preto neobsahuje konkrétne </w:t>
      </w:r>
      <w:r w:rsidR="00D1235F">
        <w:t xml:space="preserve">nové </w:t>
      </w:r>
      <w:r w:rsidRPr="00B12501">
        <w:t>úlohy, pretože v závislosti od aktuálneho globálneho vývoja ako aj vývoja ekonomiky SR a v súlade s už prijatým uznesením č. 107 z</w:t>
      </w:r>
      <w:r>
        <w:t xml:space="preserve">o dňa </w:t>
      </w:r>
      <w:r w:rsidRPr="00B12501">
        <w:t>12.3.2014, budú podľa potreby prijímané na úrovni rady, tak ako doteraz, nové opatrenia na podporu exportu a samotnej implementácie stratégie VEV.</w:t>
      </w:r>
    </w:p>
    <w:p w:rsidR="002D6EDD" w:rsidRDefault="002D6EDD" w:rsidP="002D6EDD">
      <w:pPr>
        <w:ind w:firstLine="540"/>
        <w:jc w:val="both"/>
        <w:rPr>
          <w:color w:val="000000" w:themeColor="text1"/>
        </w:rPr>
      </w:pPr>
    </w:p>
    <w:p w:rsidR="002D6EDD" w:rsidRDefault="002D6EDD" w:rsidP="002D6EDD">
      <w:pPr>
        <w:ind w:firstLine="540"/>
        <w:jc w:val="both"/>
        <w:rPr>
          <w:color w:val="000000" w:themeColor="text1"/>
        </w:rPr>
      </w:pPr>
      <w:r>
        <w:rPr>
          <w:color w:val="000000" w:themeColor="text1"/>
        </w:rPr>
        <w:t>Materiál nemá vplyv na rozpočet verejnej správy, na podnikateľské prostredie, sociálne vplyvy, vplyv na životné prostredie, vplyv na informatizáciu spoločnosti a vplyvy na služby verejnej správy pre občana.</w:t>
      </w:r>
    </w:p>
    <w:p w:rsidR="002D6EDD" w:rsidRPr="00391569" w:rsidRDefault="002D6EDD" w:rsidP="002D6EDD">
      <w:pPr>
        <w:ind w:firstLine="540"/>
        <w:jc w:val="both"/>
        <w:rPr>
          <w:color w:val="000000" w:themeColor="text1"/>
        </w:rPr>
      </w:pPr>
    </w:p>
    <w:p w:rsidR="002D6EDD" w:rsidRPr="002D6EDD" w:rsidRDefault="002D6EDD" w:rsidP="002D6EDD">
      <w:pPr>
        <w:ind w:firstLine="540"/>
        <w:jc w:val="both"/>
      </w:pPr>
      <w:r w:rsidRPr="00B04B96">
        <w:t xml:space="preserve">Materiál bol predložený na </w:t>
      </w:r>
      <w:r>
        <w:t>medzi</w:t>
      </w:r>
      <w:r w:rsidRPr="00B04B96">
        <w:t xml:space="preserve">rezortné pripomienkové konanie, ktorého vyhodnotenie je súčasťou materiálu. </w:t>
      </w:r>
    </w:p>
    <w:p w:rsidR="007649B9" w:rsidRDefault="007649B9" w:rsidP="002D6EDD">
      <w:pPr>
        <w:jc w:val="both"/>
      </w:pPr>
    </w:p>
    <w:p w:rsidR="003E61FB" w:rsidRPr="00B04B96" w:rsidRDefault="007649B9" w:rsidP="002D6EDD">
      <w:pPr>
        <w:jc w:val="both"/>
      </w:pPr>
      <w:r>
        <w:t xml:space="preserve">      </w:t>
      </w:r>
      <w:r w:rsidR="002D6EDD">
        <w:t xml:space="preserve">  </w:t>
      </w:r>
      <w:r w:rsidR="003E61FB" w:rsidRPr="00B04B96">
        <w:t xml:space="preserve">Materiál </w:t>
      </w:r>
      <w:r w:rsidR="003E61FB">
        <w:t xml:space="preserve">sa predkladá na rokovanie rady </w:t>
      </w:r>
      <w:r w:rsidR="003E61FB" w:rsidRPr="00B04B96">
        <w:t>bez rozporov.</w:t>
      </w:r>
    </w:p>
    <w:p w:rsidR="003E61FB" w:rsidRDefault="003E61FB" w:rsidP="003E61FB">
      <w:pPr>
        <w:rPr>
          <w:b/>
        </w:rPr>
      </w:pPr>
    </w:p>
    <w:p w:rsidR="00AD4B48" w:rsidRPr="00AD4B48" w:rsidRDefault="00AD4B48" w:rsidP="00AD4B48">
      <w:pPr>
        <w:jc w:val="center"/>
        <w:rPr>
          <w:b/>
          <w:caps/>
          <w:sz w:val="28"/>
          <w:szCs w:val="28"/>
        </w:rPr>
      </w:pPr>
      <w:r w:rsidRPr="00AD4B48">
        <w:rPr>
          <w:b/>
          <w:caps/>
          <w:sz w:val="28"/>
          <w:szCs w:val="28"/>
        </w:rPr>
        <w:lastRenderedPageBreak/>
        <w:t xml:space="preserve">Druhá  monitorovacia  správa  o  plnení  cieľov  Stratégie  vonkajšícH  ekonomických  vzťahov SR </w:t>
      </w:r>
    </w:p>
    <w:p w:rsidR="00AD4B48" w:rsidRPr="00AD4B48" w:rsidRDefault="00AD4B48" w:rsidP="00AD4B48">
      <w:pPr>
        <w:jc w:val="center"/>
        <w:rPr>
          <w:b/>
          <w:caps/>
          <w:sz w:val="28"/>
          <w:szCs w:val="28"/>
        </w:rPr>
      </w:pPr>
      <w:r w:rsidRPr="00AD4B48">
        <w:rPr>
          <w:b/>
          <w:caps/>
          <w:sz w:val="28"/>
          <w:szCs w:val="28"/>
        </w:rPr>
        <w:t>na obdobie  2014 - 2020</w:t>
      </w:r>
    </w:p>
    <w:p w:rsidR="00AD4B48" w:rsidRPr="00AD4B48" w:rsidRDefault="00AD4B48" w:rsidP="00AD4B48">
      <w:pPr>
        <w:jc w:val="center"/>
        <w:rPr>
          <w:b/>
          <w:caps/>
          <w:sz w:val="28"/>
          <w:szCs w:val="28"/>
        </w:rPr>
      </w:pPr>
    </w:p>
    <w:p w:rsidR="00AD4B48" w:rsidRPr="00AD4B48" w:rsidRDefault="00AD4B48" w:rsidP="00AD4B48">
      <w:pPr>
        <w:jc w:val="center"/>
        <w:rPr>
          <w:b/>
          <w:caps/>
        </w:rPr>
      </w:pPr>
      <w:r w:rsidRPr="00AD4B48">
        <w:rPr>
          <w:b/>
          <w:caps/>
        </w:rPr>
        <w:t>HodnotENÉ obdobie rok 2015</w:t>
      </w:r>
    </w:p>
    <w:sdt>
      <w:sdtPr>
        <w:id w:val="-463584331"/>
        <w:docPartObj>
          <w:docPartGallery w:val="Table of Contents"/>
          <w:docPartUnique/>
        </w:docPartObj>
      </w:sdtPr>
      <w:sdtEndPr/>
      <w:sdtContent>
        <w:p w:rsidR="00AD4B48" w:rsidRPr="00AD4B48" w:rsidRDefault="00AD4B48" w:rsidP="00AD4B48">
          <w:pPr>
            <w:keepNext/>
            <w:keepLines/>
            <w:spacing w:before="480"/>
            <w:rPr>
              <w:rFonts w:asciiTheme="majorHAnsi" w:eastAsiaTheme="majorEastAsia" w:hAnsiTheme="majorHAnsi" w:cstheme="majorBidi"/>
              <w:b/>
              <w:bCs/>
              <w:color w:val="000000" w:themeColor="text1"/>
              <w:sz w:val="28"/>
              <w:szCs w:val="28"/>
            </w:rPr>
          </w:pPr>
          <w:r w:rsidRPr="00AD4B48">
            <w:rPr>
              <w:rFonts w:asciiTheme="majorHAnsi" w:eastAsiaTheme="majorEastAsia" w:hAnsiTheme="majorHAnsi" w:cstheme="majorBidi"/>
              <w:b/>
              <w:bCs/>
              <w:color w:val="000000" w:themeColor="text1"/>
              <w:sz w:val="28"/>
              <w:szCs w:val="28"/>
            </w:rPr>
            <w:t>Obsah</w:t>
          </w:r>
        </w:p>
        <w:p w:rsidR="00AD4B48" w:rsidRPr="00AD4B48" w:rsidRDefault="00AD4B48" w:rsidP="00AD4B48"/>
        <w:p w:rsidR="00AD4B48" w:rsidRPr="00AD4B48" w:rsidRDefault="00AD4B48" w:rsidP="00AD4B48">
          <w:pPr>
            <w:tabs>
              <w:tab w:val="right" w:leader="dot" w:pos="9060"/>
            </w:tabs>
            <w:spacing w:after="100"/>
            <w:rPr>
              <w:rFonts w:asciiTheme="minorHAnsi" w:eastAsiaTheme="minorEastAsia" w:hAnsiTheme="minorHAnsi" w:cstheme="minorBidi"/>
              <w:b/>
              <w:noProof/>
              <w:color w:val="000000" w:themeColor="text1"/>
              <w:sz w:val="22"/>
              <w:szCs w:val="22"/>
            </w:rPr>
          </w:pPr>
          <w:r w:rsidRPr="00AD4B48">
            <w:rPr>
              <w:rFonts w:eastAsiaTheme="minorHAnsi" w:cstheme="minorBidi"/>
              <w:b/>
              <w:szCs w:val="22"/>
              <w:lang w:eastAsia="en-US"/>
            </w:rPr>
            <w:fldChar w:fldCharType="begin"/>
          </w:r>
          <w:r w:rsidRPr="00AD4B48">
            <w:rPr>
              <w:rFonts w:eastAsiaTheme="minorHAnsi" w:cstheme="minorBidi"/>
              <w:b/>
              <w:szCs w:val="22"/>
              <w:lang w:eastAsia="en-US"/>
            </w:rPr>
            <w:instrText xml:space="preserve"> TOC \o "1-3" \h \z \u </w:instrText>
          </w:r>
          <w:r w:rsidRPr="00AD4B48">
            <w:rPr>
              <w:rFonts w:eastAsiaTheme="minorHAnsi" w:cstheme="minorBidi"/>
              <w:b/>
              <w:szCs w:val="22"/>
              <w:lang w:eastAsia="en-US"/>
            </w:rPr>
            <w:fldChar w:fldCharType="separate"/>
          </w:r>
          <w:hyperlink w:anchor="_Toc461452543" w:history="1">
            <w:r w:rsidRPr="00AD4B48">
              <w:rPr>
                <w:rFonts w:eastAsiaTheme="minorHAnsi" w:cstheme="minorBidi"/>
                <w:b/>
                <w:noProof/>
                <w:color w:val="000000" w:themeColor="text1"/>
                <w:szCs w:val="22"/>
                <w:lang w:eastAsia="en-US"/>
              </w:rPr>
              <w:t>1. ÚVOD</w:t>
            </w:r>
            <w:r w:rsidRPr="00AD4B48">
              <w:rPr>
                <w:rFonts w:eastAsiaTheme="minorHAnsi" w:cstheme="minorBidi"/>
                <w:b/>
                <w:noProof/>
                <w:webHidden/>
                <w:color w:val="000000" w:themeColor="text1"/>
                <w:szCs w:val="22"/>
                <w:lang w:eastAsia="en-US"/>
              </w:rPr>
              <w:tab/>
            </w:r>
            <w:r w:rsidRPr="00AD4B48">
              <w:rPr>
                <w:rFonts w:eastAsiaTheme="minorHAnsi" w:cstheme="minorBidi"/>
                <w:b/>
                <w:noProof/>
                <w:webHidden/>
                <w:color w:val="000000" w:themeColor="text1"/>
                <w:szCs w:val="22"/>
                <w:lang w:eastAsia="en-US"/>
              </w:rPr>
              <w:fldChar w:fldCharType="begin"/>
            </w:r>
            <w:r w:rsidRPr="00AD4B48">
              <w:rPr>
                <w:rFonts w:eastAsiaTheme="minorHAnsi" w:cstheme="minorBidi"/>
                <w:b/>
                <w:noProof/>
                <w:webHidden/>
                <w:color w:val="000000" w:themeColor="text1"/>
                <w:szCs w:val="22"/>
                <w:lang w:eastAsia="en-US"/>
              </w:rPr>
              <w:instrText xml:space="preserve"> PAGEREF _Toc461452543 \h </w:instrText>
            </w:r>
            <w:r w:rsidRPr="00AD4B48">
              <w:rPr>
                <w:rFonts w:eastAsiaTheme="minorHAnsi" w:cstheme="minorBidi"/>
                <w:b/>
                <w:noProof/>
                <w:webHidden/>
                <w:color w:val="000000" w:themeColor="text1"/>
                <w:szCs w:val="22"/>
                <w:lang w:eastAsia="en-US"/>
              </w:rPr>
            </w:r>
            <w:r w:rsidRPr="00AD4B48">
              <w:rPr>
                <w:rFonts w:eastAsiaTheme="minorHAnsi" w:cstheme="minorBidi"/>
                <w:b/>
                <w:noProof/>
                <w:webHidden/>
                <w:color w:val="000000" w:themeColor="text1"/>
                <w:szCs w:val="22"/>
                <w:lang w:eastAsia="en-US"/>
              </w:rPr>
              <w:fldChar w:fldCharType="separate"/>
            </w:r>
            <w:r w:rsidRPr="00AD4B48">
              <w:rPr>
                <w:rFonts w:eastAsiaTheme="minorHAnsi" w:cstheme="minorBidi"/>
                <w:b/>
                <w:noProof/>
                <w:webHidden/>
                <w:color w:val="000000" w:themeColor="text1"/>
                <w:szCs w:val="22"/>
                <w:lang w:eastAsia="en-US"/>
              </w:rPr>
              <w:t>1</w:t>
            </w:r>
            <w:r w:rsidRPr="00AD4B48">
              <w:rPr>
                <w:rFonts w:eastAsiaTheme="minorHAnsi" w:cstheme="minorBidi"/>
                <w:b/>
                <w:noProof/>
                <w:webHidden/>
                <w:color w:val="000000" w:themeColor="text1"/>
                <w:szCs w:val="22"/>
                <w:lang w:eastAsia="en-US"/>
              </w:rPr>
              <w:fldChar w:fldCharType="end"/>
            </w:r>
          </w:hyperlink>
        </w:p>
        <w:p w:rsidR="00AD4B48" w:rsidRPr="00AD4B48" w:rsidRDefault="003A5F10" w:rsidP="00AD4B48">
          <w:pPr>
            <w:tabs>
              <w:tab w:val="right" w:leader="dot" w:pos="9060"/>
            </w:tabs>
            <w:spacing w:after="100"/>
            <w:rPr>
              <w:rFonts w:asciiTheme="minorHAnsi" w:eastAsiaTheme="minorEastAsia" w:hAnsiTheme="minorHAnsi" w:cstheme="minorBidi"/>
              <w:b/>
              <w:noProof/>
              <w:color w:val="000000" w:themeColor="text1"/>
              <w:sz w:val="22"/>
              <w:szCs w:val="22"/>
            </w:rPr>
          </w:pPr>
          <w:hyperlink w:anchor="_Toc461452544" w:history="1">
            <w:r w:rsidR="00AD4B48" w:rsidRPr="00AD4B48">
              <w:rPr>
                <w:rFonts w:eastAsiaTheme="minorHAnsi" w:cstheme="minorBidi"/>
                <w:b/>
                <w:noProof/>
                <w:color w:val="000000" w:themeColor="text1"/>
                <w:szCs w:val="22"/>
                <w:lang w:eastAsia="en-US"/>
              </w:rPr>
              <w:t>2. PRIORITNÉ ZAMERANIE STRATÉGIE VEV</w:t>
            </w:r>
            <w:r w:rsidR="00AD4B48" w:rsidRPr="00AD4B48">
              <w:rPr>
                <w:rFonts w:eastAsiaTheme="minorHAnsi" w:cstheme="minorBidi"/>
                <w:b/>
                <w:noProof/>
                <w:webHidden/>
                <w:color w:val="000000" w:themeColor="text1"/>
                <w:szCs w:val="22"/>
                <w:lang w:eastAsia="en-US"/>
              </w:rPr>
              <w:tab/>
            </w:r>
            <w:r w:rsidR="00AD4B48" w:rsidRPr="00AD4B48">
              <w:rPr>
                <w:rFonts w:eastAsiaTheme="minorHAnsi" w:cstheme="minorBidi"/>
                <w:b/>
                <w:noProof/>
                <w:webHidden/>
                <w:color w:val="000000" w:themeColor="text1"/>
                <w:szCs w:val="22"/>
                <w:lang w:eastAsia="en-US"/>
              </w:rPr>
              <w:fldChar w:fldCharType="begin"/>
            </w:r>
            <w:r w:rsidR="00AD4B48" w:rsidRPr="00AD4B48">
              <w:rPr>
                <w:rFonts w:eastAsiaTheme="minorHAnsi" w:cstheme="minorBidi"/>
                <w:b/>
                <w:noProof/>
                <w:webHidden/>
                <w:color w:val="000000" w:themeColor="text1"/>
                <w:szCs w:val="22"/>
                <w:lang w:eastAsia="en-US"/>
              </w:rPr>
              <w:instrText xml:space="preserve"> PAGEREF _Toc461452544 \h </w:instrText>
            </w:r>
            <w:r w:rsidR="00AD4B48" w:rsidRPr="00AD4B48">
              <w:rPr>
                <w:rFonts w:eastAsiaTheme="minorHAnsi" w:cstheme="minorBidi"/>
                <w:b/>
                <w:noProof/>
                <w:webHidden/>
                <w:color w:val="000000" w:themeColor="text1"/>
                <w:szCs w:val="22"/>
                <w:lang w:eastAsia="en-US"/>
              </w:rPr>
            </w:r>
            <w:r w:rsidR="00AD4B48" w:rsidRPr="00AD4B48">
              <w:rPr>
                <w:rFonts w:eastAsiaTheme="minorHAnsi" w:cstheme="minorBidi"/>
                <w:b/>
                <w:noProof/>
                <w:webHidden/>
                <w:color w:val="000000" w:themeColor="text1"/>
                <w:szCs w:val="22"/>
                <w:lang w:eastAsia="en-US"/>
              </w:rPr>
              <w:fldChar w:fldCharType="separate"/>
            </w:r>
            <w:r w:rsidR="00AD4B48" w:rsidRPr="00AD4B48">
              <w:rPr>
                <w:rFonts w:eastAsiaTheme="minorHAnsi" w:cstheme="minorBidi"/>
                <w:b/>
                <w:noProof/>
                <w:webHidden/>
                <w:color w:val="000000" w:themeColor="text1"/>
                <w:szCs w:val="22"/>
                <w:lang w:eastAsia="en-US"/>
              </w:rPr>
              <w:t>1</w:t>
            </w:r>
            <w:r w:rsidR="00AD4B48" w:rsidRPr="00AD4B48">
              <w:rPr>
                <w:rFonts w:eastAsiaTheme="minorHAnsi" w:cstheme="minorBidi"/>
                <w:b/>
                <w:noProof/>
                <w:webHidden/>
                <w:color w:val="000000" w:themeColor="text1"/>
                <w:szCs w:val="22"/>
                <w:lang w:eastAsia="en-US"/>
              </w:rPr>
              <w:fldChar w:fldCharType="end"/>
            </w:r>
          </w:hyperlink>
        </w:p>
        <w:p w:rsidR="00AD4B48" w:rsidRPr="00AD4B48" w:rsidRDefault="003A5F10" w:rsidP="00AD4B48">
          <w:pPr>
            <w:tabs>
              <w:tab w:val="right" w:leader="dot" w:pos="9060"/>
            </w:tabs>
            <w:spacing w:after="100"/>
            <w:rPr>
              <w:rFonts w:asciiTheme="minorHAnsi" w:eastAsiaTheme="minorEastAsia" w:hAnsiTheme="minorHAnsi" w:cstheme="minorBidi"/>
              <w:b/>
              <w:noProof/>
              <w:color w:val="000000" w:themeColor="text1"/>
              <w:sz w:val="22"/>
              <w:szCs w:val="22"/>
            </w:rPr>
          </w:pPr>
          <w:hyperlink w:anchor="_Toc461452545" w:history="1">
            <w:r w:rsidR="00AD4B48" w:rsidRPr="00AD4B48">
              <w:rPr>
                <w:rFonts w:eastAsiaTheme="minorHAnsi" w:cstheme="minorBidi"/>
                <w:b/>
                <w:noProof/>
                <w:color w:val="000000" w:themeColor="text1"/>
                <w:szCs w:val="22"/>
                <w:lang w:eastAsia="en-US"/>
              </w:rPr>
              <w:t>3. PLNENIE CIEĽOV STRATÉGIE VEV</w:t>
            </w:r>
            <w:r w:rsidR="00AD4B48" w:rsidRPr="00AD4B48">
              <w:rPr>
                <w:rFonts w:eastAsiaTheme="minorHAnsi" w:cstheme="minorBidi"/>
                <w:b/>
                <w:noProof/>
                <w:webHidden/>
                <w:color w:val="000000" w:themeColor="text1"/>
                <w:szCs w:val="22"/>
                <w:lang w:eastAsia="en-US"/>
              </w:rPr>
              <w:tab/>
            </w:r>
            <w:r w:rsidR="00AD4B48" w:rsidRPr="00AD4B48">
              <w:rPr>
                <w:rFonts w:eastAsiaTheme="minorHAnsi" w:cstheme="minorBidi"/>
                <w:b/>
                <w:noProof/>
                <w:webHidden/>
                <w:color w:val="000000" w:themeColor="text1"/>
                <w:szCs w:val="22"/>
                <w:lang w:eastAsia="en-US"/>
              </w:rPr>
              <w:fldChar w:fldCharType="begin"/>
            </w:r>
            <w:r w:rsidR="00AD4B48" w:rsidRPr="00AD4B48">
              <w:rPr>
                <w:rFonts w:eastAsiaTheme="minorHAnsi" w:cstheme="minorBidi"/>
                <w:b/>
                <w:noProof/>
                <w:webHidden/>
                <w:color w:val="000000" w:themeColor="text1"/>
                <w:szCs w:val="22"/>
                <w:lang w:eastAsia="en-US"/>
              </w:rPr>
              <w:instrText xml:space="preserve"> PAGEREF _Toc461452545 \h </w:instrText>
            </w:r>
            <w:r w:rsidR="00AD4B48" w:rsidRPr="00AD4B48">
              <w:rPr>
                <w:rFonts w:eastAsiaTheme="minorHAnsi" w:cstheme="minorBidi"/>
                <w:b/>
                <w:noProof/>
                <w:webHidden/>
                <w:color w:val="000000" w:themeColor="text1"/>
                <w:szCs w:val="22"/>
                <w:lang w:eastAsia="en-US"/>
              </w:rPr>
            </w:r>
            <w:r w:rsidR="00AD4B48" w:rsidRPr="00AD4B48">
              <w:rPr>
                <w:rFonts w:eastAsiaTheme="minorHAnsi" w:cstheme="minorBidi"/>
                <w:b/>
                <w:noProof/>
                <w:webHidden/>
                <w:color w:val="000000" w:themeColor="text1"/>
                <w:szCs w:val="22"/>
                <w:lang w:eastAsia="en-US"/>
              </w:rPr>
              <w:fldChar w:fldCharType="separate"/>
            </w:r>
            <w:r w:rsidR="00AD4B48" w:rsidRPr="00AD4B48">
              <w:rPr>
                <w:rFonts w:eastAsiaTheme="minorHAnsi" w:cstheme="minorBidi"/>
                <w:b/>
                <w:noProof/>
                <w:webHidden/>
                <w:color w:val="000000" w:themeColor="text1"/>
                <w:szCs w:val="22"/>
                <w:lang w:eastAsia="en-US"/>
              </w:rPr>
              <w:t>1</w:t>
            </w:r>
            <w:r w:rsidR="00AD4B48" w:rsidRPr="00AD4B48">
              <w:rPr>
                <w:rFonts w:eastAsiaTheme="minorHAnsi" w:cstheme="minorBidi"/>
                <w:b/>
                <w:noProof/>
                <w:webHidden/>
                <w:color w:val="000000" w:themeColor="text1"/>
                <w:szCs w:val="22"/>
                <w:lang w:eastAsia="en-US"/>
              </w:rPr>
              <w:fldChar w:fldCharType="end"/>
            </w:r>
          </w:hyperlink>
        </w:p>
        <w:p w:rsidR="00AD4B48" w:rsidRPr="00AD4B48" w:rsidRDefault="003A5F10" w:rsidP="00AD4B48">
          <w:pPr>
            <w:tabs>
              <w:tab w:val="right" w:leader="dot" w:pos="9060"/>
            </w:tabs>
            <w:spacing w:after="100"/>
            <w:rPr>
              <w:rFonts w:asciiTheme="minorHAnsi" w:eastAsiaTheme="minorEastAsia" w:hAnsiTheme="minorHAnsi" w:cstheme="minorBidi"/>
              <w:b/>
              <w:noProof/>
              <w:color w:val="000000" w:themeColor="text1"/>
              <w:sz w:val="22"/>
              <w:szCs w:val="22"/>
            </w:rPr>
          </w:pPr>
          <w:hyperlink w:anchor="_Toc461452546" w:history="1">
            <w:r w:rsidR="00AD4B48" w:rsidRPr="00AD4B48">
              <w:rPr>
                <w:rFonts w:eastAsiaTheme="minorHAnsi" w:cstheme="minorBidi"/>
                <w:b/>
                <w:noProof/>
                <w:color w:val="000000" w:themeColor="text1"/>
                <w:szCs w:val="22"/>
                <w:lang w:eastAsia="en-US"/>
              </w:rPr>
              <w:t>3.1 Obchodno-politické ciele</w:t>
            </w:r>
            <w:r w:rsidR="00AD4B48" w:rsidRPr="00AD4B48">
              <w:rPr>
                <w:rFonts w:eastAsiaTheme="minorHAnsi" w:cstheme="minorBidi"/>
                <w:b/>
                <w:noProof/>
                <w:webHidden/>
                <w:color w:val="000000" w:themeColor="text1"/>
                <w:szCs w:val="22"/>
                <w:lang w:eastAsia="en-US"/>
              </w:rPr>
              <w:tab/>
            </w:r>
            <w:r w:rsidR="00AD4B48" w:rsidRPr="00AD4B48">
              <w:rPr>
                <w:rFonts w:eastAsiaTheme="minorHAnsi" w:cstheme="minorBidi"/>
                <w:b/>
                <w:noProof/>
                <w:webHidden/>
                <w:color w:val="000000" w:themeColor="text1"/>
                <w:szCs w:val="22"/>
                <w:lang w:eastAsia="en-US"/>
              </w:rPr>
              <w:fldChar w:fldCharType="begin"/>
            </w:r>
            <w:r w:rsidR="00AD4B48" w:rsidRPr="00AD4B48">
              <w:rPr>
                <w:rFonts w:eastAsiaTheme="minorHAnsi" w:cstheme="minorBidi"/>
                <w:b/>
                <w:noProof/>
                <w:webHidden/>
                <w:color w:val="000000" w:themeColor="text1"/>
                <w:szCs w:val="22"/>
                <w:lang w:eastAsia="en-US"/>
              </w:rPr>
              <w:instrText xml:space="preserve"> PAGEREF _Toc461452546 \h </w:instrText>
            </w:r>
            <w:r w:rsidR="00AD4B48" w:rsidRPr="00AD4B48">
              <w:rPr>
                <w:rFonts w:eastAsiaTheme="minorHAnsi" w:cstheme="minorBidi"/>
                <w:b/>
                <w:noProof/>
                <w:webHidden/>
                <w:color w:val="000000" w:themeColor="text1"/>
                <w:szCs w:val="22"/>
                <w:lang w:eastAsia="en-US"/>
              </w:rPr>
            </w:r>
            <w:r w:rsidR="00AD4B48" w:rsidRPr="00AD4B48">
              <w:rPr>
                <w:rFonts w:eastAsiaTheme="minorHAnsi" w:cstheme="minorBidi"/>
                <w:b/>
                <w:noProof/>
                <w:webHidden/>
                <w:color w:val="000000" w:themeColor="text1"/>
                <w:szCs w:val="22"/>
                <w:lang w:eastAsia="en-US"/>
              </w:rPr>
              <w:fldChar w:fldCharType="separate"/>
            </w:r>
            <w:r w:rsidR="00AD4B48" w:rsidRPr="00AD4B48">
              <w:rPr>
                <w:rFonts w:eastAsiaTheme="minorHAnsi" w:cstheme="minorBidi"/>
                <w:b/>
                <w:noProof/>
                <w:webHidden/>
                <w:color w:val="000000" w:themeColor="text1"/>
                <w:szCs w:val="22"/>
                <w:lang w:eastAsia="en-US"/>
              </w:rPr>
              <w:t>2</w:t>
            </w:r>
            <w:r w:rsidR="00AD4B48" w:rsidRPr="00AD4B48">
              <w:rPr>
                <w:rFonts w:eastAsiaTheme="minorHAnsi" w:cstheme="minorBidi"/>
                <w:b/>
                <w:noProof/>
                <w:webHidden/>
                <w:color w:val="000000" w:themeColor="text1"/>
                <w:szCs w:val="22"/>
                <w:lang w:eastAsia="en-US"/>
              </w:rPr>
              <w:fldChar w:fldCharType="end"/>
            </w:r>
          </w:hyperlink>
        </w:p>
        <w:p w:rsidR="00AD4B48" w:rsidRPr="00AD4B48" w:rsidRDefault="003A5F10" w:rsidP="00AD4B48">
          <w:pPr>
            <w:tabs>
              <w:tab w:val="right" w:leader="dot" w:pos="9062"/>
            </w:tabs>
            <w:spacing w:after="100"/>
            <w:ind w:left="220"/>
            <w:rPr>
              <w:rFonts w:asciiTheme="minorHAnsi" w:eastAsiaTheme="minorEastAsia" w:hAnsiTheme="minorHAnsi" w:cstheme="minorBidi"/>
              <w:noProof/>
              <w:color w:val="000000" w:themeColor="text1"/>
              <w:sz w:val="22"/>
              <w:szCs w:val="22"/>
            </w:rPr>
          </w:pPr>
          <w:hyperlink w:anchor="_Toc461452547" w:history="1">
            <w:r w:rsidR="00AD4B48" w:rsidRPr="00AD4B48">
              <w:rPr>
                <w:rFonts w:eastAsiaTheme="minorHAnsi" w:cstheme="minorBidi"/>
                <w:noProof/>
                <w:color w:val="000000" w:themeColor="text1"/>
                <w:szCs w:val="22"/>
                <w:lang w:eastAsia="en-US"/>
              </w:rPr>
              <w:t>3.1.1 Nárast exportu</w:t>
            </w:r>
            <w:r w:rsidR="00AD4B48" w:rsidRPr="00AD4B48">
              <w:rPr>
                <w:rFonts w:eastAsiaTheme="minorHAnsi" w:cstheme="minorBidi"/>
                <w:noProof/>
                <w:webHidden/>
                <w:color w:val="000000" w:themeColor="text1"/>
                <w:szCs w:val="22"/>
                <w:lang w:eastAsia="en-US"/>
              </w:rPr>
              <w:tab/>
            </w:r>
            <w:r w:rsidR="00AD4B48" w:rsidRPr="00AD4B48">
              <w:rPr>
                <w:rFonts w:eastAsiaTheme="minorHAnsi" w:cstheme="minorBidi"/>
                <w:noProof/>
                <w:webHidden/>
                <w:color w:val="000000" w:themeColor="text1"/>
                <w:szCs w:val="22"/>
                <w:lang w:eastAsia="en-US"/>
              </w:rPr>
              <w:fldChar w:fldCharType="begin"/>
            </w:r>
            <w:r w:rsidR="00AD4B48" w:rsidRPr="00AD4B48">
              <w:rPr>
                <w:rFonts w:eastAsiaTheme="minorHAnsi" w:cstheme="minorBidi"/>
                <w:noProof/>
                <w:webHidden/>
                <w:color w:val="000000" w:themeColor="text1"/>
                <w:szCs w:val="22"/>
                <w:lang w:eastAsia="en-US"/>
              </w:rPr>
              <w:instrText xml:space="preserve"> PAGEREF _Toc461452547 \h </w:instrText>
            </w:r>
            <w:r w:rsidR="00AD4B48" w:rsidRPr="00AD4B48">
              <w:rPr>
                <w:rFonts w:eastAsiaTheme="minorHAnsi" w:cstheme="minorBidi"/>
                <w:noProof/>
                <w:webHidden/>
                <w:color w:val="000000" w:themeColor="text1"/>
                <w:szCs w:val="22"/>
                <w:lang w:eastAsia="en-US"/>
              </w:rPr>
            </w:r>
            <w:r w:rsidR="00AD4B48" w:rsidRPr="00AD4B48">
              <w:rPr>
                <w:rFonts w:eastAsiaTheme="minorHAnsi" w:cstheme="minorBidi"/>
                <w:noProof/>
                <w:webHidden/>
                <w:color w:val="000000" w:themeColor="text1"/>
                <w:szCs w:val="22"/>
                <w:lang w:eastAsia="en-US"/>
              </w:rPr>
              <w:fldChar w:fldCharType="separate"/>
            </w:r>
            <w:r w:rsidR="00AD4B48" w:rsidRPr="00AD4B48">
              <w:rPr>
                <w:rFonts w:eastAsiaTheme="minorHAnsi" w:cstheme="minorBidi"/>
                <w:noProof/>
                <w:webHidden/>
                <w:color w:val="000000" w:themeColor="text1"/>
                <w:szCs w:val="22"/>
                <w:lang w:eastAsia="en-US"/>
              </w:rPr>
              <w:t>2</w:t>
            </w:r>
            <w:r w:rsidR="00AD4B48" w:rsidRPr="00AD4B48">
              <w:rPr>
                <w:rFonts w:eastAsiaTheme="minorHAnsi" w:cstheme="minorBidi"/>
                <w:noProof/>
                <w:webHidden/>
                <w:color w:val="000000" w:themeColor="text1"/>
                <w:szCs w:val="22"/>
                <w:lang w:eastAsia="en-US"/>
              </w:rPr>
              <w:fldChar w:fldCharType="end"/>
            </w:r>
          </w:hyperlink>
        </w:p>
        <w:p w:rsidR="00AD4B48" w:rsidRPr="00AD4B48" w:rsidRDefault="003A5F10" w:rsidP="00AD4B48">
          <w:pPr>
            <w:tabs>
              <w:tab w:val="right" w:leader="dot" w:pos="9062"/>
            </w:tabs>
            <w:spacing w:after="100"/>
            <w:ind w:left="220"/>
            <w:rPr>
              <w:rFonts w:asciiTheme="minorHAnsi" w:eastAsiaTheme="minorEastAsia" w:hAnsiTheme="minorHAnsi" w:cstheme="minorBidi"/>
              <w:noProof/>
              <w:color w:val="000000" w:themeColor="text1"/>
              <w:sz w:val="22"/>
              <w:szCs w:val="22"/>
            </w:rPr>
          </w:pPr>
          <w:hyperlink w:anchor="_Toc461452548" w:history="1">
            <w:r w:rsidR="00AD4B48" w:rsidRPr="00AD4B48">
              <w:rPr>
                <w:rFonts w:eastAsiaTheme="minorHAnsi" w:cstheme="minorBidi"/>
                <w:noProof/>
                <w:color w:val="000000" w:themeColor="text1"/>
                <w:szCs w:val="22"/>
                <w:lang w:eastAsia="en-US"/>
              </w:rPr>
              <w:t>3.1.2 Nárast počtu exportérov tovarov</w:t>
            </w:r>
            <w:r w:rsidR="00AD4B48" w:rsidRPr="00AD4B48">
              <w:rPr>
                <w:rFonts w:eastAsiaTheme="minorHAnsi" w:cstheme="minorBidi"/>
                <w:noProof/>
                <w:webHidden/>
                <w:color w:val="000000" w:themeColor="text1"/>
                <w:szCs w:val="22"/>
                <w:lang w:eastAsia="en-US"/>
              </w:rPr>
              <w:tab/>
            </w:r>
            <w:r w:rsidR="00AD4B48" w:rsidRPr="00AD4B48">
              <w:rPr>
                <w:rFonts w:eastAsiaTheme="minorHAnsi" w:cstheme="minorBidi"/>
                <w:noProof/>
                <w:webHidden/>
                <w:color w:val="000000" w:themeColor="text1"/>
                <w:szCs w:val="22"/>
                <w:lang w:eastAsia="en-US"/>
              </w:rPr>
              <w:fldChar w:fldCharType="begin"/>
            </w:r>
            <w:r w:rsidR="00AD4B48" w:rsidRPr="00AD4B48">
              <w:rPr>
                <w:rFonts w:eastAsiaTheme="minorHAnsi" w:cstheme="minorBidi"/>
                <w:noProof/>
                <w:webHidden/>
                <w:color w:val="000000" w:themeColor="text1"/>
                <w:szCs w:val="22"/>
                <w:lang w:eastAsia="en-US"/>
              </w:rPr>
              <w:instrText xml:space="preserve"> PAGEREF _Toc461452548 \h </w:instrText>
            </w:r>
            <w:r w:rsidR="00AD4B48" w:rsidRPr="00AD4B48">
              <w:rPr>
                <w:rFonts w:eastAsiaTheme="minorHAnsi" w:cstheme="minorBidi"/>
                <w:noProof/>
                <w:webHidden/>
                <w:color w:val="000000" w:themeColor="text1"/>
                <w:szCs w:val="22"/>
                <w:lang w:eastAsia="en-US"/>
              </w:rPr>
            </w:r>
            <w:r w:rsidR="00AD4B48" w:rsidRPr="00AD4B48">
              <w:rPr>
                <w:rFonts w:eastAsiaTheme="minorHAnsi" w:cstheme="minorBidi"/>
                <w:noProof/>
                <w:webHidden/>
                <w:color w:val="000000" w:themeColor="text1"/>
                <w:szCs w:val="22"/>
                <w:lang w:eastAsia="en-US"/>
              </w:rPr>
              <w:fldChar w:fldCharType="separate"/>
            </w:r>
            <w:r w:rsidR="00AD4B48" w:rsidRPr="00AD4B48">
              <w:rPr>
                <w:rFonts w:eastAsiaTheme="minorHAnsi" w:cstheme="minorBidi"/>
                <w:noProof/>
                <w:webHidden/>
                <w:color w:val="000000" w:themeColor="text1"/>
                <w:szCs w:val="22"/>
                <w:lang w:eastAsia="en-US"/>
              </w:rPr>
              <w:t>4</w:t>
            </w:r>
            <w:r w:rsidR="00AD4B48" w:rsidRPr="00AD4B48">
              <w:rPr>
                <w:rFonts w:eastAsiaTheme="minorHAnsi" w:cstheme="minorBidi"/>
                <w:noProof/>
                <w:webHidden/>
                <w:color w:val="000000" w:themeColor="text1"/>
                <w:szCs w:val="22"/>
                <w:lang w:eastAsia="en-US"/>
              </w:rPr>
              <w:fldChar w:fldCharType="end"/>
            </w:r>
          </w:hyperlink>
        </w:p>
        <w:p w:rsidR="00AD4B48" w:rsidRPr="00AD4B48" w:rsidRDefault="003A5F10" w:rsidP="00AD4B48">
          <w:pPr>
            <w:tabs>
              <w:tab w:val="right" w:leader="dot" w:pos="9062"/>
            </w:tabs>
            <w:spacing w:after="100"/>
            <w:ind w:left="220"/>
            <w:rPr>
              <w:rFonts w:asciiTheme="minorHAnsi" w:eastAsiaTheme="minorEastAsia" w:hAnsiTheme="minorHAnsi" w:cstheme="minorBidi"/>
              <w:noProof/>
              <w:color w:val="000000" w:themeColor="text1"/>
              <w:sz w:val="22"/>
              <w:szCs w:val="22"/>
            </w:rPr>
          </w:pPr>
          <w:hyperlink w:anchor="_Toc461452549" w:history="1">
            <w:r w:rsidR="00AD4B48" w:rsidRPr="00AD4B48">
              <w:rPr>
                <w:rFonts w:eastAsiaTheme="minorHAnsi" w:cstheme="minorBidi"/>
                <w:noProof/>
                <w:color w:val="000000" w:themeColor="text1"/>
                <w:szCs w:val="22"/>
                <w:lang w:eastAsia="en-US"/>
              </w:rPr>
              <w:t>3.1.3 Diverzifikácia teritoriálnej štruktúry exportu - zvýšiť podiel exportu na mimoeurópske trhy</w:t>
            </w:r>
            <w:r w:rsidR="00AD4B48" w:rsidRPr="00AD4B48">
              <w:rPr>
                <w:rFonts w:eastAsiaTheme="minorHAnsi" w:cstheme="minorBidi"/>
                <w:noProof/>
                <w:webHidden/>
                <w:color w:val="000000" w:themeColor="text1"/>
                <w:szCs w:val="22"/>
                <w:lang w:eastAsia="en-US"/>
              </w:rPr>
              <w:tab/>
            </w:r>
            <w:r w:rsidR="00AD4B48" w:rsidRPr="00AD4B48">
              <w:rPr>
                <w:rFonts w:eastAsiaTheme="minorHAnsi" w:cstheme="minorBidi"/>
                <w:noProof/>
                <w:webHidden/>
                <w:color w:val="000000" w:themeColor="text1"/>
                <w:szCs w:val="22"/>
                <w:lang w:eastAsia="en-US"/>
              </w:rPr>
              <w:fldChar w:fldCharType="begin"/>
            </w:r>
            <w:r w:rsidR="00AD4B48" w:rsidRPr="00AD4B48">
              <w:rPr>
                <w:rFonts w:eastAsiaTheme="minorHAnsi" w:cstheme="minorBidi"/>
                <w:noProof/>
                <w:webHidden/>
                <w:color w:val="000000" w:themeColor="text1"/>
                <w:szCs w:val="22"/>
                <w:lang w:eastAsia="en-US"/>
              </w:rPr>
              <w:instrText xml:space="preserve"> PAGEREF _Toc461452549 \h </w:instrText>
            </w:r>
            <w:r w:rsidR="00AD4B48" w:rsidRPr="00AD4B48">
              <w:rPr>
                <w:rFonts w:eastAsiaTheme="minorHAnsi" w:cstheme="minorBidi"/>
                <w:noProof/>
                <w:webHidden/>
                <w:color w:val="000000" w:themeColor="text1"/>
                <w:szCs w:val="22"/>
                <w:lang w:eastAsia="en-US"/>
              </w:rPr>
            </w:r>
            <w:r w:rsidR="00AD4B48" w:rsidRPr="00AD4B48">
              <w:rPr>
                <w:rFonts w:eastAsiaTheme="minorHAnsi" w:cstheme="minorBidi"/>
                <w:noProof/>
                <w:webHidden/>
                <w:color w:val="000000" w:themeColor="text1"/>
                <w:szCs w:val="22"/>
                <w:lang w:eastAsia="en-US"/>
              </w:rPr>
              <w:fldChar w:fldCharType="separate"/>
            </w:r>
            <w:r w:rsidR="00AD4B48" w:rsidRPr="00AD4B48">
              <w:rPr>
                <w:rFonts w:eastAsiaTheme="minorHAnsi" w:cstheme="minorBidi"/>
                <w:noProof/>
                <w:webHidden/>
                <w:color w:val="000000" w:themeColor="text1"/>
                <w:szCs w:val="22"/>
                <w:lang w:eastAsia="en-US"/>
              </w:rPr>
              <w:t>6</w:t>
            </w:r>
            <w:r w:rsidR="00AD4B48" w:rsidRPr="00AD4B48">
              <w:rPr>
                <w:rFonts w:eastAsiaTheme="minorHAnsi" w:cstheme="minorBidi"/>
                <w:noProof/>
                <w:webHidden/>
                <w:color w:val="000000" w:themeColor="text1"/>
                <w:szCs w:val="22"/>
                <w:lang w:eastAsia="en-US"/>
              </w:rPr>
              <w:fldChar w:fldCharType="end"/>
            </w:r>
          </w:hyperlink>
        </w:p>
        <w:p w:rsidR="00AD4B48" w:rsidRPr="00AD4B48" w:rsidRDefault="003A5F10" w:rsidP="00AD4B48">
          <w:pPr>
            <w:tabs>
              <w:tab w:val="right" w:leader="dot" w:pos="9062"/>
            </w:tabs>
            <w:spacing w:after="100"/>
            <w:ind w:left="220"/>
            <w:rPr>
              <w:rFonts w:asciiTheme="minorHAnsi" w:eastAsiaTheme="minorEastAsia" w:hAnsiTheme="minorHAnsi" w:cstheme="minorBidi"/>
              <w:noProof/>
              <w:color w:val="000000" w:themeColor="text1"/>
              <w:sz w:val="22"/>
              <w:szCs w:val="22"/>
            </w:rPr>
          </w:pPr>
          <w:hyperlink w:anchor="_Toc461452550" w:history="1">
            <w:r w:rsidR="00AD4B48" w:rsidRPr="00AD4B48">
              <w:rPr>
                <w:rFonts w:eastAsiaTheme="minorHAnsi" w:cstheme="minorBidi"/>
                <w:noProof/>
                <w:color w:val="000000" w:themeColor="text1"/>
                <w:szCs w:val="22"/>
                <w:lang w:eastAsia="en-US"/>
              </w:rPr>
              <w:t>3.1.4 Diverzifikácia komoditnej štruktúry exportu - zvýšiť podiel exportu v komoditných skupinách okrem HS85 a HS87</w:t>
            </w:r>
            <w:r w:rsidR="00AD4B48" w:rsidRPr="00AD4B48">
              <w:rPr>
                <w:rFonts w:eastAsiaTheme="minorHAnsi" w:cstheme="minorBidi"/>
                <w:noProof/>
                <w:webHidden/>
                <w:color w:val="000000" w:themeColor="text1"/>
                <w:szCs w:val="22"/>
                <w:lang w:eastAsia="en-US"/>
              </w:rPr>
              <w:tab/>
            </w:r>
            <w:r w:rsidR="00AD4B48" w:rsidRPr="00AD4B48">
              <w:rPr>
                <w:rFonts w:eastAsiaTheme="minorHAnsi" w:cstheme="minorBidi"/>
                <w:noProof/>
                <w:webHidden/>
                <w:color w:val="000000" w:themeColor="text1"/>
                <w:szCs w:val="22"/>
                <w:lang w:eastAsia="en-US"/>
              </w:rPr>
              <w:fldChar w:fldCharType="begin"/>
            </w:r>
            <w:r w:rsidR="00AD4B48" w:rsidRPr="00AD4B48">
              <w:rPr>
                <w:rFonts w:eastAsiaTheme="minorHAnsi" w:cstheme="minorBidi"/>
                <w:noProof/>
                <w:webHidden/>
                <w:color w:val="000000" w:themeColor="text1"/>
                <w:szCs w:val="22"/>
                <w:lang w:eastAsia="en-US"/>
              </w:rPr>
              <w:instrText xml:space="preserve"> PAGEREF _Toc461452550 \h </w:instrText>
            </w:r>
            <w:r w:rsidR="00AD4B48" w:rsidRPr="00AD4B48">
              <w:rPr>
                <w:rFonts w:eastAsiaTheme="minorHAnsi" w:cstheme="minorBidi"/>
                <w:noProof/>
                <w:webHidden/>
                <w:color w:val="000000" w:themeColor="text1"/>
                <w:szCs w:val="22"/>
                <w:lang w:eastAsia="en-US"/>
              </w:rPr>
            </w:r>
            <w:r w:rsidR="00AD4B48" w:rsidRPr="00AD4B48">
              <w:rPr>
                <w:rFonts w:eastAsiaTheme="minorHAnsi" w:cstheme="minorBidi"/>
                <w:noProof/>
                <w:webHidden/>
                <w:color w:val="000000" w:themeColor="text1"/>
                <w:szCs w:val="22"/>
                <w:lang w:eastAsia="en-US"/>
              </w:rPr>
              <w:fldChar w:fldCharType="separate"/>
            </w:r>
            <w:r w:rsidR="00AD4B48" w:rsidRPr="00AD4B48">
              <w:rPr>
                <w:rFonts w:eastAsiaTheme="minorHAnsi" w:cstheme="minorBidi"/>
                <w:noProof/>
                <w:webHidden/>
                <w:color w:val="000000" w:themeColor="text1"/>
                <w:szCs w:val="22"/>
                <w:lang w:eastAsia="en-US"/>
              </w:rPr>
              <w:t>7</w:t>
            </w:r>
            <w:r w:rsidR="00AD4B48" w:rsidRPr="00AD4B48">
              <w:rPr>
                <w:rFonts w:eastAsiaTheme="minorHAnsi" w:cstheme="minorBidi"/>
                <w:noProof/>
                <w:webHidden/>
                <w:color w:val="000000" w:themeColor="text1"/>
                <w:szCs w:val="22"/>
                <w:lang w:eastAsia="en-US"/>
              </w:rPr>
              <w:fldChar w:fldCharType="end"/>
            </w:r>
          </w:hyperlink>
        </w:p>
        <w:p w:rsidR="00AD4B48" w:rsidRPr="00AD4B48" w:rsidRDefault="003A5F10" w:rsidP="00AD4B48">
          <w:pPr>
            <w:tabs>
              <w:tab w:val="right" w:leader="dot" w:pos="9062"/>
            </w:tabs>
            <w:spacing w:after="100"/>
            <w:ind w:left="220"/>
            <w:rPr>
              <w:rFonts w:asciiTheme="minorHAnsi" w:eastAsiaTheme="minorEastAsia" w:hAnsiTheme="minorHAnsi" w:cstheme="minorBidi"/>
              <w:noProof/>
              <w:color w:val="000000" w:themeColor="text1"/>
              <w:sz w:val="22"/>
              <w:szCs w:val="22"/>
            </w:rPr>
          </w:pPr>
          <w:hyperlink w:anchor="_Toc461452551" w:history="1">
            <w:r w:rsidR="00AD4B48" w:rsidRPr="00AD4B48">
              <w:rPr>
                <w:rFonts w:eastAsiaTheme="minorHAnsi" w:cstheme="minorBidi"/>
                <w:noProof/>
                <w:color w:val="000000" w:themeColor="text1"/>
                <w:szCs w:val="22"/>
                <w:lang w:eastAsia="en-US"/>
              </w:rPr>
              <w:t>3.1.5 Podiel exportu MSP</w:t>
            </w:r>
            <w:r w:rsidR="00AD4B48" w:rsidRPr="00AD4B48">
              <w:rPr>
                <w:rFonts w:eastAsiaTheme="minorHAnsi" w:cstheme="minorBidi"/>
                <w:noProof/>
                <w:webHidden/>
                <w:color w:val="000000" w:themeColor="text1"/>
                <w:szCs w:val="22"/>
                <w:lang w:eastAsia="en-US"/>
              </w:rPr>
              <w:tab/>
            </w:r>
            <w:r w:rsidR="00AD4B48" w:rsidRPr="00AD4B48">
              <w:rPr>
                <w:rFonts w:eastAsiaTheme="minorHAnsi" w:cstheme="minorBidi"/>
                <w:noProof/>
                <w:webHidden/>
                <w:color w:val="000000" w:themeColor="text1"/>
                <w:szCs w:val="22"/>
                <w:lang w:eastAsia="en-US"/>
              </w:rPr>
              <w:fldChar w:fldCharType="begin"/>
            </w:r>
            <w:r w:rsidR="00AD4B48" w:rsidRPr="00AD4B48">
              <w:rPr>
                <w:rFonts w:eastAsiaTheme="minorHAnsi" w:cstheme="minorBidi"/>
                <w:noProof/>
                <w:webHidden/>
                <w:color w:val="000000" w:themeColor="text1"/>
                <w:szCs w:val="22"/>
                <w:lang w:eastAsia="en-US"/>
              </w:rPr>
              <w:instrText xml:space="preserve"> PAGEREF _Toc461452551 \h </w:instrText>
            </w:r>
            <w:r w:rsidR="00AD4B48" w:rsidRPr="00AD4B48">
              <w:rPr>
                <w:rFonts w:eastAsiaTheme="minorHAnsi" w:cstheme="minorBidi"/>
                <w:noProof/>
                <w:webHidden/>
                <w:color w:val="000000" w:themeColor="text1"/>
                <w:szCs w:val="22"/>
                <w:lang w:eastAsia="en-US"/>
              </w:rPr>
            </w:r>
            <w:r w:rsidR="00AD4B48" w:rsidRPr="00AD4B48">
              <w:rPr>
                <w:rFonts w:eastAsiaTheme="minorHAnsi" w:cstheme="minorBidi"/>
                <w:noProof/>
                <w:webHidden/>
                <w:color w:val="000000" w:themeColor="text1"/>
                <w:szCs w:val="22"/>
                <w:lang w:eastAsia="en-US"/>
              </w:rPr>
              <w:fldChar w:fldCharType="separate"/>
            </w:r>
            <w:r w:rsidR="00AD4B48" w:rsidRPr="00AD4B48">
              <w:rPr>
                <w:rFonts w:eastAsiaTheme="minorHAnsi" w:cstheme="minorBidi"/>
                <w:noProof/>
                <w:webHidden/>
                <w:color w:val="000000" w:themeColor="text1"/>
                <w:szCs w:val="22"/>
                <w:lang w:eastAsia="en-US"/>
              </w:rPr>
              <w:t>8</w:t>
            </w:r>
            <w:r w:rsidR="00AD4B48" w:rsidRPr="00AD4B48">
              <w:rPr>
                <w:rFonts w:eastAsiaTheme="minorHAnsi" w:cstheme="minorBidi"/>
                <w:noProof/>
                <w:webHidden/>
                <w:color w:val="000000" w:themeColor="text1"/>
                <w:szCs w:val="22"/>
                <w:lang w:eastAsia="en-US"/>
              </w:rPr>
              <w:fldChar w:fldCharType="end"/>
            </w:r>
          </w:hyperlink>
        </w:p>
        <w:p w:rsidR="00AD4B48" w:rsidRPr="00AD4B48" w:rsidRDefault="003A5F10" w:rsidP="00AD4B48">
          <w:pPr>
            <w:tabs>
              <w:tab w:val="right" w:leader="dot" w:pos="9062"/>
            </w:tabs>
            <w:spacing w:after="100"/>
            <w:ind w:left="220"/>
            <w:rPr>
              <w:rFonts w:asciiTheme="minorHAnsi" w:eastAsiaTheme="minorEastAsia" w:hAnsiTheme="minorHAnsi" w:cstheme="minorBidi"/>
              <w:noProof/>
              <w:color w:val="000000" w:themeColor="text1"/>
              <w:sz w:val="22"/>
              <w:szCs w:val="22"/>
            </w:rPr>
          </w:pPr>
          <w:hyperlink w:anchor="_Toc461452552" w:history="1">
            <w:r w:rsidR="00AD4B48" w:rsidRPr="00AD4B48">
              <w:rPr>
                <w:rFonts w:eastAsiaTheme="minorHAnsi" w:cstheme="minorBidi"/>
                <w:noProof/>
                <w:color w:val="000000" w:themeColor="text1"/>
                <w:szCs w:val="22"/>
                <w:lang w:eastAsia="en-US"/>
              </w:rPr>
              <w:t>3.1.6 Zvýšiť podiel exportu služieb (vrátane cestovného ruchu)</w:t>
            </w:r>
            <w:r w:rsidR="00AD4B48" w:rsidRPr="00AD4B48">
              <w:rPr>
                <w:rFonts w:eastAsiaTheme="minorHAnsi" w:cstheme="minorBidi"/>
                <w:noProof/>
                <w:webHidden/>
                <w:color w:val="000000" w:themeColor="text1"/>
                <w:szCs w:val="22"/>
                <w:lang w:eastAsia="en-US"/>
              </w:rPr>
              <w:tab/>
            </w:r>
            <w:r w:rsidR="00AD4B48" w:rsidRPr="00AD4B48">
              <w:rPr>
                <w:rFonts w:eastAsiaTheme="minorHAnsi" w:cstheme="minorBidi"/>
                <w:noProof/>
                <w:webHidden/>
                <w:color w:val="000000" w:themeColor="text1"/>
                <w:szCs w:val="22"/>
                <w:lang w:eastAsia="en-US"/>
              </w:rPr>
              <w:fldChar w:fldCharType="begin"/>
            </w:r>
            <w:r w:rsidR="00AD4B48" w:rsidRPr="00AD4B48">
              <w:rPr>
                <w:rFonts w:eastAsiaTheme="minorHAnsi" w:cstheme="minorBidi"/>
                <w:noProof/>
                <w:webHidden/>
                <w:color w:val="000000" w:themeColor="text1"/>
                <w:szCs w:val="22"/>
                <w:lang w:eastAsia="en-US"/>
              </w:rPr>
              <w:instrText xml:space="preserve"> PAGEREF _Toc461452552 \h </w:instrText>
            </w:r>
            <w:r w:rsidR="00AD4B48" w:rsidRPr="00AD4B48">
              <w:rPr>
                <w:rFonts w:eastAsiaTheme="minorHAnsi" w:cstheme="minorBidi"/>
                <w:noProof/>
                <w:webHidden/>
                <w:color w:val="000000" w:themeColor="text1"/>
                <w:szCs w:val="22"/>
                <w:lang w:eastAsia="en-US"/>
              </w:rPr>
            </w:r>
            <w:r w:rsidR="00AD4B48" w:rsidRPr="00AD4B48">
              <w:rPr>
                <w:rFonts w:eastAsiaTheme="minorHAnsi" w:cstheme="minorBidi"/>
                <w:noProof/>
                <w:webHidden/>
                <w:color w:val="000000" w:themeColor="text1"/>
                <w:szCs w:val="22"/>
                <w:lang w:eastAsia="en-US"/>
              </w:rPr>
              <w:fldChar w:fldCharType="separate"/>
            </w:r>
            <w:r w:rsidR="00AD4B48" w:rsidRPr="00AD4B48">
              <w:rPr>
                <w:rFonts w:eastAsiaTheme="minorHAnsi" w:cstheme="minorBidi"/>
                <w:noProof/>
                <w:webHidden/>
                <w:color w:val="000000" w:themeColor="text1"/>
                <w:szCs w:val="22"/>
                <w:lang w:eastAsia="en-US"/>
              </w:rPr>
              <w:t>8</w:t>
            </w:r>
            <w:r w:rsidR="00AD4B48" w:rsidRPr="00AD4B48">
              <w:rPr>
                <w:rFonts w:eastAsiaTheme="minorHAnsi" w:cstheme="minorBidi"/>
                <w:noProof/>
                <w:webHidden/>
                <w:color w:val="000000" w:themeColor="text1"/>
                <w:szCs w:val="22"/>
                <w:lang w:eastAsia="en-US"/>
              </w:rPr>
              <w:fldChar w:fldCharType="end"/>
            </w:r>
          </w:hyperlink>
        </w:p>
        <w:p w:rsidR="00AD4B48" w:rsidRPr="00AD4B48" w:rsidRDefault="003A5F10" w:rsidP="00AD4B48">
          <w:pPr>
            <w:tabs>
              <w:tab w:val="right" w:leader="dot" w:pos="9062"/>
            </w:tabs>
            <w:spacing w:after="100"/>
            <w:ind w:left="220"/>
            <w:rPr>
              <w:rFonts w:asciiTheme="minorHAnsi" w:eastAsiaTheme="minorEastAsia" w:hAnsiTheme="minorHAnsi" w:cstheme="minorBidi"/>
              <w:noProof/>
              <w:color w:val="000000" w:themeColor="text1"/>
              <w:sz w:val="22"/>
              <w:szCs w:val="22"/>
            </w:rPr>
          </w:pPr>
          <w:hyperlink w:anchor="_Toc461452553" w:history="1">
            <w:r w:rsidR="00AD4B48" w:rsidRPr="00AD4B48">
              <w:rPr>
                <w:rFonts w:eastAsiaTheme="minorHAnsi" w:cstheme="minorBidi"/>
                <w:noProof/>
                <w:color w:val="000000" w:themeColor="text1"/>
                <w:szCs w:val="22"/>
                <w:lang w:eastAsia="en-US"/>
              </w:rPr>
              <w:t>3.1.7 Hlavné strategické ciele EXIMBANKY SR v nadväznosti na stratégiu VEV</w:t>
            </w:r>
            <w:r w:rsidR="00AD4B48" w:rsidRPr="00AD4B48">
              <w:rPr>
                <w:rFonts w:eastAsiaTheme="minorHAnsi" w:cstheme="minorBidi"/>
                <w:noProof/>
                <w:webHidden/>
                <w:color w:val="000000" w:themeColor="text1"/>
                <w:szCs w:val="22"/>
                <w:lang w:eastAsia="en-US"/>
              </w:rPr>
              <w:tab/>
            </w:r>
            <w:r w:rsidR="00AD4B48" w:rsidRPr="00AD4B48">
              <w:rPr>
                <w:rFonts w:eastAsiaTheme="minorHAnsi" w:cstheme="minorBidi"/>
                <w:noProof/>
                <w:webHidden/>
                <w:color w:val="000000" w:themeColor="text1"/>
                <w:szCs w:val="22"/>
                <w:lang w:eastAsia="en-US"/>
              </w:rPr>
              <w:fldChar w:fldCharType="begin"/>
            </w:r>
            <w:r w:rsidR="00AD4B48" w:rsidRPr="00AD4B48">
              <w:rPr>
                <w:rFonts w:eastAsiaTheme="minorHAnsi" w:cstheme="minorBidi"/>
                <w:noProof/>
                <w:webHidden/>
                <w:color w:val="000000" w:themeColor="text1"/>
                <w:szCs w:val="22"/>
                <w:lang w:eastAsia="en-US"/>
              </w:rPr>
              <w:instrText xml:space="preserve"> PAGEREF _Toc461452553 \h </w:instrText>
            </w:r>
            <w:r w:rsidR="00AD4B48" w:rsidRPr="00AD4B48">
              <w:rPr>
                <w:rFonts w:eastAsiaTheme="minorHAnsi" w:cstheme="minorBidi"/>
                <w:noProof/>
                <w:webHidden/>
                <w:color w:val="000000" w:themeColor="text1"/>
                <w:szCs w:val="22"/>
                <w:lang w:eastAsia="en-US"/>
              </w:rPr>
            </w:r>
            <w:r w:rsidR="00AD4B48" w:rsidRPr="00AD4B48">
              <w:rPr>
                <w:rFonts w:eastAsiaTheme="minorHAnsi" w:cstheme="minorBidi"/>
                <w:noProof/>
                <w:webHidden/>
                <w:color w:val="000000" w:themeColor="text1"/>
                <w:szCs w:val="22"/>
                <w:lang w:eastAsia="en-US"/>
              </w:rPr>
              <w:fldChar w:fldCharType="separate"/>
            </w:r>
            <w:r w:rsidR="00AD4B48" w:rsidRPr="00AD4B48">
              <w:rPr>
                <w:rFonts w:eastAsiaTheme="minorHAnsi" w:cstheme="minorBidi"/>
                <w:noProof/>
                <w:webHidden/>
                <w:color w:val="000000" w:themeColor="text1"/>
                <w:szCs w:val="22"/>
                <w:lang w:eastAsia="en-US"/>
              </w:rPr>
              <w:t>9</w:t>
            </w:r>
            <w:r w:rsidR="00AD4B48" w:rsidRPr="00AD4B48">
              <w:rPr>
                <w:rFonts w:eastAsiaTheme="minorHAnsi" w:cstheme="minorBidi"/>
                <w:noProof/>
                <w:webHidden/>
                <w:color w:val="000000" w:themeColor="text1"/>
                <w:szCs w:val="22"/>
                <w:lang w:eastAsia="en-US"/>
              </w:rPr>
              <w:fldChar w:fldCharType="end"/>
            </w:r>
          </w:hyperlink>
        </w:p>
        <w:p w:rsidR="00AD4B48" w:rsidRPr="00AD4B48" w:rsidRDefault="003A5F10" w:rsidP="00AD4B48">
          <w:pPr>
            <w:tabs>
              <w:tab w:val="right" w:leader="dot" w:pos="9062"/>
            </w:tabs>
            <w:spacing w:after="100"/>
            <w:ind w:left="220"/>
            <w:rPr>
              <w:rFonts w:asciiTheme="minorHAnsi" w:eastAsiaTheme="minorEastAsia" w:hAnsiTheme="minorHAnsi" w:cstheme="minorBidi"/>
              <w:noProof/>
              <w:color w:val="000000" w:themeColor="text1"/>
              <w:sz w:val="22"/>
              <w:szCs w:val="22"/>
            </w:rPr>
          </w:pPr>
          <w:hyperlink w:anchor="_Toc461452554" w:history="1">
            <w:r w:rsidR="00AD4B48" w:rsidRPr="00AD4B48">
              <w:rPr>
                <w:rFonts w:eastAsiaTheme="minorHAnsi" w:cstheme="minorBidi"/>
                <w:noProof/>
                <w:color w:val="000000" w:themeColor="text1"/>
                <w:szCs w:val="22"/>
                <w:lang w:eastAsia="en-US"/>
              </w:rPr>
              <w:t>3.1.8 Zabezpečenie stabilných dodávok strategických tovarov</w:t>
            </w:r>
            <w:r w:rsidR="00AD4B48" w:rsidRPr="00AD4B48">
              <w:rPr>
                <w:rFonts w:eastAsiaTheme="minorHAnsi" w:cstheme="minorBidi"/>
                <w:noProof/>
                <w:webHidden/>
                <w:color w:val="000000" w:themeColor="text1"/>
                <w:szCs w:val="22"/>
                <w:lang w:eastAsia="en-US"/>
              </w:rPr>
              <w:tab/>
            </w:r>
            <w:r w:rsidR="00AD4B48" w:rsidRPr="00AD4B48">
              <w:rPr>
                <w:rFonts w:eastAsiaTheme="minorHAnsi" w:cstheme="minorBidi"/>
                <w:noProof/>
                <w:webHidden/>
                <w:color w:val="000000" w:themeColor="text1"/>
                <w:szCs w:val="22"/>
                <w:lang w:eastAsia="en-US"/>
              </w:rPr>
              <w:fldChar w:fldCharType="begin"/>
            </w:r>
            <w:r w:rsidR="00AD4B48" w:rsidRPr="00AD4B48">
              <w:rPr>
                <w:rFonts w:eastAsiaTheme="minorHAnsi" w:cstheme="minorBidi"/>
                <w:noProof/>
                <w:webHidden/>
                <w:color w:val="000000" w:themeColor="text1"/>
                <w:szCs w:val="22"/>
                <w:lang w:eastAsia="en-US"/>
              </w:rPr>
              <w:instrText xml:space="preserve"> PAGEREF _Toc461452554 \h </w:instrText>
            </w:r>
            <w:r w:rsidR="00AD4B48" w:rsidRPr="00AD4B48">
              <w:rPr>
                <w:rFonts w:eastAsiaTheme="minorHAnsi" w:cstheme="minorBidi"/>
                <w:noProof/>
                <w:webHidden/>
                <w:color w:val="000000" w:themeColor="text1"/>
                <w:szCs w:val="22"/>
                <w:lang w:eastAsia="en-US"/>
              </w:rPr>
            </w:r>
            <w:r w:rsidR="00AD4B48" w:rsidRPr="00AD4B48">
              <w:rPr>
                <w:rFonts w:eastAsiaTheme="minorHAnsi" w:cstheme="minorBidi"/>
                <w:noProof/>
                <w:webHidden/>
                <w:color w:val="000000" w:themeColor="text1"/>
                <w:szCs w:val="22"/>
                <w:lang w:eastAsia="en-US"/>
              </w:rPr>
              <w:fldChar w:fldCharType="separate"/>
            </w:r>
            <w:r w:rsidR="00AD4B48" w:rsidRPr="00AD4B48">
              <w:rPr>
                <w:rFonts w:eastAsiaTheme="minorHAnsi" w:cstheme="minorBidi"/>
                <w:noProof/>
                <w:webHidden/>
                <w:color w:val="000000" w:themeColor="text1"/>
                <w:szCs w:val="22"/>
                <w:lang w:eastAsia="en-US"/>
              </w:rPr>
              <w:t>12</w:t>
            </w:r>
            <w:r w:rsidR="00AD4B48" w:rsidRPr="00AD4B48">
              <w:rPr>
                <w:rFonts w:eastAsiaTheme="minorHAnsi" w:cstheme="minorBidi"/>
                <w:noProof/>
                <w:webHidden/>
                <w:color w:val="000000" w:themeColor="text1"/>
                <w:szCs w:val="22"/>
                <w:lang w:eastAsia="en-US"/>
              </w:rPr>
              <w:fldChar w:fldCharType="end"/>
            </w:r>
          </w:hyperlink>
        </w:p>
        <w:p w:rsidR="00AD4B48" w:rsidRPr="00AD4B48" w:rsidRDefault="003A5F10" w:rsidP="00AD4B48">
          <w:pPr>
            <w:tabs>
              <w:tab w:val="right" w:leader="dot" w:pos="9060"/>
            </w:tabs>
            <w:spacing w:after="100"/>
            <w:rPr>
              <w:rFonts w:asciiTheme="minorHAnsi" w:eastAsiaTheme="minorEastAsia" w:hAnsiTheme="minorHAnsi" w:cstheme="minorBidi"/>
              <w:b/>
              <w:noProof/>
              <w:color w:val="000000" w:themeColor="text1"/>
              <w:sz w:val="22"/>
              <w:szCs w:val="22"/>
            </w:rPr>
          </w:pPr>
          <w:hyperlink w:anchor="_Toc461452555" w:history="1">
            <w:r w:rsidR="00AD4B48" w:rsidRPr="00AD4B48">
              <w:rPr>
                <w:rFonts w:eastAsiaTheme="minorHAnsi" w:cstheme="minorBidi"/>
                <w:b/>
                <w:noProof/>
                <w:color w:val="000000" w:themeColor="text1"/>
                <w:szCs w:val="22"/>
                <w:lang w:eastAsia="en-US"/>
              </w:rPr>
              <w:t>3.2 Proinvestičné ciele</w:t>
            </w:r>
            <w:r w:rsidR="00AD4B48" w:rsidRPr="00AD4B48">
              <w:rPr>
                <w:rFonts w:eastAsiaTheme="minorHAnsi" w:cstheme="minorBidi"/>
                <w:b/>
                <w:noProof/>
                <w:webHidden/>
                <w:color w:val="000000" w:themeColor="text1"/>
                <w:szCs w:val="22"/>
                <w:lang w:eastAsia="en-US"/>
              </w:rPr>
              <w:tab/>
            </w:r>
            <w:r w:rsidR="00AD4B48" w:rsidRPr="00AD4B48">
              <w:rPr>
                <w:rFonts w:eastAsiaTheme="minorHAnsi" w:cstheme="minorBidi"/>
                <w:b/>
                <w:noProof/>
                <w:webHidden/>
                <w:color w:val="000000" w:themeColor="text1"/>
                <w:szCs w:val="22"/>
                <w:lang w:eastAsia="en-US"/>
              </w:rPr>
              <w:fldChar w:fldCharType="begin"/>
            </w:r>
            <w:r w:rsidR="00AD4B48" w:rsidRPr="00AD4B48">
              <w:rPr>
                <w:rFonts w:eastAsiaTheme="minorHAnsi" w:cstheme="minorBidi"/>
                <w:b/>
                <w:noProof/>
                <w:webHidden/>
                <w:color w:val="000000" w:themeColor="text1"/>
                <w:szCs w:val="22"/>
                <w:lang w:eastAsia="en-US"/>
              </w:rPr>
              <w:instrText xml:space="preserve"> PAGEREF _Toc461452555 \h </w:instrText>
            </w:r>
            <w:r w:rsidR="00AD4B48" w:rsidRPr="00AD4B48">
              <w:rPr>
                <w:rFonts w:eastAsiaTheme="minorHAnsi" w:cstheme="minorBidi"/>
                <w:b/>
                <w:noProof/>
                <w:webHidden/>
                <w:color w:val="000000" w:themeColor="text1"/>
                <w:szCs w:val="22"/>
                <w:lang w:eastAsia="en-US"/>
              </w:rPr>
            </w:r>
            <w:r w:rsidR="00AD4B48" w:rsidRPr="00AD4B48">
              <w:rPr>
                <w:rFonts w:eastAsiaTheme="minorHAnsi" w:cstheme="minorBidi"/>
                <w:b/>
                <w:noProof/>
                <w:webHidden/>
                <w:color w:val="000000" w:themeColor="text1"/>
                <w:szCs w:val="22"/>
                <w:lang w:eastAsia="en-US"/>
              </w:rPr>
              <w:fldChar w:fldCharType="separate"/>
            </w:r>
            <w:r w:rsidR="00AD4B48" w:rsidRPr="00AD4B48">
              <w:rPr>
                <w:rFonts w:eastAsiaTheme="minorHAnsi" w:cstheme="minorBidi"/>
                <w:b/>
                <w:noProof/>
                <w:webHidden/>
                <w:color w:val="000000" w:themeColor="text1"/>
                <w:szCs w:val="22"/>
                <w:lang w:eastAsia="en-US"/>
              </w:rPr>
              <w:t>14</w:t>
            </w:r>
            <w:r w:rsidR="00AD4B48" w:rsidRPr="00AD4B48">
              <w:rPr>
                <w:rFonts w:eastAsiaTheme="minorHAnsi" w:cstheme="minorBidi"/>
                <w:b/>
                <w:noProof/>
                <w:webHidden/>
                <w:color w:val="000000" w:themeColor="text1"/>
                <w:szCs w:val="22"/>
                <w:lang w:eastAsia="en-US"/>
              </w:rPr>
              <w:fldChar w:fldCharType="end"/>
            </w:r>
          </w:hyperlink>
        </w:p>
        <w:p w:rsidR="00AD4B48" w:rsidRPr="00AD4B48" w:rsidRDefault="003A5F10" w:rsidP="00AD4B48">
          <w:pPr>
            <w:tabs>
              <w:tab w:val="right" w:leader="dot" w:pos="9060"/>
            </w:tabs>
            <w:spacing w:after="100"/>
            <w:rPr>
              <w:rFonts w:asciiTheme="minorHAnsi" w:eastAsiaTheme="minorEastAsia" w:hAnsiTheme="minorHAnsi" w:cstheme="minorBidi"/>
              <w:b/>
              <w:noProof/>
              <w:color w:val="000000" w:themeColor="text1"/>
              <w:sz w:val="22"/>
              <w:szCs w:val="22"/>
            </w:rPr>
          </w:pPr>
          <w:hyperlink w:anchor="_Toc461452556" w:history="1">
            <w:r w:rsidR="00AD4B48" w:rsidRPr="00AD4B48">
              <w:rPr>
                <w:rFonts w:eastAsiaTheme="minorHAnsi" w:cstheme="minorBidi"/>
                <w:b/>
                <w:noProof/>
                <w:color w:val="000000" w:themeColor="text1"/>
                <w:szCs w:val="22"/>
                <w:lang w:eastAsia="en-US"/>
              </w:rPr>
              <w:t>3.3 Ciele v oblasti výskumnej a inovačnej spolupráce so zahraničím</w:t>
            </w:r>
            <w:r w:rsidR="00AD4B48" w:rsidRPr="00AD4B48">
              <w:rPr>
                <w:rFonts w:eastAsiaTheme="minorHAnsi" w:cstheme="minorBidi"/>
                <w:b/>
                <w:noProof/>
                <w:webHidden/>
                <w:color w:val="000000" w:themeColor="text1"/>
                <w:szCs w:val="22"/>
                <w:lang w:eastAsia="en-US"/>
              </w:rPr>
              <w:tab/>
            </w:r>
            <w:r w:rsidR="00AD4B48" w:rsidRPr="00AD4B48">
              <w:rPr>
                <w:rFonts w:eastAsiaTheme="minorHAnsi" w:cstheme="minorBidi"/>
                <w:b/>
                <w:noProof/>
                <w:webHidden/>
                <w:color w:val="000000" w:themeColor="text1"/>
                <w:szCs w:val="22"/>
                <w:lang w:eastAsia="en-US"/>
              </w:rPr>
              <w:fldChar w:fldCharType="begin"/>
            </w:r>
            <w:r w:rsidR="00AD4B48" w:rsidRPr="00AD4B48">
              <w:rPr>
                <w:rFonts w:eastAsiaTheme="minorHAnsi" w:cstheme="minorBidi"/>
                <w:b/>
                <w:noProof/>
                <w:webHidden/>
                <w:color w:val="000000" w:themeColor="text1"/>
                <w:szCs w:val="22"/>
                <w:lang w:eastAsia="en-US"/>
              </w:rPr>
              <w:instrText xml:space="preserve"> PAGEREF _Toc461452556 \h </w:instrText>
            </w:r>
            <w:r w:rsidR="00AD4B48" w:rsidRPr="00AD4B48">
              <w:rPr>
                <w:rFonts w:eastAsiaTheme="minorHAnsi" w:cstheme="minorBidi"/>
                <w:b/>
                <w:noProof/>
                <w:webHidden/>
                <w:color w:val="000000" w:themeColor="text1"/>
                <w:szCs w:val="22"/>
                <w:lang w:eastAsia="en-US"/>
              </w:rPr>
            </w:r>
            <w:r w:rsidR="00AD4B48" w:rsidRPr="00AD4B48">
              <w:rPr>
                <w:rFonts w:eastAsiaTheme="minorHAnsi" w:cstheme="minorBidi"/>
                <w:b/>
                <w:noProof/>
                <w:webHidden/>
                <w:color w:val="000000" w:themeColor="text1"/>
                <w:szCs w:val="22"/>
                <w:lang w:eastAsia="en-US"/>
              </w:rPr>
              <w:fldChar w:fldCharType="separate"/>
            </w:r>
            <w:r w:rsidR="00AD4B48" w:rsidRPr="00AD4B48">
              <w:rPr>
                <w:rFonts w:eastAsiaTheme="minorHAnsi" w:cstheme="minorBidi"/>
                <w:b/>
                <w:noProof/>
                <w:webHidden/>
                <w:color w:val="000000" w:themeColor="text1"/>
                <w:szCs w:val="22"/>
                <w:lang w:eastAsia="en-US"/>
              </w:rPr>
              <w:t>19</w:t>
            </w:r>
            <w:r w:rsidR="00AD4B48" w:rsidRPr="00AD4B48">
              <w:rPr>
                <w:rFonts w:eastAsiaTheme="minorHAnsi" w:cstheme="minorBidi"/>
                <w:b/>
                <w:noProof/>
                <w:webHidden/>
                <w:color w:val="000000" w:themeColor="text1"/>
                <w:szCs w:val="22"/>
                <w:lang w:eastAsia="en-US"/>
              </w:rPr>
              <w:fldChar w:fldCharType="end"/>
            </w:r>
          </w:hyperlink>
        </w:p>
        <w:p w:rsidR="00AD4B48" w:rsidRPr="00AD4B48" w:rsidRDefault="003A5F10" w:rsidP="00AD4B48">
          <w:pPr>
            <w:tabs>
              <w:tab w:val="right" w:leader="dot" w:pos="9060"/>
            </w:tabs>
            <w:spacing w:after="100"/>
            <w:rPr>
              <w:rFonts w:asciiTheme="minorHAnsi" w:eastAsiaTheme="minorEastAsia" w:hAnsiTheme="minorHAnsi" w:cstheme="minorBidi"/>
              <w:b/>
              <w:noProof/>
              <w:color w:val="000000" w:themeColor="text1"/>
              <w:sz w:val="22"/>
              <w:szCs w:val="22"/>
            </w:rPr>
          </w:pPr>
          <w:hyperlink w:anchor="_Toc461452557" w:history="1">
            <w:r w:rsidR="00AD4B48" w:rsidRPr="00AD4B48">
              <w:rPr>
                <w:rFonts w:eastAsiaTheme="minorHAnsi" w:cstheme="minorBidi"/>
                <w:b/>
                <w:noProof/>
                <w:color w:val="000000" w:themeColor="text1"/>
                <w:szCs w:val="22"/>
                <w:lang w:eastAsia="en-US"/>
              </w:rPr>
              <w:t>3.4 Ciele v oblasti jednotnej prezentácie SR v zahraničí</w:t>
            </w:r>
            <w:r w:rsidR="00AD4B48" w:rsidRPr="00AD4B48">
              <w:rPr>
                <w:rFonts w:eastAsiaTheme="minorHAnsi" w:cstheme="minorBidi"/>
                <w:b/>
                <w:noProof/>
                <w:webHidden/>
                <w:color w:val="000000" w:themeColor="text1"/>
                <w:szCs w:val="22"/>
                <w:lang w:eastAsia="en-US"/>
              </w:rPr>
              <w:tab/>
            </w:r>
            <w:r w:rsidR="00AD4B48" w:rsidRPr="00AD4B48">
              <w:rPr>
                <w:rFonts w:eastAsiaTheme="minorHAnsi" w:cstheme="minorBidi"/>
                <w:b/>
                <w:noProof/>
                <w:webHidden/>
                <w:color w:val="000000" w:themeColor="text1"/>
                <w:szCs w:val="22"/>
                <w:lang w:eastAsia="en-US"/>
              </w:rPr>
              <w:fldChar w:fldCharType="begin"/>
            </w:r>
            <w:r w:rsidR="00AD4B48" w:rsidRPr="00AD4B48">
              <w:rPr>
                <w:rFonts w:eastAsiaTheme="minorHAnsi" w:cstheme="minorBidi"/>
                <w:b/>
                <w:noProof/>
                <w:webHidden/>
                <w:color w:val="000000" w:themeColor="text1"/>
                <w:szCs w:val="22"/>
                <w:lang w:eastAsia="en-US"/>
              </w:rPr>
              <w:instrText xml:space="preserve"> PAGEREF _Toc461452557 \h </w:instrText>
            </w:r>
            <w:r w:rsidR="00AD4B48" w:rsidRPr="00AD4B48">
              <w:rPr>
                <w:rFonts w:eastAsiaTheme="minorHAnsi" w:cstheme="minorBidi"/>
                <w:b/>
                <w:noProof/>
                <w:webHidden/>
                <w:color w:val="000000" w:themeColor="text1"/>
                <w:szCs w:val="22"/>
                <w:lang w:eastAsia="en-US"/>
              </w:rPr>
            </w:r>
            <w:r w:rsidR="00AD4B48" w:rsidRPr="00AD4B48">
              <w:rPr>
                <w:rFonts w:eastAsiaTheme="minorHAnsi" w:cstheme="minorBidi"/>
                <w:b/>
                <w:noProof/>
                <w:webHidden/>
                <w:color w:val="000000" w:themeColor="text1"/>
                <w:szCs w:val="22"/>
                <w:lang w:eastAsia="en-US"/>
              </w:rPr>
              <w:fldChar w:fldCharType="separate"/>
            </w:r>
            <w:r w:rsidR="00AD4B48" w:rsidRPr="00AD4B48">
              <w:rPr>
                <w:rFonts w:eastAsiaTheme="minorHAnsi" w:cstheme="minorBidi"/>
                <w:b/>
                <w:noProof/>
                <w:webHidden/>
                <w:color w:val="000000" w:themeColor="text1"/>
                <w:szCs w:val="22"/>
                <w:lang w:eastAsia="en-US"/>
              </w:rPr>
              <w:t>21</w:t>
            </w:r>
            <w:r w:rsidR="00AD4B48" w:rsidRPr="00AD4B48">
              <w:rPr>
                <w:rFonts w:eastAsiaTheme="minorHAnsi" w:cstheme="minorBidi"/>
                <w:b/>
                <w:noProof/>
                <w:webHidden/>
                <w:color w:val="000000" w:themeColor="text1"/>
                <w:szCs w:val="22"/>
                <w:lang w:eastAsia="en-US"/>
              </w:rPr>
              <w:fldChar w:fldCharType="end"/>
            </w:r>
          </w:hyperlink>
        </w:p>
        <w:p w:rsidR="00AD4B48" w:rsidRPr="00AD4B48" w:rsidRDefault="003A5F10" w:rsidP="00AD4B48">
          <w:pPr>
            <w:tabs>
              <w:tab w:val="right" w:leader="dot" w:pos="9062"/>
            </w:tabs>
            <w:spacing w:after="100"/>
            <w:ind w:left="220"/>
            <w:rPr>
              <w:rFonts w:asciiTheme="minorHAnsi" w:eastAsiaTheme="minorEastAsia" w:hAnsiTheme="minorHAnsi" w:cstheme="minorBidi"/>
              <w:noProof/>
              <w:color w:val="000000" w:themeColor="text1"/>
              <w:sz w:val="22"/>
              <w:szCs w:val="22"/>
            </w:rPr>
          </w:pPr>
          <w:hyperlink w:anchor="_Toc461452558" w:history="1">
            <w:r w:rsidR="00AD4B48" w:rsidRPr="00AD4B48">
              <w:rPr>
                <w:rFonts w:eastAsiaTheme="minorHAnsi" w:cstheme="minorBidi"/>
                <w:noProof/>
                <w:color w:val="000000" w:themeColor="text1"/>
                <w:szCs w:val="22"/>
                <w:lang w:eastAsia="en-US"/>
              </w:rPr>
              <w:t>3.4.1 Zhodnotenie funkčnosti modelu koordinácie aktérov zainteresovaných na prezentácii Slovenska v zahraničí</w:t>
            </w:r>
            <w:r w:rsidR="00AD4B48" w:rsidRPr="00AD4B48">
              <w:rPr>
                <w:rFonts w:eastAsiaTheme="minorHAnsi" w:cstheme="minorBidi"/>
                <w:noProof/>
                <w:webHidden/>
                <w:color w:val="000000" w:themeColor="text1"/>
                <w:szCs w:val="22"/>
                <w:lang w:eastAsia="en-US"/>
              </w:rPr>
              <w:tab/>
            </w:r>
            <w:r w:rsidR="00AD4B48" w:rsidRPr="00AD4B48">
              <w:rPr>
                <w:rFonts w:eastAsiaTheme="minorHAnsi" w:cstheme="minorBidi"/>
                <w:noProof/>
                <w:webHidden/>
                <w:color w:val="000000" w:themeColor="text1"/>
                <w:szCs w:val="22"/>
                <w:lang w:eastAsia="en-US"/>
              </w:rPr>
              <w:fldChar w:fldCharType="begin"/>
            </w:r>
            <w:r w:rsidR="00AD4B48" w:rsidRPr="00AD4B48">
              <w:rPr>
                <w:rFonts w:eastAsiaTheme="minorHAnsi" w:cstheme="minorBidi"/>
                <w:noProof/>
                <w:webHidden/>
                <w:color w:val="000000" w:themeColor="text1"/>
                <w:szCs w:val="22"/>
                <w:lang w:eastAsia="en-US"/>
              </w:rPr>
              <w:instrText xml:space="preserve"> PAGEREF _Toc461452558 \h </w:instrText>
            </w:r>
            <w:r w:rsidR="00AD4B48" w:rsidRPr="00AD4B48">
              <w:rPr>
                <w:rFonts w:eastAsiaTheme="minorHAnsi" w:cstheme="minorBidi"/>
                <w:noProof/>
                <w:webHidden/>
                <w:color w:val="000000" w:themeColor="text1"/>
                <w:szCs w:val="22"/>
                <w:lang w:eastAsia="en-US"/>
              </w:rPr>
            </w:r>
            <w:r w:rsidR="00AD4B48" w:rsidRPr="00AD4B48">
              <w:rPr>
                <w:rFonts w:eastAsiaTheme="minorHAnsi" w:cstheme="minorBidi"/>
                <w:noProof/>
                <w:webHidden/>
                <w:color w:val="000000" w:themeColor="text1"/>
                <w:szCs w:val="22"/>
                <w:lang w:eastAsia="en-US"/>
              </w:rPr>
              <w:fldChar w:fldCharType="separate"/>
            </w:r>
            <w:r w:rsidR="00AD4B48" w:rsidRPr="00AD4B48">
              <w:rPr>
                <w:rFonts w:eastAsiaTheme="minorHAnsi" w:cstheme="minorBidi"/>
                <w:noProof/>
                <w:webHidden/>
                <w:color w:val="000000" w:themeColor="text1"/>
                <w:szCs w:val="22"/>
                <w:lang w:eastAsia="en-US"/>
              </w:rPr>
              <w:t>21</w:t>
            </w:r>
            <w:r w:rsidR="00AD4B48" w:rsidRPr="00AD4B48">
              <w:rPr>
                <w:rFonts w:eastAsiaTheme="minorHAnsi" w:cstheme="minorBidi"/>
                <w:noProof/>
                <w:webHidden/>
                <w:color w:val="000000" w:themeColor="text1"/>
                <w:szCs w:val="22"/>
                <w:lang w:eastAsia="en-US"/>
              </w:rPr>
              <w:fldChar w:fldCharType="end"/>
            </w:r>
          </w:hyperlink>
        </w:p>
        <w:p w:rsidR="00AD4B48" w:rsidRPr="00AD4B48" w:rsidRDefault="003A5F10" w:rsidP="00AD4B48">
          <w:pPr>
            <w:tabs>
              <w:tab w:val="right" w:leader="dot" w:pos="9062"/>
            </w:tabs>
            <w:spacing w:after="100"/>
            <w:ind w:left="220"/>
            <w:rPr>
              <w:rFonts w:asciiTheme="minorHAnsi" w:eastAsiaTheme="minorEastAsia" w:hAnsiTheme="minorHAnsi" w:cstheme="minorBidi"/>
              <w:noProof/>
              <w:color w:val="000000" w:themeColor="text1"/>
              <w:sz w:val="22"/>
              <w:szCs w:val="22"/>
            </w:rPr>
          </w:pPr>
          <w:hyperlink w:anchor="_Toc461452559" w:history="1">
            <w:r w:rsidR="00AD4B48" w:rsidRPr="00AD4B48">
              <w:rPr>
                <w:rFonts w:eastAsiaTheme="minorHAnsi" w:cstheme="minorBidi"/>
                <w:noProof/>
                <w:color w:val="000000" w:themeColor="text1"/>
                <w:szCs w:val="22"/>
                <w:lang w:eastAsia="en-US"/>
              </w:rPr>
              <w:t>3.4.2 Vytvorenie dôveryhodnej, špecifickej a atraktívnej prezentačnej identity Slovenska</w:t>
            </w:r>
            <w:r w:rsidR="00AD4B48" w:rsidRPr="00AD4B48">
              <w:rPr>
                <w:rFonts w:eastAsiaTheme="minorHAnsi" w:cstheme="minorBidi"/>
                <w:noProof/>
                <w:webHidden/>
                <w:color w:val="000000" w:themeColor="text1"/>
                <w:szCs w:val="22"/>
                <w:lang w:eastAsia="en-US"/>
              </w:rPr>
              <w:tab/>
            </w:r>
            <w:r w:rsidR="00AD4B48" w:rsidRPr="00AD4B48">
              <w:rPr>
                <w:rFonts w:eastAsiaTheme="minorHAnsi" w:cstheme="minorBidi"/>
                <w:noProof/>
                <w:webHidden/>
                <w:color w:val="000000" w:themeColor="text1"/>
                <w:szCs w:val="22"/>
                <w:lang w:eastAsia="en-US"/>
              </w:rPr>
              <w:fldChar w:fldCharType="begin"/>
            </w:r>
            <w:r w:rsidR="00AD4B48" w:rsidRPr="00AD4B48">
              <w:rPr>
                <w:rFonts w:eastAsiaTheme="minorHAnsi" w:cstheme="minorBidi"/>
                <w:noProof/>
                <w:webHidden/>
                <w:color w:val="000000" w:themeColor="text1"/>
                <w:szCs w:val="22"/>
                <w:lang w:eastAsia="en-US"/>
              </w:rPr>
              <w:instrText xml:space="preserve"> PAGEREF _Toc461452559 \h </w:instrText>
            </w:r>
            <w:r w:rsidR="00AD4B48" w:rsidRPr="00AD4B48">
              <w:rPr>
                <w:rFonts w:eastAsiaTheme="minorHAnsi" w:cstheme="minorBidi"/>
                <w:noProof/>
                <w:webHidden/>
                <w:color w:val="000000" w:themeColor="text1"/>
                <w:szCs w:val="22"/>
                <w:lang w:eastAsia="en-US"/>
              </w:rPr>
            </w:r>
            <w:r w:rsidR="00AD4B48" w:rsidRPr="00AD4B48">
              <w:rPr>
                <w:rFonts w:eastAsiaTheme="minorHAnsi" w:cstheme="minorBidi"/>
                <w:noProof/>
                <w:webHidden/>
                <w:color w:val="000000" w:themeColor="text1"/>
                <w:szCs w:val="22"/>
                <w:lang w:eastAsia="en-US"/>
              </w:rPr>
              <w:fldChar w:fldCharType="separate"/>
            </w:r>
            <w:r w:rsidR="00AD4B48" w:rsidRPr="00AD4B48">
              <w:rPr>
                <w:rFonts w:eastAsiaTheme="minorHAnsi" w:cstheme="minorBidi"/>
                <w:noProof/>
                <w:webHidden/>
                <w:color w:val="000000" w:themeColor="text1"/>
                <w:szCs w:val="22"/>
                <w:lang w:eastAsia="en-US"/>
              </w:rPr>
              <w:t>22</w:t>
            </w:r>
            <w:r w:rsidR="00AD4B48" w:rsidRPr="00AD4B48">
              <w:rPr>
                <w:rFonts w:eastAsiaTheme="minorHAnsi" w:cstheme="minorBidi"/>
                <w:noProof/>
                <w:webHidden/>
                <w:color w:val="000000" w:themeColor="text1"/>
                <w:szCs w:val="22"/>
                <w:lang w:eastAsia="en-US"/>
              </w:rPr>
              <w:fldChar w:fldCharType="end"/>
            </w:r>
          </w:hyperlink>
        </w:p>
        <w:p w:rsidR="00AD4B48" w:rsidRPr="00AD4B48" w:rsidRDefault="003A5F10" w:rsidP="00AD4B48">
          <w:pPr>
            <w:tabs>
              <w:tab w:val="right" w:leader="dot" w:pos="9062"/>
            </w:tabs>
            <w:spacing w:after="100"/>
            <w:ind w:left="220"/>
            <w:rPr>
              <w:rFonts w:asciiTheme="minorHAnsi" w:eastAsiaTheme="minorEastAsia" w:hAnsiTheme="minorHAnsi" w:cstheme="minorBidi"/>
              <w:noProof/>
              <w:color w:val="000000" w:themeColor="text1"/>
              <w:sz w:val="22"/>
              <w:szCs w:val="22"/>
            </w:rPr>
          </w:pPr>
          <w:hyperlink w:anchor="_Toc461452560" w:history="1">
            <w:r w:rsidR="00AD4B48" w:rsidRPr="00AD4B48">
              <w:rPr>
                <w:rFonts w:eastAsiaTheme="minorHAnsi" w:cstheme="minorBidi"/>
                <w:noProof/>
                <w:color w:val="000000" w:themeColor="text1"/>
                <w:szCs w:val="22"/>
                <w:lang w:eastAsia="en-US"/>
              </w:rPr>
              <w:t>3.4.3 Návrhy na zlepšenie a inováciu systému jednotnej prezentácie</w:t>
            </w:r>
            <w:r w:rsidR="00AD4B48" w:rsidRPr="00AD4B48">
              <w:rPr>
                <w:rFonts w:eastAsiaTheme="minorHAnsi" w:cstheme="minorBidi"/>
                <w:noProof/>
                <w:webHidden/>
                <w:color w:val="000000" w:themeColor="text1"/>
                <w:szCs w:val="22"/>
                <w:lang w:eastAsia="en-US"/>
              </w:rPr>
              <w:tab/>
            </w:r>
            <w:r w:rsidR="00AD4B48" w:rsidRPr="00AD4B48">
              <w:rPr>
                <w:rFonts w:eastAsiaTheme="minorHAnsi" w:cstheme="minorBidi"/>
                <w:noProof/>
                <w:webHidden/>
                <w:color w:val="000000" w:themeColor="text1"/>
                <w:szCs w:val="22"/>
                <w:lang w:eastAsia="en-US"/>
              </w:rPr>
              <w:fldChar w:fldCharType="begin"/>
            </w:r>
            <w:r w:rsidR="00AD4B48" w:rsidRPr="00AD4B48">
              <w:rPr>
                <w:rFonts w:eastAsiaTheme="minorHAnsi" w:cstheme="minorBidi"/>
                <w:noProof/>
                <w:webHidden/>
                <w:color w:val="000000" w:themeColor="text1"/>
                <w:szCs w:val="22"/>
                <w:lang w:eastAsia="en-US"/>
              </w:rPr>
              <w:instrText xml:space="preserve"> PAGEREF _Toc461452560 \h </w:instrText>
            </w:r>
            <w:r w:rsidR="00AD4B48" w:rsidRPr="00AD4B48">
              <w:rPr>
                <w:rFonts w:eastAsiaTheme="minorHAnsi" w:cstheme="minorBidi"/>
                <w:noProof/>
                <w:webHidden/>
                <w:color w:val="000000" w:themeColor="text1"/>
                <w:szCs w:val="22"/>
                <w:lang w:eastAsia="en-US"/>
              </w:rPr>
            </w:r>
            <w:r w:rsidR="00AD4B48" w:rsidRPr="00AD4B48">
              <w:rPr>
                <w:rFonts w:eastAsiaTheme="minorHAnsi" w:cstheme="minorBidi"/>
                <w:noProof/>
                <w:webHidden/>
                <w:color w:val="000000" w:themeColor="text1"/>
                <w:szCs w:val="22"/>
                <w:lang w:eastAsia="en-US"/>
              </w:rPr>
              <w:fldChar w:fldCharType="separate"/>
            </w:r>
            <w:r w:rsidR="00AD4B48" w:rsidRPr="00AD4B48">
              <w:rPr>
                <w:rFonts w:eastAsiaTheme="minorHAnsi" w:cstheme="minorBidi"/>
                <w:noProof/>
                <w:webHidden/>
                <w:color w:val="000000" w:themeColor="text1"/>
                <w:szCs w:val="22"/>
                <w:lang w:eastAsia="en-US"/>
              </w:rPr>
              <w:t>22</w:t>
            </w:r>
            <w:r w:rsidR="00AD4B48" w:rsidRPr="00AD4B48">
              <w:rPr>
                <w:rFonts w:eastAsiaTheme="minorHAnsi" w:cstheme="minorBidi"/>
                <w:noProof/>
                <w:webHidden/>
                <w:color w:val="000000" w:themeColor="text1"/>
                <w:szCs w:val="22"/>
                <w:lang w:eastAsia="en-US"/>
              </w:rPr>
              <w:fldChar w:fldCharType="end"/>
            </w:r>
          </w:hyperlink>
        </w:p>
        <w:p w:rsidR="00AD4B48" w:rsidRPr="00AD4B48" w:rsidRDefault="003A5F10" w:rsidP="00AD4B48">
          <w:pPr>
            <w:tabs>
              <w:tab w:val="right" w:leader="dot" w:pos="9060"/>
            </w:tabs>
            <w:spacing w:after="100"/>
            <w:rPr>
              <w:rFonts w:asciiTheme="minorHAnsi" w:eastAsiaTheme="minorEastAsia" w:hAnsiTheme="minorHAnsi" w:cstheme="minorBidi"/>
              <w:b/>
              <w:noProof/>
              <w:sz w:val="22"/>
              <w:szCs w:val="22"/>
            </w:rPr>
          </w:pPr>
          <w:hyperlink w:anchor="_Toc461452561" w:history="1">
            <w:r w:rsidR="00AD4B48" w:rsidRPr="00AD4B48">
              <w:rPr>
                <w:rFonts w:eastAsiaTheme="minorHAnsi" w:cstheme="minorBidi"/>
                <w:b/>
                <w:noProof/>
                <w:color w:val="000000" w:themeColor="text1"/>
                <w:szCs w:val="22"/>
                <w:lang w:eastAsia="en-US"/>
              </w:rPr>
              <w:t>4. ZHRNUTIE</w:t>
            </w:r>
            <w:r w:rsidR="00AD4B48" w:rsidRPr="00AD4B48">
              <w:rPr>
                <w:rFonts w:eastAsiaTheme="minorHAnsi" w:cstheme="minorBidi"/>
                <w:b/>
                <w:noProof/>
                <w:webHidden/>
                <w:color w:val="000000" w:themeColor="text1"/>
                <w:szCs w:val="22"/>
                <w:lang w:eastAsia="en-US"/>
              </w:rPr>
              <w:tab/>
            </w:r>
            <w:r w:rsidR="00AD4B48" w:rsidRPr="00AD4B48">
              <w:rPr>
                <w:rFonts w:eastAsiaTheme="minorHAnsi" w:cstheme="minorBidi"/>
                <w:b/>
                <w:noProof/>
                <w:webHidden/>
                <w:color w:val="000000" w:themeColor="text1"/>
                <w:szCs w:val="22"/>
                <w:lang w:eastAsia="en-US"/>
              </w:rPr>
              <w:fldChar w:fldCharType="begin"/>
            </w:r>
            <w:r w:rsidR="00AD4B48" w:rsidRPr="00AD4B48">
              <w:rPr>
                <w:rFonts w:eastAsiaTheme="minorHAnsi" w:cstheme="minorBidi"/>
                <w:b/>
                <w:noProof/>
                <w:webHidden/>
                <w:color w:val="000000" w:themeColor="text1"/>
                <w:szCs w:val="22"/>
                <w:lang w:eastAsia="en-US"/>
              </w:rPr>
              <w:instrText xml:space="preserve"> PAGEREF _Toc461452561 \h </w:instrText>
            </w:r>
            <w:r w:rsidR="00AD4B48" w:rsidRPr="00AD4B48">
              <w:rPr>
                <w:rFonts w:eastAsiaTheme="minorHAnsi" w:cstheme="minorBidi"/>
                <w:b/>
                <w:noProof/>
                <w:webHidden/>
                <w:color w:val="000000" w:themeColor="text1"/>
                <w:szCs w:val="22"/>
                <w:lang w:eastAsia="en-US"/>
              </w:rPr>
            </w:r>
            <w:r w:rsidR="00AD4B48" w:rsidRPr="00AD4B48">
              <w:rPr>
                <w:rFonts w:eastAsiaTheme="minorHAnsi" w:cstheme="minorBidi"/>
                <w:b/>
                <w:noProof/>
                <w:webHidden/>
                <w:color w:val="000000" w:themeColor="text1"/>
                <w:szCs w:val="22"/>
                <w:lang w:eastAsia="en-US"/>
              </w:rPr>
              <w:fldChar w:fldCharType="separate"/>
            </w:r>
            <w:r w:rsidR="00AD4B48" w:rsidRPr="00AD4B48">
              <w:rPr>
                <w:rFonts w:eastAsiaTheme="minorHAnsi" w:cstheme="minorBidi"/>
                <w:b/>
                <w:noProof/>
                <w:webHidden/>
                <w:color w:val="000000" w:themeColor="text1"/>
                <w:szCs w:val="22"/>
                <w:lang w:eastAsia="en-US"/>
              </w:rPr>
              <w:t>23</w:t>
            </w:r>
            <w:r w:rsidR="00AD4B48" w:rsidRPr="00AD4B48">
              <w:rPr>
                <w:rFonts w:eastAsiaTheme="minorHAnsi" w:cstheme="minorBidi"/>
                <w:b/>
                <w:noProof/>
                <w:webHidden/>
                <w:color w:val="000000" w:themeColor="text1"/>
                <w:szCs w:val="22"/>
                <w:lang w:eastAsia="en-US"/>
              </w:rPr>
              <w:fldChar w:fldCharType="end"/>
            </w:r>
          </w:hyperlink>
        </w:p>
        <w:p w:rsidR="00AD4B48" w:rsidRPr="00AD4B48" w:rsidRDefault="00AD4B48" w:rsidP="00AD4B48">
          <w:pPr>
            <w:rPr>
              <w:b/>
              <w:bCs/>
            </w:rPr>
          </w:pPr>
          <w:r w:rsidRPr="00AD4B48">
            <w:rPr>
              <w:b/>
              <w:bCs/>
            </w:rPr>
            <w:fldChar w:fldCharType="end"/>
          </w:r>
        </w:p>
      </w:sdtContent>
    </w:sdt>
    <w:bookmarkStart w:id="1" w:name="_Toc423946118" w:displacedByCustomXml="prev"/>
    <w:p w:rsidR="00AD4B48" w:rsidRPr="00AD4B48" w:rsidRDefault="00AD4B48" w:rsidP="00AD4B48">
      <w:pPr>
        <w:rPr>
          <w:b/>
          <w:bCs/>
          <w:u w:val="single"/>
        </w:rPr>
      </w:pPr>
      <w:r w:rsidRPr="00AD4B48">
        <w:rPr>
          <w:b/>
          <w:bCs/>
          <w:u w:val="single"/>
        </w:rPr>
        <w:t>Prílohy:</w:t>
      </w:r>
    </w:p>
    <w:p w:rsidR="00AD4B48" w:rsidRPr="00AD4B48" w:rsidRDefault="00AD4B48" w:rsidP="00AD4B48">
      <w:pPr>
        <w:rPr>
          <w:b/>
          <w:bCs/>
          <w:u w:val="single"/>
        </w:rPr>
      </w:pPr>
    </w:p>
    <w:p w:rsidR="00AD4B48" w:rsidRPr="00AD4B48" w:rsidRDefault="00AD4B48" w:rsidP="00AD4B48">
      <w:pPr>
        <w:jc w:val="both"/>
      </w:pPr>
      <w:r w:rsidRPr="00AD4B48">
        <w:rPr>
          <w:bCs/>
        </w:rPr>
        <w:t>Príloha č. 1</w:t>
      </w:r>
      <w:r w:rsidRPr="00AD4B48">
        <w:rPr>
          <w:bCs/>
        </w:rPr>
        <w:tab/>
      </w:r>
      <w:r w:rsidRPr="00AD4B48">
        <w:t>Ukazovatele k sledovaniu plnenia cieľov stratégie VEV,</w:t>
      </w:r>
    </w:p>
    <w:p w:rsidR="00AD4B48" w:rsidRPr="00AD4B48" w:rsidRDefault="00AD4B48" w:rsidP="00AD4B48">
      <w:pPr>
        <w:ind w:left="1418" w:hanging="1418"/>
        <w:jc w:val="both"/>
        <w:rPr>
          <w:bCs/>
        </w:rPr>
      </w:pPr>
      <w:r w:rsidRPr="00AD4B48">
        <w:rPr>
          <w:bCs/>
        </w:rPr>
        <w:t>Príloha č. 2</w:t>
      </w:r>
      <w:r w:rsidRPr="00AD4B48">
        <w:rPr>
          <w:bCs/>
        </w:rPr>
        <w:tab/>
        <w:t>Štatistické údaje o exporte</w:t>
      </w:r>
      <w:r w:rsidRPr="00AD4B48">
        <w:rPr>
          <w:bCs/>
          <w:color w:val="FF0000"/>
        </w:rPr>
        <w:t xml:space="preserve"> </w:t>
      </w:r>
      <w:r w:rsidRPr="00AD4B48">
        <w:rPr>
          <w:bCs/>
        </w:rPr>
        <w:t>SR do krajín mimo EÚ za rok 2015 v porovnaní s rokom 2014,</w:t>
      </w:r>
    </w:p>
    <w:p w:rsidR="00AD4B48" w:rsidRPr="00AD4B48" w:rsidRDefault="00AD4B48" w:rsidP="00AD4B48">
      <w:pPr>
        <w:jc w:val="both"/>
        <w:rPr>
          <w:bCs/>
        </w:rPr>
      </w:pPr>
      <w:r w:rsidRPr="00AD4B48">
        <w:rPr>
          <w:bCs/>
        </w:rPr>
        <w:t>Príloha č. 3</w:t>
      </w:r>
      <w:r w:rsidRPr="00AD4B48">
        <w:rPr>
          <w:bCs/>
        </w:rPr>
        <w:tab/>
        <w:t>Najvýznamnejšie komodity slovenského exportu,</w:t>
      </w:r>
    </w:p>
    <w:p w:rsidR="00AD4B48" w:rsidRPr="00AD4B48" w:rsidRDefault="00AD4B48" w:rsidP="00AD4B48">
      <w:pPr>
        <w:jc w:val="both"/>
        <w:rPr>
          <w:bCs/>
        </w:rPr>
      </w:pPr>
      <w:r w:rsidRPr="00AD4B48">
        <w:rPr>
          <w:bCs/>
        </w:rPr>
        <w:t>Príloha č. 4</w:t>
      </w:r>
      <w:r w:rsidRPr="00AD4B48">
        <w:rPr>
          <w:bCs/>
        </w:rPr>
        <w:tab/>
        <w:t>Aktívny zahraničný cestovný ruch,</w:t>
      </w:r>
    </w:p>
    <w:p w:rsidR="00AD4B48" w:rsidRPr="00AD4B48" w:rsidRDefault="00AD4B48" w:rsidP="00AD4B48">
      <w:pPr>
        <w:ind w:left="1418" w:hanging="1418"/>
        <w:jc w:val="both"/>
        <w:rPr>
          <w:bCs/>
        </w:rPr>
      </w:pPr>
      <w:r w:rsidRPr="00AD4B48">
        <w:rPr>
          <w:bCs/>
        </w:rPr>
        <w:t>Príloha č. 5</w:t>
      </w:r>
      <w:r w:rsidRPr="00AD4B48">
        <w:rPr>
          <w:bCs/>
        </w:rPr>
        <w:tab/>
        <w:t>Prehľad investičných seminárov a iných podujatí v roku 2015; Prehľad úspešne ukončených investičných projektov,</w:t>
      </w:r>
    </w:p>
    <w:p w:rsidR="00AD4B48" w:rsidRPr="00AD4B48" w:rsidRDefault="00AD4B48" w:rsidP="00AD4B48">
      <w:pPr>
        <w:spacing w:after="200" w:line="276" w:lineRule="auto"/>
        <w:ind w:left="1418" w:hanging="1418"/>
        <w:jc w:val="both"/>
        <w:rPr>
          <w:bCs/>
        </w:rPr>
      </w:pPr>
      <w:r w:rsidRPr="00AD4B48">
        <w:rPr>
          <w:bCs/>
        </w:rPr>
        <w:t>Príloha č. 6</w:t>
      </w:r>
      <w:r w:rsidRPr="00AD4B48">
        <w:rPr>
          <w:bCs/>
        </w:rPr>
        <w:tab/>
        <w:t>Celkový prehľad podpory v oblasti bilaterálnej vedecko-technickej spolupráce v roku 2015</w:t>
      </w:r>
    </w:p>
    <w:p w:rsidR="00AD4B48" w:rsidRPr="00AD4B48" w:rsidRDefault="00AD4B48" w:rsidP="00AD4B48">
      <w:pPr>
        <w:spacing w:after="200" w:line="276" w:lineRule="auto"/>
        <w:ind w:left="1418" w:hanging="1418"/>
        <w:jc w:val="both"/>
        <w:rPr>
          <w:bCs/>
        </w:rPr>
        <w:sectPr w:rsidR="00AD4B48" w:rsidRPr="00AD4B48" w:rsidSect="00FD54CF">
          <w:footerReference w:type="default" r:id="rId10"/>
          <w:headerReference w:type="first" r:id="rId11"/>
          <w:pgSz w:w="11906" w:h="16838"/>
          <w:pgMar w:top="1417" w:right="1417" w:bottom="1417" w:left="1417" w:header="709" w:footer="709" w:gutter="0"/>
          <w:pgNumType w:start="0"/>
          <w:cols w:space="708"/>
          <w:titlePg/>
          <w:docGrid w:linePitch="360"/>
        </w:sectPr>
      </w:pPr>
    </w:p>
    <w:p w:rsidR="001C1F7E" w:rsidRDefault="001C1F7E" w:rsidP="00AD4B48">
      <w:pPr>
        <w:keepNext/>
        <w:keepLines/>
        <w:spacing w:after="240"/>
        <w:outlineLvl w:val="2"/>
        <w:rPr>
          <w:rFonts w:eastAsiaTheme="majorEastAsia"/>
          <w:b/>
          <w:bCs/>
          <w:color w:val="000000" w:themeColor="text1"/>
          <w:sz w:val="28"/>
          <w:szCs w:val="28"/>
        </w:rPr>
        <w:sectPr w:rsidR="001C1F7E" w:rsidSect="001C1F7E">
          <w:footerReference w:type="default" r:id="rId12"/>
          <w:footerReference w:type="first" r:id="rId13"/>
          <w:type w:val="continuous"/>
          <w:pgSz w:w="11906" w:h="16838"/>
          <w:pgMar w:top="1418" w:right="1418" w:bottom="1418" w:left="1418" w:header="709" w:footer="709" w:gutter="0"/>
          <w:pgNumType w:start="1"/>
          <w:cols w:space="708"/>
          <w:titlePg/>
          <w:docGrid w:linePitch="360"/>
        </w:sectPr>
      </w:pPr>
      <w:bookmarkStart w:id="2" w:name="_Toc461452543"/>
    </w:p>
    <w:p w:rsidR="001C1F7E" w:rsidRDefault="001C1F7E" w:rsidP="00AD4B48">
      <w:pPr>
        <w:keepNext/>
        <w:keepLines/>
        <w:spacing w:after="240"/>
        <w:outlineLvl w:val="2"/>
        <w:rPr>
          <w:rFonts w:eastAsiaTheme="majorEastAsia"/>
          <w:b/>
          <w:bCs/>
          <w:color w:val="000000" w:themeColor="text1"/>
          <w:sz w:val="28"/>
          <w:szCs w:val="28"/>
        </w:rPr>
        <w:sectPr w:rsidR="001C1F7E" w:rsidSect="001C1F7E">
          <w:footerReference w:type="default" r:id="rId14"/>
          <w:footerReference w:type="first" r:id="rId15"/>
          <w:type w:val="continuous"/>
          <w:pgSz w:w="11906" w:h="16838"/>
          <w:pgMar w:top="1418" w:right="1418" w:bottom="1418" w:left="1418" w:header="709" w:footer="709" w:gutter="0"/>
          <w:pgNumType w:start="1"/>
          <w:cols w:space="708"/>
          <w:docGrid w:linePitch="360"/>
        </w:sectPr>
      </w:pPr>
    </w:p>
    <w:p w:rsidR="00AD4B48" w:rsidRPr="00AD4B48" w:rsidRDefault="00AD4B48" w:rsidP="00AD4B48">
      <w:pPr>
        <w:keepNext/>
        <w:keepLines/>
        <w:spacing w:after="240"/>
        <w:outlineLvl w:val="2"/>
        <w:rPr>
          <w:rFonts w:eastAsiaTheme="majorEastAsia"/>
          <w:b/>
          <w:bCs/>
          <w:sz w:val="28"/>
          <w:szCs w:val="28"/>
        </w:rPr>
      </w:pPr>
      <w:r w:rsidRPr="00AD4B48">
        <w:rPr>
          <w:rFonts w:eastAsiaTheme="majorEastAsia"/>
          <w:b/>
          <w:bCs/>
          <w:color w:val="000000" w:themeColor="text1"/>
          <w:sz w:val="28"/>
          <w:szCs w:val="28"/>
        </w:rPr>
        <w:lastRenderedPageBreak/>
        <w:t>1. ÚVOD</w:t>
      </w:r>
      <w:bookmarkEnd w:id="1"/>
      <w:bookmarkEnd w:id="2"/>
    </w:p>
    <w:p w:rsidR="00AD4B48" w:rsidRPr="00AD4B48" w:rsidRDefault="00AD4B48" w:rsidP="00AD4B48">
      <w:pPr>
        <w:jc w:val="both"/>
      </w:pPr>
      <w:bookmarkStart w:id="3" w:name="_Toc421797923"/>
      <w:r w:rsidRPr="00AD4B48">
        <w:t xml:space="preserve">Vláda SR na rokovaní dňa 12.3.2014 uznesením č. 107 schválila Stratégiu vonkajších ekonomických vzťahov SR na obdobie 2014 - 2020 (ďalej len „stratégia VEV“). Podľa bodu B.8. uvedeného uznesenia je potrebné zabezpečiť monitorovanie, kontrolu a podľa potreby prijímanie nových úloh na podporu implementácie stratégie VEV každoročne v termíne </w:t>
      </w:r>
      <w:r w:rsidRPr="00AD4B48">
        <w:br/>
        <w:t>do 31.10.</w:t>
      </w:r>
      <w:bookmarkEnd w:id="3"/>
    </w:p>
    <w:p w:rsidR="00AD4B48" w:rsidRPr="00AD4B48" w:rsidRDefault="00AD4B48" w:rsidP="00AD4B48">
      <w:pPr>
        <w:jc w:val="both"/>
      </w:pPr>
    </w:p>
    <w:p w:rsidR="00AD4B48" w:rsidRPr="00AD4B48" w:rsidRDefault="00AD4B48" w:rsidP="00AD4B48">
      <w:pPr>
        <w:spacing w:after="240"/>
        <w:jc w:val="both"/>
      </w:pPr>
      <w:r w:rsidRPr="00AD4B48">
        <w:t>Pre účely kontroly implementácie stratégie VEV bol v súlade s článkom 8 stratégie VEV (hodnotenie a kontrolné mechanizmy implementácie stratégie) vytvorený monitorovací výbor, ktorého zloženie schválila Rada vlády SR na podporu exportu a investícií (ďalej len „rada“) na rokovaní dňa 18.2.2015. Druhá monitorovacia správa o plnení cieľov stratégie VEV (ďalej len „monitorovacia správa“) bola spracovaná na základe podkladov členov monitorovacieho výboru, t.j. predstaviteľov ústredných orgánov štátnej správy, ktoré sú zodpovedné za tvorbu a implementáciu stratégie VEV. Monitorovacia správa bola predložená na posúdenie inštitúciám, ktoré zastupujú záujmy podnikateľov (AZZZ SR</w:t>
      </w:r>
      <w:r w:rsidRPr="00AD4B48">
        <w:rPr>
          <w:vertAlign w:val="superscript"/>
        </w:rPr>
        <w:footnoteReference w:id="1"/>
      </w:r>
      <w:r w:rsidRPr="00AD4B48">
        <w:t>, RÚZ</w:t>
      </w:r>
      <w:r w:rsidRPr="00AD4B48">
        <w:rPr>
          <w:vertAlign w:val="superscript"/>
        </w:rPr>
        <w:footnoteReference w:id="2"/>
      </w:r>
      <w:r w:rsidRPr="00AD4B48">
        <w:t>, SOPK</w:t>
      </w:r>
      <w:r w:rsidRPr="00AD4B48">
        <w:rPr>
          <w:vertAlign w:val="superscript"/>
        </w:rPr>
        <w:footnoteReference w:id="3"/>
      </w:r>
      <w:r w:rsidRPr="00AD4B48">
        <w:t>, Klub 500) a bola prerokovaná na zasadnutí Pracovnej skupiny pre stratégiu VEV dňa 26.8.2016.</w:t>
      </w:r>
    </w:p>
    <w:p w:rsidR="00AD4B48" w:rsidRPr="00AD4B48" w:rsidRDefault="00AD4B48" w:rsidP="00AD4B48">
      <w:pPr>
        <w:keepNext/>
        <w:keepLines/>
        <w:spacing w:before="200" w:after="240"/>
        <w:outlineLvl w:val="2"/>
        <w:rPr>
          <w:rFonts w:eastAsiaTheme="majorEastAsia"/>
          <w:b/>
          <w:bCs/>
          <w:sz w:val="28"/>
          <w:szCs w:val="28"/>
        </w:rPr>
      </w:pPr>
      <w:bookmarkStart w:id="4" w:name="_Toc423946119"/>
      <w:bookmarkStart w:id="5" w:name="_Toc461452544"/>
      <w:r w:rsidRPr="00AD4B48">
        <w:rPr>
          <w:rFonts w:eastAsiaTheme="majorEastAsia"/>
          <w:b/>
          <w:bCs/>
          <w:sz w:val="28"/>
          <w:szCs w:val="28"/>
        </w:rPr>
        <w:t>2. PRIORITNÉ ZAMERANIE STRATÉGIE VEV</w:t>
      </w:r>
      <w:bookmarkEnd w:id="4"/>
      <w:bookmarkEnd w:id="5"/>
    </w:p>
    <w:p w:rsidR="00AD4B48" w:rsidRPr="00AD4B48" w:rsidRDefault="00AD4B48" w:rsidP="00AD4B48">
      <w:pPr>
        <w:jc w:val="both"/>
        <w:rPr>
          <w:bCs/>
        </w:rPr>
      </w:pPr>
      <w:r w:rsidRPr="00AD4B48">
        <w:rPr>
          <w:bCs/>
        </w:rPr>
        <w:t xml:space="preserve">Stratégia VEV nadväzuje na Stratégiu proexportnej politiky na roky 2007 - 2013. Na základe rozhodnutia rady zo dňa 25.3.2013 prekračuje jej rámec rozšírením na stratégiu „vonkajších ekonomických vzťahov“ a to pripojením okruhov podpory prílevu investícií, podpory spolupráce so zahraničím v oblasti inovácií a jednotnej prezentácie SR. Stratégia VEV sa tak dostala do prieniku s inými čiastkovými hospodárskymi politikami štátu (predovšetkým investičnou a inovačnou) a strategickými dokumentmi, ktoré stanovujú priority v týchto oblastiach. </w:t>
      </w:r>
    </w:p>
    <w:p w:rsidR="00AD4B48" w:rsidRPr="00AD4B48" w:rsidRDefault="00AD4B48" w:rsidP="00AD4B48">
      <w:pPr>
        <w:autoSpaceDE w:val="0"/>
        <w:autoSpaceDN w:val="0"/>
        <w:adjustRightInd w:val="0"/>
        <w:ind w:firstLine="709"/>
        <w:jc w:val="both"/>
        <w:rPr>
          <w:bCs/>
        </w:rPr>
      </w:pPr>
    </w:p>
    <w:p w:rsidR="00AD4B48" w:rsidRPr="00AD4B48" w:rsidRDefault="00AD4B48" w:rsidP="00AD4B48">
      <w:pPr>
        <w:autoSpaceDE w:val="0"/>
        <w:autoSpaceDN w:val="0"/>
        <w:adjustRightInd w:val="0"/>
        <w:spacing w:after="240"/>
        <w:jc w:val="both"/>
        <w:rPr>
          <w:bCs/>
        </w:rPr>
      </w:pPr>
      <w:r w:rsidRPr="00AD4B48">
        <w:rPr>
          <w:bCs/>
        </w:rPr>
        <w:t>Uvedomujúc si komplexnosť predmetu stratégie VEV a uvedené prieniky, rada na svojom zasadnutí dňa 6.5.2013 rozhodla o zúžení zamerania stratégie VEV predovšetkým na oblasť zahraničnoobchodnej politiky v zmysle schváleného materiálu „</w:t>
      </w:r>
      <w:r w:rsidRPr="00AD4B48">
        <w:t>Východiská stratégie vonkajších ekonomických vzťahov</w:t>
      </w:r>
      <w:r w:rsidRPr="00AD4B48">
        <w:rPr>
          <w:bCs/>
        </w:rPr>
        <w:t xml:space="preserve"> </w:t>
      </w:r>
      <w:r w:rsidRPr="00AD4B48">
        <w:t xml:space="preserve">na roky 2014 - 2020“. </w:t>
      </w:r>
      <w:r w:rsidRPr="00AD4B48">
        <w:rPr>
          <w:b/>
        </w:rPr>
        <w:t xml:space="preserve">Oblasť </w:t>
      </w:r>
      <w:r w:rsidRPr="00AD4B48">
        <w:rPr>
          <w:b/>
          <w:bCs/>
        </w:rPr>
        <w:t>proexportnej politiky ako prioritného zamerania zahraničnoobchodnej politiky štátu tak tvorí základ stratégie VEV.</w:t>
      </w:r>
    </w:p>
    <w:p w:rsidR="00AD4B48" w:rsidRPr="00AD4B48" w:rsidRDefault="00AD4B48" w:rsidP="00AD4B48">
      <w:pPr>
        <w:keepNext/>
        <w:keepLines/>
        <w:spacing w:before="200" w:after="240"/>
        <w:outlineLvl w:val="2"/>
        <w:rPr>
          <w:rFonts w:eastAsiaTheme="majorEastAsia"/>
          <w:b/>
          <w:bCs/>
          <w:color w:val="000000" w:themeColor="text1"/>
          <w:sz w:val="28"/>
          <w:szCs w:val="28"/>
        </w:rPr>
      </w:pPr>
      <w:bookmarkStart w:id="6" w:name="_Toc423946120"/>
      <w:bookmarkStart w:id="7" w:name="_Toc461452545"/>
      <w:r w:rsidRPr="00AD4B48">
        <w:rPr>
          <w:rFonts w:eastAsiaTheme="majorEastAsia"/>
          <w:b/>
          <w:bCs/>
          <w:color w:val="000000" w:themeColor="text1"/>
          <w:sz w:val="28"/>
          <w:szCs w:val="28"/>
        </w:rPr>
        <w:t>3. PLNENIE CIEĽOV STRATÉGIE VEV</w:t>
      </w:r>
      <w:bookmarkEnd w:id="6"/>
      <w:bookmarkEnd w:id="7"/>
    </w:p>
    <w:p w:rsidR="00AD4B48" w:rsidRPr="00AD4B48" w:rsidRDefault="00AD4B48" w:rsidP="00AD4B48">
      <w:pPr>
        <w:autoSpaceDE w:val="0"/>
        <w:autoSpaceDN w:val="0"/>
        <w:adjustRightInd w:val="0"/>
        <w:jc w:val="both"/>
        <w:rPr>
          <w:b/>
          <w:bCs/>
        </w:rPr>
      </w:pPr>
      <w:r w:rsidRPr="00AD4B48">
        <w:rPr>
          <w:bCs/>
        </w:rPr>
        <w:t xml:space="preserve">Ciele stratégie VEV sú zamerané na štyri oblasti a to </w:t>
      </w:r>
      <w:r w:rsidRPr="00AD4B48">
        <w:rPr>
          <w:b/>
          <w:bCs/>
        </w:rPr>
        <w:t>obchodno-politické ciele</w:t>
      </w:r>
      <w:r w:rsidRPr="00AD4B48">
        <w:rPr>
          <w:bCs/>
        </w:rPr>
        <w:t xml:space="preserve">, </w:t>
      </w:r>
      <w:r w:rsidRPr="00AD4B48">
        <w:rPr>
          <w:b/>
          <w:bCs/>
        </w:rPr>
        <w:t>proinvestičné ciele</w:t>
      </w:r>
      <w:r w:rsidRPr="00AD4B48">
        <w:rPr>
          <w:bCs/>
        </w:rPr>
        <w:t xml:space="preserve">, </w:t>
      </w:r>
      <w:r w:rsidRPr="00AD4B48">
        <w:rPr>
          <w:b/>
          <w:bCs/>
        </w:rPr>
        <w:t xml:space="preserve">ciele v oblasti výskumnej a inovačnej spolupráce so zahraničím </w:t>
      </w:r>
      <w:r w:rsidRPr="00AD4B48">
        <w:rPr>
          <w:b/>
          <w:bCs/>
        </w:rPr>
        <w:br/>
        <w:t>a</w:t>
      </w:r>
      <w:r w:rsidRPr="00AD4B48">
        <w:rPr>
          <w:bCs/>
        </w:rPr>
        <w:t xml:space="preserve"> </w:t>
      </w:r>
      <w:r w:rsidRPr="00AD4B48">
        <w:rPr>
          <w:b/>
          <w:bCs/>
        </w:rPr>
        <w:t>ciele v oblasti jednotnej prezentácie SR</w:t>
      </w:r>
      <w:r w:rsidRPr="00AD4B48">
        <w:rPr>
          <w:bCs/>
        </w:rPr>
        <w:t xml:space="preserve">. </w:t>
      </w:r>
      <w:r w:rsidRPr="00AD4B48">
        <w:rPr>
          <w:b/>
          <w:bCs/>
        </w:rPr>
        <w:t>V súlade s prioritným zameraním stratégie VEV je monitorovacia správa zameraná predovšetkým na hodnotenie plnenia cieľov v oblasti podpory exportu, t.j. na obchodno-politické ciele.</w:t>
      </w:r>
    </w:p>
    <w:p w:rsidR="00AD4B48" w:rsidRPr="00AD4B48" w:rsidRDefault="00AD4B48" w:rsidP="00AD4B48">
      <w:pPr>
        <w:spacing w:after="200" w:line="276" w:lineRule="auto"/>
        <w:rPr>
          <w:b/>
          <w:bCs/>
        </w:rPr>
      </w:pPr>
      <w:r w:rsidRPr="00AD4B48">
        <w:rPr>
          <w:b/>
          <w:bCs/>
        </w:rPr>
        <w:br w:type="page"/>
      </w:r>
    </w:p>
    <w:p w:rsidR="00AD4B48" w:rsidRPr="00AD4B48" w:rsidRDefault="00AD4B48" w:rsidP="00AD4B48">
      <w:pPr>
        <w:keepNext/>
        <w:keepLines/>
        <w:spacing w:before="200"/>
        <w:outlineLvl w:val="2"/>
        <w:rPr>
          <w:rFonts w:eastAsiaTheme="majorEastAsia"/>
          <w:b/>
          <w:bCs/>
        </w:rPr>
      </w:pPr>
      <w:bookmarkStart w:id="8" w:name="_Toc456632030"/>
      <w:bookmarkStart w:id="9" w:name="_Toc461452546"/>
      <w:bookmarkStart w:id="10" w:name="_Toc423946121"/>
      <w:r w:rsidRPr="00AD4B48">
        <w:rPr>
          <w:rFonts w:eastAsiaTheme="majorEastAsia"/>
          <w:b/>
          <w:bCs/>
        </w:rPr>
        <w:lastRenderedPageBreak/>
        <w:t>3.1 Obchodno-politické ciele</w:t>
      </w:r>
      <w:bookmarkEnd w:id="8"/>
      <w:bookmarkEnd w:id="9"/>
    </w:p>
    <w:bookmarkEnd w:id="10"/>
    <w:p w:rsidR="00AD4B48" w:rsidRPr="00AD4B48" w:rsidRDefault="00AD4B48" w:rsidP="00AD4B48">
      <w:pPr>
        <w:contextualSpacing/>
        <w:jc w:val="both"/>
        <w:rPr>
          <w:b/>
        </w:rPr>
      </w:pPr>
    </w:p>
    <w:p w:rsidR="00AD4B48" w:rsidRPr="00AD4B48" w:rsidRDefault="00AD4B48" w:rsidP="00AD4B48">
      <w:pPr>
        <w:contextualSpacing/>
        <w:jc w:val="both"/>
      </w:pPr>
      <w:r w:rsidRPr="00AD4B48">
        <w:t xml:space="preserve">Stratégia VEV určila pre túto oblasť všeobecné a špecifické ciele, ktoré vyplývajú  zo slabých stránok zahraničného obchodu SR. Súčasťou stratégie VEV sú nasledovné kvantifikačné ukazovatele k sledovaniu plnenia cieľov stratégie VEV </w:t>
      </w:r>
      <w:r w:rsidRPr="00AD4B48">
        <w:rPr>
          <w:i/>
        </w:rPr>
        <w:t>(ich vývoj za obdobie 2015 v porovnaní s rokom 2014 je v prílohe č. 1 - poznámka: údaje o exporte SR za rok 2015 sú predbežné</w:t>
      </w:r>
      <w:r w:rsidRPr="00AD4B48">
        <w:t>).</w:t>
      </w:r>
    </w:p>
    <w:p w:rsidR="00AD4B48" w:rsidRPr="00AD4B48" w:rsidRDefault="00AD4B48" w:rsidP="00AD4B48">
      <w:pPr>
        <w:contextualSpacing/>
        <w:jc w:val="both"/>
        <w:rPr>
          <w:i/>
        </w:rPr>
      </w:pPr>
    </w:p>
    <w:p w:rsidR="00AD4B48" w:rsidRPr="00AD4B48" w:rsidRDefault="00AD4B48" w:rsidP="00AD4B48">
      <w:pPr>
        <w:keepNext/>
        <w:keepLines/>
        <w:jc w:val="both"/>
        <w:outlineLvl w:val="1"/>
        <w:rPr>
          <w:rFonts w:eastAsiaTheme="majorEastAsia"/>
          <w:b/>
          <w:bCs/>
          <w:color w:val="000000" w:themeColor="text1"/>
        </w:rPr>
      </w:pPr>
      <w:bookmarkStart w:id="11" w:name="_Toc423946122"/>
      <w:bookmarkStart w:id="12" w:name="_Toc461452547"/>
      <w:r w:rsidRPr="00AD4B48">
        <w:rPr>
          <w:rFonts w:eastAsiaTheme="majorEastAsia"/>
          <w:b/>
          <w:bCs/>
          <w:color w:val="000000" w:themeColor="text1"/>
        </w:rPr>
        <w:t>3.1.1 Nárast exportu</w:t>
      </w:r>
      <w:bookmarkEnd w:id="11"/>
      <w:bookmarkEnd w:id="12"/>
    </w:p>
    <w:p w:rsidR="00AD4B48" w:rsidRPr="00AD4B48" w:rsidRDefault="00AD4B48" w:rsidP="00AD4B48"/>
    <w:p w:rsidR="00AD4B48" w:rsidRPr="00AD4B48" w:rsidRDefault="00AD4B48" w:rsidP="00AD4B48">
      <w:pPr>
        <w:jc w:val="both"/>
      </w:pPr>
      <w:r w:rsidRPr="00AD4B48">
        <w:t>Výsledky zahraničného obchodu za rok 2015 v porovnaní s rokom 2014 sú nasledujúce:</w:t>
      </w:r>
    </w:p>
    <w:tbl>
      <w:tblPr>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7"/>
        <w:gridCol w:w="2790"/>
        <w:gridCol w:w="2774"/>
        <w:gridCol w:w="1971"/>
      </w:tblGrid>
      <w:tr w:rsidR="00AD4B48" w:rsidRPr="00AD4B48" w:rsidTr="00FD54CF">
        <w:trPr>
          <w:jc w:val="center"/>
        </w:trPr>
        <w:tc>
          <w:tcPr>
            <w:tcW w:w="1387" w:type="dxa"/>
          </w:tcPr>
          <w:p w:rsidR="00AD4B48" w:rsidRPr="00AD4B48" w:rsidRDefault="00AD4B48" w:rsidP="00AD4B48">
            <w:pPr>
              <w:spacing w:before="20" w:after="20"/>
              <w:ind w:firstLineChars="245" w:firstLine="541"/>
              <w:jc w:val="both"/>
              <w:rPr>
                <w:b/>
                <w:sz w:val="22"/>
                <w:szCs w:val="22"/>
              </w:rPr>
            </w:pPr>
          </w:p>
        </w:tc>
        <w:tc>
          <w:tcPr>
            <w:tcW w:w="2790" w:type="dxa"/>
          </w:tcPr>
          <w:p w:rsidR="00AD4B48" w:rsidRPr="00AD4B48" w:rsidRDefault="00AD4B48" w:rsidP="00AD4B48">
            <w:pPr>
              <w:spacing w:before="20" w:after="20"/>
              <w:jc w:val="center"/>
              <w:rPr>
                <w:b/>
                <w:sz w:val="22"/>
                <w:szCs w:val="22"/>
              </w:rPr>
            </w:pPr>
            <w:r w:rsidRPr="00AD4B48">
              <w:rPr>
                <w:b/>
                <w:sz w:val="22"/>
                <w:szCs w:val="22"/>
              </w:rPr>
              <w:t>2014</w:t>
            </w:r>
          </w:p>
        </w:tc>
        <w:tc>
          <w:tcPr>
            <w:tcW w:w="2774" w:type="dxa"/>
          </w:tcPr>
          <w:p w:rsidR="00AD4B48" w:rsidRPr="00AD4B48" w:rsidRDefault="00AD4B48" w:rsidP="00AD4B48">
            <w:pPr>
              <w:spacing w:before="20" w:after="20"/>
              <w:ind w:firstLineChars="9" w:firstLine="20"/>
              <w:jc w:val="center"/>
              <w:rPr>
                <w:b/>
                <w:sz w:val="22"/>
                <w:szCs w:val="22"/>
              </w:rPr>
            </w:pPr>
            <w:r w:rsidRPr="00AD4B48">
              <w:rPr>
                <w:b/>
                <w:sz w:val="22"/>
                <w:szCs w:val="22"/>
              </w:rPr>
              <w:t>2015</w:t>
            </w:r>
          </w:p>
        </w:tc>
        <w:tc>
          <w:tcPr>
            <w:tcW w:w="1971" w:type="dxa"/>
            <w:vAlign w:val="center"/>
          </w:tcPr>
          <w:p w:rsidR="00AD4B48" w:rsidRPr="00AD4B48" w:rsidRDefault="00AD4B48" w:rsidP="00AD4B48">
            <w:pPr>
              <w:spacing w:before="20" w:after="20"/>
              <w:ind w:firstLineChars="245" w:firstLine="541"/>
              <w:rPr>
                <w:b/>
                <w:sz w:val="22"/>
                <w:szCs w:val="22"/>
              </w:rPr>
            </w:pPr>
            <w:r w:rsidRPr="00AD4B48">
              <w:rPr>
                <w:b/>
                <w:sz w:val="22"/>
                <w:szCs w:val="22"/>
              </w:rPr>
              <w:t>zmena</w:t>
            </w:r>
          </w:p>
        </w:tc>
      </w:tr>
      <w:tr w:rsidR="00AD4B48" w:rsidRPr="00AD4B48" w:rsidTr="00FD54CF">
        <w:trPr>
          <w:jc w:val="center"/>
        </w:trPr>
        <w:tc>
          <w:tcPr>
            <w:tcW w:w="1387" w:type="dxa"/>
            <w:vAlign w:val="center"/>
          </w:tcPr>
          <w:p w:rsidR="00AD4B48" w:rsidRPr="00AD4B48" w:rsidRDefault="00AD4B48" w:rsidP="00AD4B48">
            <w:pPr>
              <w:spacing w:before="20" w:after="20"/>
              <w:rPr>
                <w:b/>
                <w:sz w:val="22"/>
                <w:szCs w:val="22"/>
              </w:rPr>
            </w:pPr>
            <w:r w:rsidRPr="00AD4B48">
              <w:rPr>
                <w:b/>
                <w:color w:val="008000"/>
                <w:sz w:val="22"/>
                <w:szCs w:val="22"/>
              </w:rPr>
              <w:t>vývoz</w:t>
            </w:r>
          </w:p>
        </w:tc>
        <w:tc>
          <w:tcPr>
            <w:tcW w:w="2790" w:type="dxa"/>
            <w:vAlign w:val="center"/>
          </w:tcPr>
          <w:p w:rsidR="00AD4B48" w:rsidRPr="00AD4B48" w:rsidRDefault="00AD4B48" w:rsidP="00AD4B48">
            <w:pPr>
              <w:jc w:val="center"/>
              <w:rPr>
                <w:rFonts w:ascii="Arial" w:hAnsi="Arial" w:cs="Arial"/>
                <w:b/>
                <w:color w:val="008000"/>
                <w:sz w:val="22"/>
                <w:szCs w:val="22"/>
              </w:rPr>
            </w:pPr>
            <w:r w:rsidRPr="00AD4B48">
              <w:rPr>
                <w:b/>
                <w:color w:val="008000"/>
                <w:sz w:val="22"/>
                <w:szCs w:val="22"/>
              </w:rPr>
              <w:t>64 721,1 mil. eur</w:t>
            </w:r>
          </w:p>
        </w:tc>
        <w:tc>
          <w:tcPr>
            <w:tcW w:w="2774" w:type="dxa"/>
            <w:vAlign w:val="center"/>
          </w:tcPr>
          <w:p w:rsidR="00AD4B48" w:rsidRPr="00AD4B48" w:rsidRDefault="00AD4B48" w:rsidP="00AD4B48">
            <w:pPr>
              <w:spacing w:before="20" w:after="20"/>
              <w:jc w:val="center"/>
              <w:rPr>
                <w:b/>
                <w:color w:val="008000"/>
                <w:sz w:val="22"/>
                <w:szCs w:val="22"/>
              </w:rPr>
            </w:pPr>
            <w:r w:rsidRPr="00AD4B48">
              <w:rPr>
                <w:b/>
                <w:color w:val="008000"/>
                <w:sz w:val="22"/>
                <w:szCs w:val="22"/>
              </w:rPr>
              <w:t>67 865,2 mil. eur</w:t>
            </w:r>
          </w:p>
        </w:tc>
        <w:tc>
          <w:tcPr>
            <w:tcW w:w="1971" w:type="dxa"/>
            <w:vAlign w:val="center"/>
          </w:tcPr>
          <w:p w:rsidR="00AD4B48" w:rsidRPr="00AD4B48" w:rsidRDefault="00AD4B48" w:rsidP="00AD4B48">
            <w:pPr>
              <w:spacing w:before="20" w:after="20"/>
              <w:ind w:firstLineChars="245" w:firstLine="541"/>
              <w:rPr>
                <w:b/>
                <w:color w:val="008000"/>
                <w:sz w:val="22"/>
                <w:szCs w:val="22"/>
              </w:rPr>
            </w:pPr>
            <w:r w:rsidRPr="00AD4B48">
              <w:rPr>
                <w:b/>
                <w:color w:val="008000"/>
                <w:sz w:val="22"/>
                <w:szCs w:val="22"/>
              </w:rPr>
              <w:t>4,9 %</w:t>
            </w:r>
          </w:p>
        </w:tc>
      </w:tr>
      <w:tr w:rsidR="00AD4B48" w:rsidRPr="00AD4B48" w:rsidTr="00FD54CF">
        <w:trPr>
          <w:jc w:val="center"/>
        </w:trPr>
        <w:tc>
          <w:tcPr>
            <w:tcW w:w="1387" w:type="dxa"/>
            <w:vAlign w:val="center"/>
          </w:tcPr>
          <w:p w:rsidR="00AD4B48" w:rsidRPr="00AD4B48" w:rsidRDefault="00AD4B48" w:rsidP="00AD4B48">
            <w:pPr>
              <w:spacing w:before="20" w:after="20"/>
              <w:rPr>
                <w:b/>
                <w:color w:val="0000FF"/>
                <w:sz w:val="22"/>
                <w:szCs w:val="22"/>
              </w:rPr>
            </w:pPr>
            <w:r w:rsidRPr="00AD4B48">
              <w:rPr>
                <w:b/>
                <w:color w:val="0000FF"/>
                <w:sz w:val="22"/>
                <w:szCs w:val="22"/>
              </w:rPr>
              <w:t>dovoz</w:t>
            </w:r>
          </w:p>
        </w:tc>
        <w:tc>
          <w:tcPr>
            <w:tcW w:w="2790" w:type="dxa"/>
            <w:vAlign w:val="center"/>
          </w:tcPr>
          <w:p w:rsidR="00AD4B48" w:rsidRPr="00AD4B48" w:rsidRDefault="00AD4B48" w:rsidP="00AD4B48">
            <w:pPr>
              <w:jc w:val="center"/>
              <w:rPr>
                <w:rFonts w:ascii="Arial" w:hAnsi="Arial" w:cs="Arial"/>
                <w:b/>
                <w:color w:val="0000FF"/>
                <w:sz w:val="22"/>
                <w:szCs w:val="22"/>
              </w:rPr>
            </w:pPr>
            <w:r w:rsidRPr="00AD4B48">
              <w:rPr>
                <w:b/>
                <w:color w:val="0000FF"/>
                <w:sz w:val="22"/>
                <w:szCs w:val="22"/>
              </w:rPr>
              <w:t>60 018,7 mil. eur</w:t>
            </w:r>
          </w:p>
        </w:tc>
        <w:tc>
          <w:tcPr>
            <w:tcW w:w="2774" w:type="dxa"/>
            <w:vAlign w:val="center"/>
          </w:tcPr>
          <w:p w:rsidR="00AD4B48" w:rsidRPr="00AD4B48" w:rsidRDefault="00AD4B48" w:rsidP="00AD4B48">
            <w:pPr>
              <w:spacing w:before="20" w:after="20"/>
              <w:jc w:val="center"/>
              <w:rPr>
                <w:b/>
                <w:color w:val="0000FF"/>
                <w:sz w:val="22"/>
                <w:szCs w:val="22"/>
              </w:rPr>
            </w:pPr>
            <w:r w:rsidRPr="00AD4B48">
              <w:rPr>
                <w:b/>
                <w:color w:val="0000FF"/>
                <w:sz w:val="22"/>
                <w:szCs w:val="22"/>
              </w:rPr>
              <w:t>64 562,3 mil. eur</w:t>
            </w:r>
          </w:p>
        </w:tc>
        <w:tc>
          <w:tcPr>
            <w:tcW w:w="1971" w:type="dxa"/>
            <w:vAlign w:val="center"/>
          </w:tcPr>
          <w:p w:rsidR="00AD4B48" w:rsidRPr="00AD4B48" w:rsidRDefault="00AD4B48" w:rsidP="00AD4B48">
            <w:pPr>
              <w:spacing w:before="20" w:after="20"/>
              <w:ind w:firstLineChars="245" w:firstLine="541"/>
              <w:rPr>
                <w:b/>
                <w:color w:val="0000FF"/>
                <w:sz w:val="22"/>
                <w:szCs w:val="22"/>
              </w:rPr>
            </w:pPr>
            <w:r w:rsidRPr="00AD4B48">
              <w:rPr>
                <w:b/>
                <w:color w:val="0000FF"/>
                <w:sz w:val="22"/>
                <w:szCs w:val="22"/>
              </w:rPr>
              <w:t>7,6 %</w:t>
            </w:r>
          </w:p>
        </w:tc>
      </w:tr>
      <w:tr w:rsidR="00AD4B48" w:rsidRPr="00AD4B48" w:rsidTr="00FD54CF">
        <w:trPr>
          <w:jc w:val="center"/>
        </w:trPr>
        <w:tc>
          <w:tcPr>
            <w:tcW w:w="1387" w:type="dxa"/>
            <w:vAlign w:val="center"/>
          </w:tcPr>
          <w:p w:rsidR="00AD4B48" w:rsidRPr="00AD4B48" w:rsidRDefault="00AD4B48" w:rsidP="00AD4B48">
            <w:pPr>
              <w:spacing w:before="20" w:after="20"/>
              <w:rPr>
                <w:b/>
                <w:sz w:val="22"/>
                <w:szCs w:val="22"/>
              </w:rPr>
            </w:pPr>
            <w:r w:rsidRPr="00AD4B48">
              <w:rPr>
                <w:b/>
                <w:sz w:val="22"/>
                <w:szCs w:val="22"/>
              </w:rPr>
              <w:t>bilancia</w:t>
            </w:r>
          </w:p>
        </w:tc>
        <w:tc>
          <w:tcPr>
            <w:tcW w:w="2790" w:type="dxa"/>
            <w:vAlign w:val="center"/>
          </w:tcPr>
          <w:p w:rsidR="00AD4B48" w:rsidRPr="00AD4B48" w:rsidRDefault="00AD4B48" w:rsidP="00AD4B48">
            <w:pPr>
              <w:jc w:val="center"/>
              <w:rPr>
                <w:b/>
                <w:sz w:val="22"/>
                <w:szCs w:val="22"/>
              </w:rPr>
            </w:pPr>
            <w:r w:rsidRPr="00AD4B48">
              <w:rPr>
                <w:b/>
                <w:sz w:val="22"/>
                <w:szCs w:val="22"/>
              </w:rPr>
              <w:t xml:space="preserve">  4 702,4 mil. eur</w:t>
            </w:r>
          </w:p>
        </w:tc>
        <w:tc>
          <w:tcPr>
            <w:tcW w:w="2774" w:type="dxa"/>
            <w:vAlign w:val="center"/>
          </w:tcPr>
          <w:p w:rsidR="00AD4B48" w:rsidRPr="00AD4B48" w:rsidRDefault="00AD4B48" w:rsidP="00AD4B48">
            <w:pPr>
              <w:spacing w:before="20" w:after="20"/>
              <w:jc w:val="center"/>
              <w:rPr>
                <w:b/>
                <w:sz w:val="22"/>
                <w:szCs w:val="22"/>
              </w:rPr>
            </w:pPr>
            <w:r w:rsidRPr="00AD4B48">
              <w:rPr>
                <w:b/>
                <w:sz w:val="22"/>
                <w:szCs w:val="22"/>
              </w:rPr>
              <w:t xml:space="preserve">  3 302,9 mil. eur</w:t>
            </w:r>
          </w:p>
        </w:tc>
        <w:tc>
          <w:tcPr>
            <w:tcW w:w="1971" w:type="dxa"/>
            <w:vAlign w:val="center"/>
          </w:tcPr>
          <w:p w:rsidR="00AD4B48" w:rsidRPr="00AD4B48" w:rsidRDefault="00AD4B48" w:rsidP="00AD4B48">
            <w:pPr>
              <w:spacing w:before="20" w:after="20"/>
              <w:jc w:val="center"/>
              <w:rPr>
                <w:b/>
                <w:color w:val="FF0000"/>
                <w:sz w:val="22"/>
                <w:szCs w:val="22"/>
              </w:rPr>
            </w:pPr>
            <w:r w:rsidRPr="00AD4B48">
              <w:rPr>
                <w:b/>
                <w:color w:val="FF0000"/>
                <w:sz w:val="22"/>
                <w:szCs w:val="22"/>
              </w:rPr>
              <w:t>-1 399,5 mil. eur</w:t>
            </w:r>
          </w:p>
        </w:tc>
      </w:tr>
    </w:tbl>
    <w:p w:rsidR="00AD4B48" w:rsidRPr="00AD4B48" w:rsidRDefault="00AD4B48" w:rsidP="00AD4B48">
      <w:pPr>
        <w:jc w:val="center"/>
        <w:rPr>
          <w:highlight w:val="yellow"/>
        </w:rPr>
      </w:pPr>
    </w:p>
    <w:p w:rsidR="00AD4B48" w:rsidRPr="00AD4B48" w:rsidRDefault="00AD4B48" w:rsidP="00AD4B48">
      <w:pPr>
        <w:jc w:val="both"/>
      </w:pPr>
      <w:r w:rsidRPr="00AD4B48">
        <w:t xml:space="preserve">Saldo zahraničného obchodu za rok 2015 bolo aktívne v objeme 3 302,9 mil. eur  </w:t>
      </w:r>
      <w:r w:rsidRPr="00AD4B48">
        <w:br/>
        <w:t xml:space="preserve">(o 1 399,5 mil. eur nižšie ako za rok 2014). Zníženie aktívnej bilancie zahraničného obchodu SR ovplyvnil najmä nárast domáceho dopytu, ako aj importu tovarov investičného charakteru. </w:t>
      </w:r>
    </w:p>
    <w:p w:rsidR="00AD4B48" w:rsidRPr="00AD4B48" w:rsidRDefault="00AD4B48" w:rsidP="00AD4B48">
      <w:pPr>
        <w:ind w:firstLine="709"/>
        <w:jc w:val="both"/>
      </w:pPr>
    </w:p>
    <w:p w:rsidR="00AD4B48" w:rsidRPr="00AD4B48" w:rsidRDefault="00AD4B48" w:rsidP="00AD4B48">
      <w:pPr>
        <w:jc w:val="both"/>
      </w:pPr>
      <w:r w:rsidRPr="00AD4B48">
        <w:rPr>
          <w:b/>
        </w:rPr>
        <w:t>Najvyššie aktívne saldo</w:t>
      </w:r>
      <w:r w:rsidRPr="00AD4B48">
        <w:t xml:space="preserve"> mala SR s Nemeckom (5 591,7 mil. eur), Spojeným kráľovstvom </w:t>
      </w:r>
      <w:r w:rsidRPr="00AD4B48">
        <w:br/>
        <w:t xml:space="preserve">(2 738,1 mil. eur), Poľskom (2 447,9 mil. eur), Rakúskom (2 243,1 mil. eur), Francúzskom </w:t>
      </w:r>
      <w:r w:rsidRPr="00AD4B48">
        <w:br/>
        <w:t xml:space="preserve">(1 743 mil. eur), ČR (1 431,7 mil. eur), Španielskom (1 055,7 mil. eur), Talianskom </w:t>
      </w:r>
      <w:r w:rsidRPr="00AD4B48">
        <w:br/>
        <w:t xml:space="preserve">(967,8 mil. eur), Holandskom (785,7 mil. eur) a USA (736,6 mil. eur). </w:t>
      </w:r>
    </w:p>
    <w:p w:rsidR="00AD4B48" w:rsidRPr="00AD4B48" w:rsidRDefault="00AD4B48" w:rsidP="00AD4B48">
      <w:pPr>
        <w:ind w:firstLine="709"/>
        <w:jc w:val="both"/>
      </w:pPr>
    </w:p>
    <w:p w:rsidR="00AD4B48" w:rsidRPr="00AD4B48" w:rsidRDefault="00AD4B48" w:rsidP="00AD4B48">
      <w:pPr>
        <w:jc w:val="both"/>
      </w:pPr>
      <w:r w:rsidRPr="00AD4B48">
        <w:rPr>
          <w:b/>
        </w:rPr>
        <w:t>Najväčšie pasívne saldo</w:t>
      </w:r>
      <w:r w:rsidRPr="00AD4B48">
        <w:t xml:space="preserve"> bolo v zahranično-obchodnej činnosti s Čínou (4 410 mil. eur), Kórejskou republikou (4 143,5 mil. eur), Ruskou federáciou (2 025 mil. eur), Japonskom </w:t>
      </w:r>
      <w:r w:rsidRPr="00AD4B48">
        <w:br/>
        <w:t xml:space="preserve">(566,6 mil. eur), Taiwanom (529,4 mil. eur), Malajziou (454,3 mil. eur), Indiou </w:t>
      </w:r>
      <w:r w:rsidRPr="00AD4B48">
        <w:br/>
        <w:t xml:space="preserve">(214,8 mil. eur) a Ukrajinou (156,6 mil. eur). </w:t>
      </w:r>
    </w:p>
    <w:p w:rsidR="00AD4B48" w:rsidRPr="00AD4B48" w:rsidRDefault="00AD4B48" w:rsidP="00AD4B48">
      <w:pPr>
        <w:ind w:firstLine="709"/>
        <w:jc w:val="both"/>
      </w:pPr>
    </w:p>
    <w:p w:rsidR="00AD4B48" w:rsidRPr="00AD4B48" w:rsidRDefault="00AD4B48" w:rsidP="00AD4B48">
      <w:pPr>
        <w:jc w:val="both"/>
      </w:pPr>
      <w:r w:rsidRPr="00AD4B48">
        <w:t xml:space="preserve">Zo SR sa </w:t>
      </w:r>
      <w:r w:rsidRPr="00AD4B48">
        <w:rPr>
          <w:b/>
        </w:rPr>
        <w:t>vyviezol</w:t>
      </w:r>
      <w:r w:rsidRPr="00AD4B48">
        <w:t xml:space="preserve"> tovar v </w:t>
      </w:r>
      <w:r w:rsidRPr="00AD4B48">
        <w:rPr>
          <w:color w:val="000000" w:themeColor="text1"/>
        </w:rPr>
        <w:t xml:space="preserve">hodnote </w:t>
      </w:r>
      <w:r w:rsidRPr="00AD4B48">
        <w:rPr>
          <w:b/>
          <w:color w:val="000000" w:themeColor="text1"/>
        </w:rPr>
        <w:t>67 865,2 mil. eur</w:t>
      </w:r>
      <w:r w:rsidRPr="00AD4B48">
        <w:rPr>
          <w:color w:val="000000" w:themeColor="text1"/>
        </w:rPr>
        <w:t xml:space="preserve">. V porovnaní </w:t>
      </w:r>
      <w:r w:rsidRPr="00AD4B48">
        <w:t xml:space="preserve">s rovnakým obdobím roku 2014 sa zvýšil celkový export o 4,9 %. </w:t>
      </w:r>
      <w:r w:rsidRPr="00AD4B48">
        <w:rPr>
          <w:b/>
        </w:rPr>
        <w:t>Z tovarového</w:t>
      </w:r>
      <w:r w:rsidRPr="00AD4B48">
        <w:t xml:space="preserve"> hľadiska výraznejšie </w:t>
      </w:r>
      <w:r w:rsidRPr="00AD4B48">
        <w:rPr>
          <w:b/>
        </w:rPr>
        <w:t>vzrástol export</w:t>
      </w:r>
      <w:r w:rsidRPr="00AD4B48">
        <w:t xml:space="preserve"> osobných automobilov a iných motorových vozidiel konštruovaných hlavne na prepravu osôb o 1 474,6 mil. eur, častí, súčastí a príslušenstva motorových vozidiel o 582,6 mil. eur, nových pneumatík z kaučuku o 360,7 mil. eur, karosérií motorových vozidiel o 304 mil. eur </w:t>
      </w:r>
      <w:r w:rsidRPr="00AD4B48">
        <w:br/>
        <w:t xml:space="preserve">a telefónnych súprav vrátane telefónov pre celulárnu sieť alebo ostatné bezdrôtové siete </w:t>
      </w:r>
      <w:r w:rsidRPr="00AD4B48">
        <w:br/>
        <w:t xml:space="preserve">o 241,3 mil. eur. Najviac </w:t>
      </w:r>
      <w:r w:rsidRPr="00AD4B48">
        <w:rPr>
          <w:b/>
        </w:rPr>
        <w:t xml:space="preserve">klesol export </w:t>
      </w:r>
      <w:r w:rsidRPr="00AD4B48">
        <w:t xml:space="preserve">ropných olejov a olejov získaných z bitúmenových nerastov, iných ako surových o 433,8 mil. eur, plochých valcovaných výrobkov zo železa alebo nelegovanej ocele o 175,3 mil. eur, monitorov a projektorov, televíznych prijímačov </w:t>
      </w:r>
      <w:r w:rsidRPr="00AD4B48">
        <w:br/>
        <w:t xml:space="preserve">o 166,8 mil. eur, častí a súčastí vysielacích prístrojov na rozhlasové alebo televízne vysielanie o 164,2 mil. eur, tlačiarenských strojov používaných na tlačenie pomocou štočkov </w:t>
      </w:r>
      <w:r w:rsidRPr="00AD4B48">
        <w:br/>
        <w:t>o 159 mil. eur, vysielacích prístrojov pre rozhlasové alebo televízne vysielanie o 143,5 mil. eur a prípravkov na ústnu alebo zubnú hygienu o 120,6 mil. eur.</w:t>
      </w:r>
    </w:p>
    <w:p w:rsidR="00AD4B48" w:rsidRPr="00AD4B48" w:rsidRDefault="00AD4B48" w:rsidP="00AD4B48">
      <w:pPr>
        <w:jc w:val="both"/>
      </w:pPr>
    </w:p>
    <w:p w:rsidR="00AD4B48" w:rsidRPr="00AD4B48" w:rsidRDefault="00AD4B48" w:rsidP="00AD4B48">
      <w:pPr>
        <w:jc w:val="both"/>
      </w:pPr>
      <w:r w:rsidRPr="00AD4B48">
        <w:t xml:space="preserve">V rámci najvýznamnejších obchodných partnerov sa </w:t>
      </w:r>
      <w:r w:rsidRPr="00AD4B48">
        <w:rPr>
          <w:b/>
        </w:rPr>
        <w:t>zvýšil export</w:t>
      </w:r>
      <w:r w:rsidRPr="00AD4B48">
        <w:t xml:space="preserve"> </w:t>
      </w:r>
      <w:r w:rsidRPr="00AD4B48">
        <w:rPr>
          <w:b/>
        </w:rPr>
        <w:t>do</w:t>
      </w:r>
      <w:r w:rsidRPr="00AD4B48">
        <w:t xml:space="preserve"> Nemecka o 7,9 %, Českej republiky o 2,3 %, Poľska o 6,3 %, Francúzska o 20,2 %, Spojeného kráľovstva </w:t>
      </w:r>
      <w:r w:rsidRPr="00AD4B48">
        <w:br/>
        <w:t xml:space="preserve">o 13,2 %, Talianska o 2,8 %, Španielska o 34,2 %, Holandska o 1,7 %, Spojených štátov amerických o 17,1 % a Rumunska o 8,2 %.  </w:t>
      </w:r>
      <w:r w:rsidRPr="00AD4B48">
        <w:rPr>
          <w:b/>
        </w:rPr>
        <w:t>Znížil sa export</w:t>
      </w:r>
      <w:r w:rsidRPr="00AD4B48">
        <w:t xml:space="preserve"> </w:t>
      </w:r>
      <w:r w:rsidRPr="00AD4B48">
        <w:rPr>
          <w:b/>
        </w:rPr>
        <w:t>do</w:t>
      </w:r>
      <w:r w:rsidRPr="00AD4B48">
        <w:t xml:space="preserve"> Rakúska o 1,9 %, Maďarska o 3,8 % a Ruskej federácie o 29,6 %. </w:t>
      </w:r>
    </w:p>
    <w:p w:rsidR="00AD4B48" w:rsidRPr="00AD4B48" w:rsidRDefault="00AD4B48" w:rsidP="00AD4B48">
      <w:pPr>
        <w:jc w:val="both"/>
      </w:pPr>
    </w:p>
    <w:p w:rsidR="00AD4B48" w:rsidRPr="00AD4B48" w:rsidRDefault="00AD4B48" w:rsidP="00AD4B48">
      <w:pPr>
        <w:jc w:val="both"/>
      </w:pPr>
      <w:r w:rsidRPr="00AD4B48">
        <w:lastRenderedPageBreak/>
        <w:t xml:space="preserve">Z pohľadu hlavných </w:t>
      </w:r>
      <w:r w:rsidRPr="00AD4B48">
        <w:rPr>
          <w:b/>
        </w:rPr>
        <w:t>ekonomických zoskupení</w:t>
      </w:r>
      <w:r w:rsidRPr="00AD4B48">
        <w:t xml:space="preserve"> </w:t>
      </w:r>
      <w:r w:rsidRPr="00AD4B48">
        <w:rPr>
          <w:b/>
        </w:rPr>
        <w:t xml:space="preserve">sa zvýšil export </w:t>
      </w:r>
      <w:r w:rsidRPr="00AD4B48">
        <w:t>do krajín EÚ o 6,3 % (tvoril 85,2 % celkového exportu SR) a do krajín OECD o 6,7 % (na celkovom exporte SR sa podieľal 88,3 %).</w:t>
      </w:r>
    </w:p>
    <w:p w:rsidR="00AD4B48" w:rsidRPr="00AD4B48" w:rsidRDefault="00AD4B48" w:rsidP="00AD4B48">
      <w:pPr>
        <w:jc w:val="both"/>
      </w:pPr>
    </w:p>
    <w:p w:rsidR="00AD4B48" w:rsidRPr="00AD4B48" w:rsidRDefault="00AD4B48" w:rsidP="00AD4B48">
      <w:pPr>
        <w:jc w:val="both"/>
      </w:pPr>
      <w:r w:rsidRPr="00AD4B48">
        <w:t xml:space="preserve">Do SR sa </w:t>
      </w:r>
      <w:r w:rsidRPr="00AD4B48">
        <w:rPr>
          <w:b/>
        </w:rPr>
        <w:t>doviezol</w:t>
      </w:r>
      <w:r w:rsidRPr="00AD4B48">
        <w:t xml:space="preserve"> tovar v </w:t>
      </w:r>
      <w:r w:rsidRPr="00AD4B48">
        <w:rPr>
          <w:color w:val="000000" w:themeColor="text1"/>
        </w:rPr>
        <w:t xml:space="preserve">hodnote </w:t>
      </w:r>
      <w:r w:rsidRPr="00AD4B48">
        <w:rPr>
          <w:b/>
          <w:color w:val="000000" w:themeColor="text1"/>
        </w:rPr>
        <w:t>64 562,3 mil. eur</w:t>
      </w:r>
      <w:r w:rsidRPr="00AD4B48">
        <w:rPr>
          <w:color w:val="000000" w:themeColor="text1"/>
        </w:rPr>
        <w:t xml:space="preserve">, pri medziročnom </w:t>
      </w:r>
      <w:r w:rsidRPr="00AD4B48">
        <w:t>náraste </w:t>
      </w:r>
      <w:r w:rsidRPr="00AD4B48">
        <w:rPr>
          <w:b/>
        </w:rPr>
        <w:t>7,6</w:t>
      </w:r>
      <w:r w:rsidRPr="00AD4B48">
        <w:t xml:space="preserve"> %. </w:t>
      </w:r>
      <w:r w:rsidRPr="00AD4B48">
        <w:br/>
        <w:t xml:space="preserve">Z tovarového hľadiska najviac </w:t>
      </w:r>
      <w:r w:rsidRPr="00AD4B48">
        <w:rPr>
          <w:b/>
        </w:rPr>
        <w:t>vzrástol import</w:t>
      </w:r>
      <w:r w:rsidRPr="00AD4B48">
        <w:t xml:space="preserve"> častí, súčastí a príslušenstva motorových vozidiel o 1 084,2 mil. eur, telefónnych súprav vrátane telefónov pre celulárnu sieť alebo ostatné bezdrôtové siete o 621,9 mil. eur, osobných automobilov a iných motorových vozidiel konštruovaných hlavne na prepravu osôb o 309,8 mil. eur, sedadiel tiež premeniteľných </w:t>
      </w:r>
      <w:r w:rsidRPr="00AD4B48">
        <w:br/>
        <w:t xml:space="preserve">na lôžka o 260,3 mil. eur, monitorov a projektorov, televíznych prijímačov o 191,8 mil. eur, vzduchových čerpadiel alebo vývev, kompresorov o 191,7 mil. eur a železničných alebo električkových vozňov s vlastným pohonom o 161,2 mil. eur. Najviac </w:t>
      </w:r>
      <w:r w:rsidRPr="00AD4B48">
        <w:rPr>
          <w:b/>
        </w:rPr>
        <w:t>klesol import</w:t>
      </w:r>
      <w:r w:rsidRPr="00AD4B48">
        <w:t xml:space="preserve"> ropných olejov a olejov získaných z bitúmenových nerastov, surových o 725,1 mil. eur, ropných olejov a olejov získaných z bitúmenových nerastov, iných ako surových o 179,9 mil. eur, ropných plynov a iných plynných uhľovodíkov o 174,7 mil. eur, železných rúd a koncentrátov </w:t>
      </w:r>
      <w:r w:rsidRPr="00AD4B48">
        <w:br/>
        <w:t xml:space="preserve">o 123,1 mil. eur a tlačiarenských strojov používaných na tlačenie pomocou štočkov </w:t>
      </w:r>
      <w:r w:rsidRPr="00AD4B48">
        <w:br/>
        <w:t xml:space="preserve">o 114,6 mil. eur. Vo vzťahu k najvýznamnejším obchodným partnerom sa </w:t>
      </w:r>
      <w:r w:rsidRPr="00AD4B48">
        <w:rPr>
          <w:b/>
        </w:rPr>
        <w:t>zvýšil import</w:t>
      </w:r>
      <w:r w:rsidRPr="00AD4B48">
        <w:t xml:space="preserve"> </w:t>
      </w:r>
      <w:r w:rsidRPr="00AD4B48">
        <w:br/>
        <w:t xml:space="preserve">z Nemecka o 5,5 %, ČR o 8,3 %, Číny o 10,9 %, Maďarska o 9,1 %, Poľska o 5,8 %,  Talianska o 4,6 %, Francúzska o 13,6 % a Rakúska o 4,1 %. </w:t>
      </w:r>
      <w:r w:rsidRPr="00AD4B48">
        <w:rPr>
          <w:b/>
        </w:rPr>
        <w:t>Znížil sa import</w:t>
      </w:r>
      <w:r w:rsidRPr="00AD4B48">
        <w:t xml:space="preserve"> z  Kórejskej republiky o 3,1 % a RF o 29,1 %. Z hľadiska hlavných </w:t>
      </w:r>
      <w:r w:rsidRPr="00AD4B48">
        <w:rPr>
          <w:b/>
        </w:rPr>
        <w:t>ekonomických zoskupení</w:t>
      </w:r>
      <w:r w:rsidRPr="00AD4B48">
        <w:t xml:space="preserve"> sa oproti rovnakému obdobiu roku 2014 zvýšil import z krajín EÚ o 12,9 % (tvoril 66,1 % z celkového importu) a z krajín OECD o 6,7 % (na celkovom importe SR sa podieľal 64,0 %).</w:t>
      </w:r>
    </w:p>
    <w:p w:rsidR="00AD4B48" w:rsidRPr="00AD4B48" w:rsidRDefault="00AD4B48" w:rsidP="00AD4B48">
      <w:pPr>
        <w:ind w:firstLine="708"/>
        <w:jc w:val="both"/>
        <w:rPr>
          <w:highlight w:val="yellow"/>
        </w:rPr>
      </w:pPr>
    </w:p>
    <w:p w:rsidR="00AD4B48" w:rsidRPr="00AD4B48" w:rsidRDefault="00AD4B48" w:rsidP="00AD4B48">
      <w:pPr>
        <w:jc w:val="both"/>
      </w:pPr>
      <w:r w:rsidRPr="00AD4B48">
        <w:t>Slovenská ekonomika rástla v roku 2015 rýchlejším tempom v porovnaní s rokom 2014. V roku 2015 medziročne vzrástol reálny hrubý domáci produkt (HDP)</w:t>
      </w:r>
      <w:r w:rsidRPr="00AD4B48">
        <w:rPr>
          <w:vertAlign w:val="superscript"/>
        </w:rPr>
        <w:footnoteReference w:id="4"/>
      </w:r>
      <w:r w:rsidRPr="00AD4B48">
        <w:t xml:space="preserve"> o </w:t>
      </w:r>
      <w:r w:rsidRPr="00AD4B48">
        <w:rPr>
          <w:b/>
        </w:rPr>
        <w:t>3,6 %,</w:t>
      </w:r>
      <w:r w:rsidRPr="00AD4B48">
        <w:t xml:space="preserve"> pričom miera rastu reálneho HDP v roku 2014 bola </w:t>
      </w:r>
      <w:r w:rsidRPr="00AD4B48">
        <w:rPr>
          <w:b/>
        </w:rPr>
        <w:t xml:space="preserve">2,5 % </w:t>
      </w:r>
      <w:r w:rsidRPr="00AD4B48">
        <w:rPr>
          <w:i/>
          <w:color w:val="000000" w:themeColor="text1"/>
        </w:rPr>
        <w:t>(údaje HDP za rok 2015 sú predbežné).</w:t>
      </w:r>
      <w:r w:rsidRPr="00AD4B48">
        <w:rPr>
          <w:b/>
          <w:color w:val="000000" w:themeColor="text1"/>
        </w:rPr>
        <w:t xml:space="preserve"> </w:t>
      </w:r>
      <w:r w:rsidRPr="00AD4B48">
        <w:t>Slovenské hospodárstvo zaznamenalo v roku 2015 nárast domáceho dopytu zo strany firiem, domácností a verejnej správy. Tvorba hrubého fixného kapitálu v stálych cenách</w:t>
      </w:r>
      <w:r w:rsidRPr="00AD4B48">
        <w:rPr>
          <w:vertAlign w:val="superscript"/>
        </w:rPr>
        <w:footnoteReference w:id="5"/>
      </w:r>
      <w:r w:rsidRPr="00AD4B48">
        <w:t xml:space="preserve"> (s.c.) vzrástla medziročne o 14,0 %, spotreba domácností vzrástla medziročne o 2,4 % a konečná spotreba verejnej správy vzrástla o 3,4 %.</w:t>
      </w:r>
      <w:r w:rsidRPr="00AD4B48">
        <w:rPr>
          <w:b/>
        </w:rPr>
        <w:t xml:space="preserve"> Objem exportu výrobkov a služieb v s.c.</w:t>
      </w:r>
      <w:r w:rsidRPr="00AD4B48">
        <w:t xml:space="preserve"> dosiahol v roku 2015 hodnotu </w:t>
      </w:r>
      <w:r w:rsidRPr="00AD4B48">
        <w:rPr>
          <w:b/>
        </w:rPr>
        <w:t>74 378,9</w:t>
      </w:r>
      <w:r w:rsidRPr="00AD4B48">
        <w:t> </w:t>
      </w:r>
      <w:r w:rsidRPr="00AD4B48">
        <w:rPr>
          <w:b/>
        </w:rPr>
        <w:t>mil</w:t>
      </w:r>
      <w:r w:rsidRPr="00AD4B48">
        <w:t>. eur, čo predstavuje nárast o </w:t>
      </w:r>
      <w:r w:rsidRPr="00AD4B48">
        <w:rPr>
          <w:b/>
        </w:rPr>
        <w:t>7,0 %</w:t>
      </w:r>
      <w:r w:rsidRPr="00AD4B48">
        <w:t xml:space="preserve"> oproti roku 2014. </w:t>
      </w:r>
      <w:r w:rsidRPr="00AD4B48">
        <w:rPr>
          <w:b/>
        </w:rPr>
        <w:t>Objem dovozu výrobkov a služieb v s.c.</w:t>
      </w:r>
      <w:r w:rsidRPr="00AD4B48">
        <w:t xml:space="preserve"> dosiahol hodnotu </w:t>
      </w:r>
      <w:r w:rsidRPr="00AD4B48">
        <w:rPr>
          <w:b/>
        </w:rPr>
        <w:t>70 110,2</w:t>
      </w:r>
      <w:r w:rsidRPr="00AD4B48">
        <w:t xml:space="preserve"> mil. eur, čo predstavuje nárast o </w:t>
      </w:r>
      <w:r w:rsidRPr="00AD4B48">
        <w:rPr>
          <w:b/>
        </w:rPr>
        <w:t>8,2 %</w:t>
      </w:r>
      <w:r w:rsidRPr="00AD4B48">
        <w:t xml:space="preserve"> oproti roku 2014. V roku 2015 dynamika rastu objemu exportu tovarov a služieb v s.c. v porovnaní s importom bola nižšia o 1,2 p. b. Vychádzajúc z údajov platobnej bilancie,</w:t>
      </w:r>
      <w:r w:rsidRPr="00AD4B48">
        <w:rPr>
          <w:b/>
        </w:rPr>
        <w:t xml:space="preserve"> obchod so službami </w:t>
      </w:r>
      <w:r w:rsidRPr="00AD4B48">
        <w:t xml:space="preserve">v b. c. dosiahol v roku 2015 pozitívne saldo vo výške </w:t>
      </w:r>
      <w:r w:rsidRPr="00AD4B48">
        <w:rPr>
          <w:b/>
        </w:rPr>
        <w:t>108 mil. eur</w:t>
      </w:r>
      <w:r w:rsidRPr="00AD4B48">
        <w:t xml:space="preserve">. V roku 2014 bola dynamika rastu exportu tovarov a služieb v porovnaní s importom nižšia o 0,7 p. b. Exportná výkonnosť ekonomiky (meraná podielom exportu výrobkov </w:t>
      </w:r>
      <w:r w:rsidRPr="00AD4B48">
        <w:br/>
        <w:t>a služieb na HDP v bežných cenách) vzrástla o 1,9 p. b. na 93,8 %. Dovozná náročnosť (meraná podielom importu výrobkov a služieb na HDP v bežných cenách) vzrástla o 3,2 p. b. na 91,4 %. Otvorenosť slovenskej ekonomiky (meraná podielom zahraničného obchodného obratu na HDP v bežných cenách) dosiahla v roku 2015 hodnotu 185,2 % (v roku 2014 bola 180,1 %), čo je nárast o 5,1 p. b.</w:t>
      </w:r>
    </w:p>
    <w:p w:rsidR="00AD4B48" w:rsidRPr="00AD4B48" w:rsidRDefault="00AD4B48" w:rsidP="00AD4B48">
      <w:pPr>
        <w:jc w:val="both"/>
        <w:rPr>
          <w:highlight w:val="yellow"/>
        </w:rPr>
      </w:pPr>
    </w:p>
    <w:p w:rsidR="00AD4B48" w:rsidRPr="00AD4B48" w:rsidRDefault="00AD4B48" w:rsidP="00AD4B48">
      <w:pPr>
        <w:spacing w:after="120"/>
        <w:jc w:val="both"/>
      </w:pPr>
      <w:r w:rsidRPr="00AD4B48">
        <w:t xml:space="preserve">V roku 2016 by malo tempo rastu ekonomiky Slovenska dosiahnuť 3,2 % HDP, v roku 2017 o 3,3 % a v roku 2018 by rast mal dosiahnuť úroveň 4,2 %. Štruktúra rastu HDP </w:t>
      </w:r>
      <w:r w:rsidRPr="00AD4B48">
        <w:br/>
        <w:t xml:space="preserve">by mala byť oproti roku 2015 vyváženejšia. Nové programové obdobie spotreby fondov EÚ zabezpečí ich realistickejšiu spotrebu a dlhodobý potenciál investícií vo verejnej správe.    Výrazné zvýšenie investícií v súkromnom sektore sa pripravuje v automobilovom sektore. </w:t>
      </w:r>
    </w:p>
    <w:p w:rsidR="00AD4B48" w:rsidRPr="00AD4B48" w:rsidRDefault="00AD4B48" w:rsidP="00AD4B48">
      <w:pPr>
        <w:spacing w:after="120"/>
        <w:jc w:val="both"/>
        <w:rPr>
          <w:rFonts w:eastAsiaTheme="minorHAnsi"/>
          <w:lang w:eastAsia="en-US"/>
        </w:rPr>
      </w:pPr>
      <w:r w:rsidRPr="00AD4B48">
        <w:lastRenderedPageBreak/>
        <w:t xml:space="preserve">Výstavba závodu Jaguar Land Rover a s tým súvisiaci príchod nových subdodávateľov, výstavba novej montážnej haly v automobilke Volkswagen a príprava na produkciu nového modelu v automobilke PSA Peugeot Citroen predstavujú najvýznamnejšie investície. Stimulom pre rast spotreby domácností bude rast reálnej mzdy, nízka inflácia v eurozóne a tvorba nových pracovných miest. Očakávaný rast spotreby domácností v roku 2016 </w:t>
      </w:r>
      <w:r w:rsidRPr="00AD4B48">
        <w:br/>
        <w:t>sa nachádza na úrovni 3,2 %.</w:t>
      </w:r>
      <w:r w:rsidRPr="00AD4B48">
        <w:rPr>
          <w:rFonts w:eastAsiaTheme="minorHAnsi"/>
          <w:lang w:eastAsia="en-US"/>
        </w:rPr>
        <w:t xml:space="preserve"> V predikcii rastu exportu a importu v roku 2016 sa prejavuje mierna stagnácia vo vývoji svetového hospodárskeho prostredia. Rast exportu by mal dosiahnuť 4,2 % a rast importu 3,7 %. </w:t>
      </w:r>
      <w:r w:rsidRPr="00AD4B48">
        <w:t xml:space="preserve">Očakávaná vyššia dynamika rastu exportu oproti dynamike rastu importov prinesie zvýšenie pozitívneho salda obchodnej bilancie. </w:t>
      </w:r>
      <w:r w:rsidRPr="00AD4B48">
        <w:rPr>
          <w:rFonts w:eastAsiaTheme="minorHAnsi"/>
          <w:lang w:eastAsia="en-US"/>
        </w:rPr>
        <w:t xml:space="preserve">Rast slovenského exportu bude spomalený čiastočným obmedzením výroby z dôvodu rozširovania výrobných kapacít v trnavskej automobilke. </w:t>
      </w:r>
      <w:r w:rsidRPr="00AD4B48">
        <w:t>V porovnaní s rokom 2015 sa očakáva nižší rast importu SR, keď sa má prejaviť bázický efekt nižších investičných importov z fondov EÚ. Spomalenie importov súvisiacich s p</w:t>
      </w:r>
      <w:r w:rsidRPr="00AD4B48">
        <w:rPr>
          <w:rFonts w:eastAsiaTheme="minorHAnsi"/>
          <w:lang w:eastAsia="en-US"/>
        </w:rPr>
        <w:t>oklesom investícií s vysokou dovoznou náročnosťou sa podpíše pod príspevok čistého exportu k rastu HDP. Dynamiku rastu exportu a importu však budú tlmiť ich ceny, ktorých pokračujúci pokles sa nedá vylúčiť. Saldo obchodnej bilancie by malo byť aj v roku 2016 aktívne.</w:t>
      </w:r>
    </w:p>
    <w:p w:rsidR="00AD4B48" w:rsidRPr="00AD4B48" w:rsidRDefault="00AD4B48" w:rsidP="00AD4B48">
      <w:pPr>
        <w:keepNext/>
        <w:keepLines/>
        <w:spacing w:before="200"/>
        <w:jc w:val="both"/>
        <w:outlineLvl w:val="1"/>
        <w:rPr>
          <w:rFonts w:eastAsiaTheme="majorEastAsia"/>
          <w:b/>
          <w:bCs/>
          <w:color w:val="000000" w:themeColor="text1"/>
        </w:rPr>
      </w:pPr>
      <w:bookmarkStart w:id="13" w:name="_Toc461452548"/>
      <w:r w:rsidRPr="00AD4B48">
        <w:rPr>
          <w:rFonts w:eastAsiaTheme="majorEastAsia"/>
          <w:b/>
          <w:bCs/>
          <w:color w:val="000000" w:themeColor="text1"/>
        </w:rPr>
        <w:t>3.1.2 Nárast počtu exportérov tovarov</w:t>
      </w:r>
      <w:bookmarkEnd w:id="13"/>
    </w:p>
    <w:p w:rsidR="00AD4B48" w:rsidRPr="00AD4B48" w:rsidRDefault="00AD4B48" w:rsidP="00AD4B48">
      <w:pPr>
        <w:jc w:val="both"/>
        <w:rPr>
          <w:b/>
          <w:color w:val="000000" w:themeColor="text1"/>
        </w:rPr>
      </w:pPr>
      <w:r w:rsidRPr="00AD4B48">
        <w:rPr>
          <w:b/>
          <w:color w:val="000000" w:themeColor="text1"/>
        </w:rPr>
        <w:tab/>
      </w:r>
    </w:p>
    <w:p w:rsidR="00AD4B48" w:rsidRPr="00AD4B48" w:rsidRDefault="00AD4B48" w:rsidP="00AD4B48">
      <w:pPr>
        <w:jc w:val="both"/>
        <w:rPr>
          <w:b/>
          <w:highlight w:val="yellow"/>
        </w:rPr>
      </w:pPr>
      <w:r w:rsidRPr="00AD4B48">
        <w:rPr>
          <w:b/>
        </w:rPr>
        <w:t>Počet exportujúcich firiem v roku 2015</w:t>
      </w:r>
      <w:r w:rsidRPr="00AD4B48">
        <w:t xml:space="preserve"> bol 30 546 a v porovnaní s rokom 2014 </w:t>
      </w:r>
      <w:r w:rsidRPr="00AD4B48">
        <w:rPr>
          <w:b/>
        </w:rPr>
        <w:t>vzrástol</w:t>
      </w:r>
      <w:r w:rsidRPr="00AD4B48">
        <w:t xml:space="preserve"> o 233, t.j. o 0,8 %.</w:t>
      </w:r>
    </w:p>
    <w:p w:rsidR="00AD4B48" w:rsidRPr="00AD4B48" w:rsidRDefault="00AD4B48" w:rsidP="00AD4B48">
      <w:pPr>
        <w:ind w:firstLine="709"/>
        <w:jc w:val="both"/>
      </w:pPr>
    </w:p>
    <w:p w:rsidR="00AD4B48" w:rsidRPr="00AD4B48" w:rsidRDefault="00AD4B48" w:rsidP="00AD4B48">
      <w:pPr>
        <w:jc w:val="both"/>
        <w:rPr>
          <w:i/>
        </w:rPr>
      </w:pPr>
      <w:r w:rsidRPr="00AD4B48">
        <w:t xml:space="preserve">V roku 2015 sa na celkovom exporte SR </w:t>
      </w:r>
      <w:r w:rsidRPr="00AD4B48">
        <w:rPr>
          <w:b/>
        </w:rPr>
        <w:t xml:space="preserve">10-ti najväčší exportéri </w:t>
      </w:r>
      <w:r w:rsidRPr="00AD4B48">
        <w:t xml:space="preserve">podieľali </w:t>
      </w:r>
      <w:r w:rsidRPr="00AD4B48">
        <w:rPr>
          <w:b/>
        </w:rPr>
        <w:t xml:space="preserve">41,3 </w:t>
      </w:r>
      <w:r w:rsidRPr="00AD4B48">
        <w:t>% a v porovnaní s rokom</w:t>
      </w:r>
      <w:r w:rsidRPr="00AD4B48">
        <w:rPr>
          <w:b/>
        </w:rPr>
        <w:t xml:space="preserve"> </w:t>
      </w:r>
      <w:r w:rsidRPr="00AD4B48">
        <w:t xml:space="preserve">2014 o sa ich podiel zvýšil o 0,1 %. </w:t>
      </w:r>
      <w:r w:rsidRPr="00AD4B48">
        <w:rPr>
          <w:b/>
        </w:rPr>
        <w:t>Podiel 50-tich najväčších exportérov</w:t>
      </w:r>
      <w:r w:rsidRPr="00AD4B48">
        <w:t xml:space="preserve"> na exporte medziročne klesol o </w:t>
      </w:r>
      <w:r w:rsidRPr="00AD4B48">
        <w:rPr>
          <w:b/>
        </w:rPr>
        <w:t>0,1 %</w:t>
      </w:r>
      <w:r w:rsidRPr="00AD4B48">
        <w:t xml:space="preserve"> a podiel </w:t>
      </w:r>
      <w:r w:rsidRPr="00AD4B48">
        <w:rPr>
          <w:b/>
        </w:rPr>
        <w:t>200 najväčších exportérov</w:t>
      </w:r>
      <w:r w:rsidRPr="00AD4B48">
        <w:t xml:space="preserve"> klesol v porovnaní s rokom 2014 zo 72,9% na 72,4 %</w:t>
      </w:r>
      <w:r w:rsidRPr="00AD4B48">
        <w:rPr>
          <w:i/>
        </w:rPr>
        <w:t xml:space="preserve">. </w:t>
      </w:r>
    </w:p>
    <w:p w:rsidR="00AD4B48" w:rsidRPr="00AD4B48" w:rsidRDefault="00AD4B48" w:rsidP="00AD4B48">
      <w:pPr>
        <w:ind w:firstLine="709"/>
        <w:jc w:val="both"/>
      </w:pPr>
    </w:p>
    <w:p w:rsidR="00AD4B48" w:rsidRPr="00AD4B48" w:rsidRDefault="00AD4B48" w:rsidP="00AD4B48">
      <w:pPr>
        <w:jc w:val="both"/>
        <w:rPr>
          <w:i/>
        </w:rPr>
      </w:pPr>
      <w:r w:rsidRPr="00AD4B48">
        <w:t>Export do tretích krajín v roku 2015 z celkového exportu SR bol 14,8 % (10 075,0 mil. eur). Zaujímavé sú rozdiely v štruktúre podnikov exportujúcich do tretích krajín (mimo EÚ) v porovnaní s celkovým exportom SR, pozície týchto firiem na týchto trhoch v roku 2015 celkovo medziročne mierne poklesli v porovnaní s rokom 2014, čo je znázornené v grafe č.1 (z</w:t>
      </w:r>
      <w:r w:rsidRPr="00AD4B48">
        <w:rPr>
          <w:i/>
        </w:rPr>
        <w:t>droj údajov: Štatistický úrad SR)</w:t>
      </w:r>
    </w:p>
    <w:p w:rsidR="00AD4B48" w:rsidRPr="00AD4B48" w:rsidRDefault="00AD4B48" w:rsidP="00AD4B48">
      <w:pPr>
        <w:ind w:firstLine="709"/>
        <w:jc w:val="both"/>
        <w:rPr>
          <w:i/>
        </w:rPr>
      </w:pPr>
    </w:p>
    <w:p w:rsidR="00AD4B48" w:rsidRPr="00AD4B48" w:rsidRDefault="00AD4B48" w:rsidP="00AD4B48">
      <w:pPr>
        <w:spacing w:after="120" w:line="276" w:lineRule="auto"/>
        <w:rPr>
          <w:i/>
        </w:rPr>
      </w:pPr>
      <w:r w:rsidRPr="00AD4B48">
        <w:rPr>
          <w:noProof/>
        </w:rPr>
        <w:drawing>
          <wp:anchor distT="0" distB="0" distL="114300" distR="114300" simplePos="0" relativeHeight="251662336" behindDoc="1" locked="0" layoutInCell="1" allowOverlap="1" wp14:anchorId="51320843" wp14:editId="0773E608">
            <wp:simplePos x="0" y="0"/>
            <wp:positionH relativeFrom="margin">
              <wp:posOffset>111760</wp:posOffset>
            </wp:positionH>
            <wp:positionV relativeFrom="paragraph">
              <wp:posOffset>241935</wp:posOffset>
            </wp:positionV>
            <wp:extent cx="5445125" cy="2943225"/>
            <wp:effectExtent l="0" t="0" r="3175" b="9525"/>
            <wp:wrapThrough wrapText="bothSides">
              <wp:wrapPolygon edited="0">
                <wp:start x="5441" y="280"/>
                <wp:lineTo x="0" y="2377"/>
                <wp:lineTo x="76" y="4194"/>
                <wp:lineTo x="529" y="5033"/>
                <wp:lineTo x="1285" y="5033"/>
                <wp:lineTo x="227" y="5732"/>
                <wp:lineTo x="227" y="6151"/>
                <wp:lineTo x="1285" y="7270"/>
                <wp:lineTo x="227" y="7270"/>
                <wp:lineTo x="151" y="9507"/>
                <wp:lineTo x="529" y="9507"/>
                <wp:lineTo x="227" y="10905"/>
                <wp:lineTo x="151" y="15798"/>
                <wp:lineTo x="378" y="16217"/>
                <wp:lineTo x="1285" y="16217"/>
                <wp:lineTo x="302" y="17056"/>
                <wp:lineTo x="302" y="17616"/>
                <wp:lineTo x="1285" y="18454"/>
                <wp:lineTo x="302" y="18734"/>
                <wp:lineTo x="605" y="19713"/>
                <wp:lineTo x="8313" y="20691"/>
                <wp:lineTo x="8313" y="21530"/>
                <wp:lineTo x="14434" y="21530"/>
                <wp:lineTo x="14434" y="20691"/>
                <wp:lineTo x="18212" y="20691"/>
                <wp:lineTo x="21537" y="19713"/>
                <wp:lineTo x="21537" y="2656"/>
                <wp:lineTo x="18817" y="1398"/>
                <wp:lineTo x="16927" y="280"/>
                <wp:lineTo x="5441" y="280"/>
              </wp:wrapPolygon>
            </wp:wrapThrough>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10750"/>
                              </a14:imgEffect>
                              <a14:imgEffect>
                                <a14:saturation sat="55000"/>
                              </a14:imgEffect>
                            </a14:imgLayer>
                          </a14:imgProps>
                        </a:ext>
                        <a:ext uri="{28A0092B-C50C-407E-A947-70E740481C1C}">
                          <a14:useLocalDpi xmlns:a14="http://schemas.microsoft.com/office/drawing/2010/main" val="0"/>
                        </a:ext>
                      </a:extLst>
                    </a:blip>
                    <a:srcRect/>
                    <a:stretch>
                      <a:fillRect/>
                    </a:stretch>
                  </pic:blipFill>
                  <pic:spPr bwMode="auto">
                    <a:xfrm>
                      <a:off x="0" y="0"/>
                      <a:ext cx="5445125" cy="2943225"/>
                    </a:xfrm>
                    <a:prstGeom prst="rect">
                      <a:avLst/>
                    </a:prstGeom>
                    <a:noFill/>
                  </pic:spPr>
                </pic:pic>
              </a:graphicData>
            </a:graphic>
            <wp14:sizeRelH relativeFrom="page">
              <wp14:pctWidth>0</wp14:pctWidth>
            </wp14:sizeRelH>
            <wp14:sizeRelV relativeFrom="page">
              <wp14:pctHeight>0</wp14:pctHeight>
            </wp14:sizeRelV>
          </wp:anchor>
        </w:drawing>
      </w:r>
      <w:r w:rsidRPr="00AD4B48">
        <w:rPr>
          <w:i/>
        </w:rPr>
        <w:t>Graf č. 1: Podiel exportérov na celkovom vývoze SR v roku 2015 v porovnaní s rokom 2014</w:t>
      </w:r>
    </w:p>
    <w:p w:rsidR="00AD4B48" w:rsidRPr="00AD4B48" w:rsidRDefault="00AD4B48" w:rsidP="00AD4B48">
      <w:pPr>
        <w:jc w:val="both"/>
        <w:rPr>
          <w:sz w:val="20"/>
        </w:rPr>
      </w:pPr>
    </w:p>
    <w:p w:rsidR="00AD4B48" w:rsidRPr="00AD4B48" w:rsidRDefault="00AD4B48" w:rsidP="00AD4B48">
      <w:pPr>
        <w:jc w:val="both"/>
      </w:pPr>
      <w:r w:rsidRPr="00AD4B48">
        <w:lastRenderedPageBreak/>
        <w:t xml:space="preserve">Veľké podniky (nad 500 zamestnancov) sa v roku 2015 podieľali na celkovom objeme exportu 49,1 %, väčšie podniky (od 250 až 499 zamestnancov) 15,4 %, stredné podniky </w:t>
      </w:r>
      <w:r w:rsidRPr="00AD4B48">
        <w:br/>
        <w:t>(od 51 do 249 zamestnancov) 11,7 %, malé  podniky (od 10 do 50 zamestnancov) 5,5 % a mikropodniky (od 0 do 9 zamestnancov) 9,6 %. Zahraničnými osobami bol zabezpečovaný export v objeme 8,7% (graf č.2).</w:t>
      </w:r>
    </w:p>
    <w:p w:rsidR="00AD4B48" w:rsidRPr="00AD4B48" w:rsidRDefault="00AD4B48" w:rsidP="00AD4B48">
      <w:pPr>
        <w:ind w:firstLine="567"/>
        <w:jc w:val="both"/>
      </w:pPr>
    </w:p>
    <w:p w:rsidR="00AD4B48" w:rsidRPr="00AD4B48" w:rsidRDefault="00AD4B48" w:rsidP="00AD4B48">
      <w:pPr>
        <w:spacing w:after="120"/>
        <w:rPr>
          <w:i/>
        </w:rPr>
      </w:pPr>
      <w:r w:rsidRPr="00AD4B48">
        <w:rPr>
          <w:i/>
        </w:rPr>
        <w:t>Graf č. 2: Podiel na exporte SR podľa veľkosti firiem</w:t>
      </w:r>
    </w:p>
    <w:p w:rsidR="00AD4B48" w:rsidRPr="00AD4B48" w:rsidRDefault="00AD4B48" w:rsidP="00AD4B48">
      <w:pPr>
        <w:jc w:val="both"/>
        <w:rPr>
          <w:sz w:val="20"/>
        </w:rPr>
      </w:pPr>
      <w:r w:rsidRPr="00AD4B48">
        <w:rPr>
          <w:noProof/>
        </w:rPr>
        <w:drawing>
          <wp:inline distT="0" distB="0" distL="0" distR="0" wp14:anchorId="75C77BB8" wp14:editId="00E2311E">
            <wp:extent cx="5814000" cy="3855600"/>
            <wp:effectExtent l="0" t="0" r="0" b="0"/>
            <wp:docPr id="5" name="Obrázok 5" descr="cid:image006.png@01D1FEED.34DD7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png@01D1FEED.34DD7D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814000" cy="3855600"/>
                    </a:xfrm>
                    <a:prstGeom prst="rect">
                      <a:avLst/>
                    </a:prstGeom>
                    <a:noFill/>
                    <a:ln>
                      <a:noFill/>
                    </a:ln>
                  </pic:spPr>
                </pic:pic>
              </a:graphicData>
            </a:graphic>
          </wp:inline>
        </w:drawing>
      </w:r>
    </w:p>
    <w:p w:rsidR="00AD4B48" w:rsidRPr="00AD4B48" w:rsidRDefault="00AD4B48" w:rsidP="00AD4B48">
      <w:pPr>
        <w:jc w:val="both"/>
        <w:rPr>
          <w:sz w:val="20"/>
        </w:rPr>
      </w:pPr>
      <w:r w:rsidRPr="00AD4B48">
        <w:rPr>
          <w:sz w:val="20"/>
        </w:rPr>
        <w:t>Zdroj údajov: SBA (ŠÚ SR)</w:t>
      </w:r>
    </w:p>
    <w:p w:rsidR="00AD4B48" w:rsidRPr="00AD4B48" w:rsidRDefault="00AD4B48" w:rsidP="00AD4B48">
      <w:pPr>
        <w:jc w:val="both"/>
        <w:rPr>
          <w:noProof/>
        </w:rPr>
      </w:pPr>
    </w:p>
    <w:p w:rsidR="00AD4B48" w:rsidRPr="00AD4B48" w:rsidRDefault="00AD4B48" w:rsidP="00AD4B48">
      <w:pPr>
        <w:jc w:val="both"/>
      </w:pPr>
      <w:r w:rsidRPr="00AD4B48">
        <w:t xml:space="preserve">Pri prijatí tovaru z EÚ je pre subjekty, ktoré neprekročili počas sledovaného roka súhrnnú hodnotu prijatia 200 tis. eur, uvedená krajina pôvodu ako „krajina nešpecifikovaná“ </w:t>
      </w:r>
      <w:r w:rsidRPr="00AD4B48">
        <w:br/>
        <w:t xml:space="preserve">v rámci obchodu s členskými štátmi. Rovnako to platí aj pre tie subjekty, ktoré údaje neposkytli včas, a teda boli za ne údaje dopočítané. Navyše údaje môžu byť zaradené medzi nešpecifikované aj z dôvodu žiadosti o utajenie krajiny. V minulom roku v systéme INTRASTAT takéto nešpecifikované krajiny pôvodu z EÚ pri importe </w:t>
      </w:r>
      <w:r w:rsidRPr="00AD4B48">
        <w:rPr>
          <w:color w:val="000000" w:themeColor="text1"/>
        </w:rPr>
        <w:t xml:space="preserve">tovaru boli </w:t>
      </w:r>
      <w:r w:rsidRPr="00AD4B48">
        <w:rPr>
          <w:color w:val="000000" w:themeColor="text1"/>
        </w:rPr>
        <w:br/>
        <w:t xml:space="preserve">7 022 mil. eur z  importu EÚ do SR, t.j. 16,5 % a z celkového dovozu do SR 10,9 %. </w:t>
      </w:r>
      <w:r w:rsidRPr="00AD4B48">
        <w:t>Z tohto dôvodu je hodnota za EÚ 28 na celkovom importe vyššia ako súčet hodnôt za jednotlivé krajiny EÚ. Informácie o firmách pod prahom ŠÚ SR v spolupráci s Finančnou správou SR získava z daňových priznaní k DPH konkrétnych daňových subjektov. Údaje o firmách exportujúcich zo SR do krajín mimo EÚ získava ŠÚ SR</w:t>
      </w:r>
      <w:r w:rsidRPr="00AD4B48">
        <w:rPr>
          <w:b/>
        </w:rPr>
        <w:t xml:space="preserve"> </w:t>
      </w:r>
      <w:r w:rsidRPr="00AD4B48">
        <w:t>z jednotných colných dokladov poskytnutých Finančnou správou SR.</w:t>
      </w:r>
    </w:p>
    <w:p w:rsidR="00AD4B48" w:rsidRPr="00AD4B48" w:rsidRDefault="00AD4B48" w:rsidP="00AD4B48">
      <w:pPr>
        <w:jc w:val="both"/>
        <w:rPr>
          <w:rFonts w:eastAsiaTheme="majorEastAsia"/>
        </w:rPr>
      </w:pPr>
      <w:bookmarkStart w:id="14" w:name="_Toc461452549"/>
    </w:p>
    <w:p w:rsidR="00AD4B48" w:rsidRPr="00AD4B48" w:rsidRDefault="00AD4B48" w:rsidP="00AD4B48">
      <w:pPr>
        <w:jc w:val="both"/>
        <w:rPr>
          <w:rFonts w:eastAsiaTheme="majorEastAsia"/>
          <w:b/>
        </w:rPr>
      </w:pPr>
      <w:r w:rsidRPr="00AD4B48">
        <w:rPr>
          <w:rFonts w:eastAsiaTheme="majorEastAsia"/>
          <w:b/>
        </w:rPr>
        <w:t xml:space="preserve">3.1.3 Diverzifikácia teritoriálnej štruktúry exportu - zvýšiť podiel exportu </w:t>
      </w:r>
      <w:r w:rsidRPr="00AD4B48">
        <w:rPr>
          <w:rFonts w:eastAsiaTheme="majorEastAsia"/>
          <w:b/>
        </w:rPr>
        <w:br/>
        <w:t xml:space="preserve"> na mimoeurópske trhy</w:t>
      </w:r>
      <w:bookmarkEnd w:id="14"/>
    </w:p>
    <w:p w:rsidR="00AD4B48" w:rsidRPr="00AD4B48" w:rsidRDefault="00AD4B48" w:rsidP="00AD4B48">
      <w:pPr>
        <w:jc w:val="both"/>
        <w:rPr>
          <w:rFonts w:eastAsiaTheme="majorEastAsia"/>
          <w:b/>
        </w:rPr>
      </w:pPr>
    </w:p>
    <w:p w:rsidR="00AD4B48" w:rsidRPr="00AD4B48" w:rsidRDefault="00AD4B48" w:rsidP="00AD4B48">
      <w:pPr>
        <w:jc w:val="both"/>
      </w:pPr>
      <w:r w:rsidRPr="00AD4B48">
        <w:t xml:space="preserve">V nasledujúcej tabuľke sú informácie o exporte tovarov zo SR v členení podľa svetových zemepisných celkov  za roky 2014 a 2015. </w:t>
      </w:r>
    </w:p>
    <w:p w:rsidR="00AD4B48" w:rsidRPr="00AD4B48" w:rsidRDefault="00AD4B48" w:rsidP="00AD4B48">
      <w:pPr>
        <w:jc w:val="both"/>
      </w:pPr>
      <w:r w:rsidRPr="00AD4B48">
        <w:lastRenderedPageBreak/>
        <w:t>Tabuľka ďalej obsahuje údaje o percentuálnom podiele na celkovom exporte SR v roku 2015, medziročnej zmene exportu (v mil. eur) a index rastu/poklesu vývozu.  Rast/ pokles indexu oproti priemernému indexu celkového vývozu SR v roku 2015 označujú šípky ▲▼.</w:t>
      </w:r>
    </w:p>
    <w:p w:rsidR="00AD4B48" w:rsidRPr="00AD4B48" w:rsidRDefault="00AD4B48" w:rsidP="00AD4B48">
      <w:pPr>
        <w:jc w:val="both"/>
        <w:rPr>
          <w:i/>
        </w:rPr>
      </w:pPr>
    </w:p>
    <w:p w:rsidR="00AD4B48" w:rsidRPr="00AD4B48" w:rsidRDefault="00AD4B48" w:rsidP="00AD4B48">
      <w:pPr>
        <w:jc w:val="both"/>
        <w:rPr>
          <w:i/>
        </w:rPr>
      </w:pPr>
      <w:r w:rsidRPr="00AD4B48">
        <w:rPr>
          <w:noProof/>
        </w:rPr>
        <w:drawing>
          <wp:anchor distT="0" distB="0" distL="114300" distR="114300" simplePos="0" relativeHeight="251660288" behindDoc="1" locked="0" layoutInCell="1" allowOverlap="1" wp14:anchorId="0082F557" wp14:editId="3B0AA8E1">
            <wp:simplePos x="0" y="0"/>
            <wp:positionH relativeFrom="margin">
              <wp:align>center</wp:align>
            </wp:positionH>
            <wp:positionV relativeFrom="paragraph">
              <wp:posOffset>397510</wp:posOffset>
            </wp:positionV>
            <wp:extent cx="5572125" cy="2200275"/>
            <wp:effectExtent l="0" t="0" r="9525" b="9525"/>
            <wp:wrapThrough wrapText="bothSides">
              <wp:wrapPolygon edited="0">
                <wp:start x="0" y="0"/>
                <wp:lineTo x="0" y="7106"/>
                <wp:lineTo x="4209" y="8977"/>
                <wp:lineTo x="0" y="8977"/>
                <wp:lineTo x="0" y="21506"/>
                <wp:lineTo x="21563" y="21506"/>
                <wp:lineTo x="21563" y="0"/>
                <wp:lineTo x="0" y="0"/>
              </wp:wrapPolygon>
            </wp:wrapThrough>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B48">
        <w:rPr>
          <w:i/>
        </w:rPr>
        <w:t>Tabuľka č. 1: Export SR podľa svetových zemepisných celkov v roku 2015 v porovnaní s rokom 2014</w:t>
      </w:r>
    </w:p>
    <w:p w:rsidR="00AD4B48" w:rsidRPr="00AD4B48" w:rsidRDefault="00AD4B48" w:rsidP="00AD4B48">
      <w:pPr>
        <w:tabs>
          <w:tab w:val="left" w:pos="0"/>
        </w:tabs>
        <w:spacing w:before="240"/>
        <w:jc w:val="both"/>
        <w:rPr>
          <w:i/>
        </w:rPr>
      </w:pPr>
      <w:r w:rsidRPr="00AD4B48">
        <w:t xml:space="preserve">V roku 2015 sa z pohľadu hlavných ekonomických zoskupení zvýšil export do krajín EÚ o 6,3% (tvoril 85,2 % celkového exportu SR). </w:t>
      </w:r>
      <w:r w:rsidRPr="00AD4B48">
        <w:rPr>
          <w:b/>
        </w:rPr>
        <w:t xml:space="preserve">V rámci mimoeurópskych trhov </w:t>
      </w:r>
      <w:r w:rsidRPr="00AD4B48">
        <w:t>najväčší percentuálny nárast oproti roku 2014 zaznamenal export do krajín Ameriky a vzrástol o 26,1 %, avšak podiel na celkovom exporte SR tvoril iba 3,1 %. Druhý najväčší percentuálny nárast (10,7 %) zaznamenal export do teritória Austrália - Oceánia s podielom na celkovom exporte SR len 0,5 %. Do Ázie export medziročne klesol o 4,4 %. Export do Afriky sa oproti predchádzajúcemu roku zvýšil o 7,6 %  a podiel na celkovom exporte SR tvoril len 1,0%.</w:t>
      </w:r>
      <w:r w:rsidRPr="00AD4B48">
        <w:rPr>
          <w:i/>
        </w:rPr>
        <w:t xml:space="preserve"> </w:t>
      </w:r>
    </w:p>
    <w:p w:rsidR="00AD4B48" w:rsidRPr="00AD4B48" w:rsidRDefault="00AD4B48" w:rsidP="00AD4B48">
      <w:pPr>
        <w:tabs>
          <w:tab w:val="left" w:pos="0"/>
        </w:tabs>
        <w:jc w:val="both"/>
        <w:rPr>
          <w:i/>
        </w:rPr>
      </w:pPr>
    </w:p>
    <w:p w:rsidR="00AD4B48" w:rsidRPr="00AD4B48" w:rsidRDefault="00AD4B48" w:rsidP="00AD4B48">
      <w:pPr>
        <w:spacing w:after="120"/>
        <w:jc w:val="both"/>
      </w:pPr>
      <w:r w:rsidRPr="00AD4B48">
        <w:t>V nasledujúcej tabuľke je uvedených 10 najvýznamnejších krajín z hľadiska objemu exportu SR v rokoch 2014 a 2015 spolu s percentuálnym podielom na celkovom exporte, medziročnou zmenou, indexom rastu exportu a poradím za rok 2014.</w:t>
      </w:r>
    </w:p>
    <w:p w:rsidR="00AD4B48" w:rsidRPr="00AD4B48" w:rsidRDefault="00AD4B48" w:rsidP="00AD4B48">
      <w:pPr>
        <w:jc w:val="both"/>
        <w:rPr>
          <w:i/>
        </w:rPr>
      </w:pPr>
      <w:r w:rsidRPr="00AD4B48">
        <w:rPr>
          <w:noProof/>
        </w:rPr>
        <w:drawing>
          <wp:anchor distT="0" distB="0" distL="114300" distR="114300" simplePos="0" relativeHeight="251661312" behindDoc="0" locked="0" layoutInCell="1" allowOverlap="1" wp14:anchorId="22FD8D67" wp14:editId="7426627C">
            <wp:simplePos x="0" y="0"/>
            <wp:positionH relativeFrom="margin">
              <wp:align>center</wp:align>
            </wp:positionH>
            <wp:positionV relativeFrom="paragraph">
              <wp:posOffset>300990</wp:posOffset>
            </wp:positionV>
            <wp:extent cx="5829300" cy="2705100"/>
            <wp:effectExtent l="0" t="0" r="0" b="0"/>
            <wp:wrapTopAndBottom/>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B48">
        <w:rPr>
          <w:i/>
        </w:rPr>
        <w:t>Tabuľka č. 2: 10 najvýznamnejších krajín z hľadiska exportu SR</w:t>
      </w:r>
    </w:p>
    <w:p w:rsidR="00AD4B48" w:rsidRPr="00AD4B48" w:rsidRDefault="00AD4B48" w:rsidP="00AD4B48">
      <w:pPr>
        <w:spacing w:after="120"/>
        <w:jc w:val="both"/>
        <w:rPr>
          <w:rFonts w:eastAsiaTheme="minorHAnsi"/>
          <w:lang w:eastAsia="en-US"/>
        </w:rPr>
      </w:pPr>
    </w:p>
    <w:p w:rsidR="00AD4B48" w:rsidRPr="00AD4B48" w:rsidRDefault="00AD4B48" w:rsidP="00AD4B48">
      <w:pPr>
        <w:spacing w:after="120"/>
        <w:jc w:val="both"/>
        <w:rPr>
          <w:rFonts w:eastAsiaTheme="minorHAnsi"/>
          <w:b/>
          <w:lang w:eastAsia="en-US"/>
        </w:rPr>
      </w:pPr>
      <w:r w:rsidRPr="00AD4B48">
        <w:rPr>
          <w:rFonts w:eastAsiaTheme="minorHAnsi"/>
          <w:lang w:eastAsia="en-US"/>
        </w:rPr>
        <w:lastRenderedPageBreak/>
        <w:t xml:space="preserve">Z tabuľky je zrejmé, že najvýznamnejšie krajiny z hľadiska exportu SR sa v roku 2015 menili len minimálne. Uvedených 10 krajín sa na celkovom exporte SR podieľa 75,6%. Medzi najvýznamnejšie vývozné teritóriá SR patria najväčšie členské krajiny EÚ. Nemecko </w:t>
      </w:r>
      <w:r w:rsidRPr="00AD4B48">
        <w:rPr>
          <w:rFonts w:eastAsiaTheme="minorHAnsi"/>
          <w:lang w:eastAsia="en-US"/>
        </w:rPr>
        <w:br/>
        <w:t xml:space="preserve">aj naďalej zostáva pre SR najvýznamnejším obchodným partnerom s 22,7 %-ným podielom na celkovom exporte SR, pričom export do Nemecka v roku 2015 vzrástol o 7,9 %. Zvýšil </w:t>
      </w:r>
      <w:r w:rsidRPr="00AD4B48">
        <w:rPr>
          <w:rFonts w:eastAsiaTheme="minorHAnsi"/>
          <w:lang w:eastAsia="en-US"/>
        </w:rPr>
        <w:br/>
        <w:t xml:space="preserve">sa export do Španielska o 34,2 %, Francúzska o 20,2 %, Veľkej Británie o 13,2 %, Talianska o 2,8 % a Holandska o 1,7 %. Druhým najväčším obchodným partnerom je aj naďalej Česká republika, hoci export v roku 2015 vzrástol o 2,3 %. Tretím najvýznamnejším obchodným partnerom SR z hľadiska exportu bolo Poľsko. Export do tejto krajiny vzrástol o 6,3 %. Najvýraznejší </w:t>
      </w:r>
      <w:r w:rsidRPr="00AD4B48">
        <w:rPr>
          <w:rFonts w:eastAsiaTheme="minorHAnsi"/>
          <w:b/>
          <w:lang w:eastAsia="en-US"/>
        </w:rPr>
        <w:t>pokles exportu</w:t>
      </w:r>
      <w:r w:rsidRPr="00AD4B48">
        <w:rPr>
          <w:rFonts w:eastAsiaTheme="minorHAnsi"/>
          <w:lang w:eastAsia="en-US"/>
        </w:rPr>
        <w:t xml:space="preserve"> spomedzi 10 najvýznamnejších krajín bol zaznamenaný </w:t>
      </w:r>
      <w:r w:rsidRPr="00AD4B48">
        <w:rPr>
          <w:rFonts w:eastAsiaTheme="minorHAnsi"/>
          <w:b/>
          <w:lang w:eastAsia="en-US"/>
        </w:rPr>
        <w:t>do Maďarska</w:t>
      </w:r>
      <w:r w:rsidRPr="00AD4B48">
        <w:rPr>
          <w:rFonts w:eastAsiaTheme="minorHAnsi"/>
          <w:lang w:eastAsia="en-US"/>
        </w:rPr>
        <w:t xml:space="preserve"> (pokles </w:t>
      </w:r>
      <w:r w:rsidRPr="00AD4B48">
        <w:rPr>
          <w:rFonts w:eastAsiaTheme="minorHAnsi"/>
          <w:b/>
          <w:lang w:eastAsia="en-US"/>
        </w:rPr>
        <w:t xml:space="preserve">o 3,8 %) </w:t>
      </w:r>
      <w:r w:rsidRPr="00AD4B48">
        <w:rPr>
          <w:rFonts w:eastAsiaTheme="minorHAnsi"/>
          <w:lang w:eastAsia="en-US"/>
        </w:rPr>
        <w:t>a</w:t>
      </w:r>
      <w:r w:rsidRPr="00AD4B48">
        <w:rPr>
          <w:rFonts w:eastAsiaTheme="minorHAnsi"/>
          <w:b/>
          <w:lang w:eastAsia="en-US"/>
        </w:rPr>
        <w:t> Rakúska</w:t>
      </w:r>
      <w:r w:rsidRPr="00AD4B48">
        <w:rPr>
          <w:rFonts w:eastAsiaTheme="minorHAnsi"/>
          <w:lang w:eastAsia="en-US"/>
        </w:rPr>
        <w:t xml:space="preserve"> (pokles o 1,9 %)</w:t>
      </w:r>
      <w:r w:rsidRPr="00AD4B48">
        <w:rPr>
          <w:rFonts w:eastAsiaTheme="minorHAnsi"/>
          <w:b/>
          <w:lang w:eastAsia="en-US"/>
        </w:rPr>
        <w:t xml:space="preserve"> .</w:t>
      </w:r>
    </w:p>
    <w:p w:rsidR="00AD4B48" w:rsidRPr="00AD4B48" w:rsidRDefault="00AD4B48" w:rsidP="00AD4B48">
      <w:pPr>
        <w:spacing w:after="120"/>
        <w:jc w:val="both"/>
      </w:pPr>
      <w:r w:rsidRPr="00AD4B48">
        <w:rPr>
          <w:i/>
        </w:rPr>
        <w:t xml:space="preserve">Štatistické údaje o exporte SR do jednotlivých krajín mimo EÚ za obdobie 2014 a 2015 </w:t>
      </w:r>
      <w:r w:rsidRPr="00AD4B48">
        <w:rPr>
          <w:i/>
        </w:rPr>
        <w:br/>
        <w:t>sú v prílohe č. 2).</w:t>
      </w:r>
    </w:p>
    <w:p w:rsidR="00AD4B48" w:rsidRPr="00AD4B48" w:rsidRDefault="00AD4B48" w:rsidP="00AD4B48">
      <w:pPr>
        <w:keepNext/>
        <w:keepLines/>
        <w:spacing w:before="200"/>
        <w:ind w:left="567" w:hanging="567"/>
        <w:jc w:val="both"/>
        <w:outlineLvl w:val="1"/>
        <w:rPr>
          <w:rFonts w:eastAsiaTheme="majorEastAsia"/>
          <w:b/>
          <w:bCs/>
          <w:color w:val="000000" w:themeColor="text1"/>
        </w:rPr>
      </w:pPr>
      <w:bookmarkStart w:id="15" w:name="_Toc461452550"/>
      <w:r w:rsidRPr="00AD4B48">
        <w:rPr>
          <w:rFonts w:eastAsiaTheme="majorEastAsia"/>
          <w:b/>
          <w:bCs/>
          <w:color w:val="000000" w:themeColor="text1"/>
        </w:rPr>
        <w:t xml:space="preserve">3.1.4 Diverzifikácia komoditnej </w:t>
      </w:r>
      <w:r w:rsidRPr="00AD4B48">
        <w:rPr>
          <w:rFonts w:eastAsiaTheme="majorEastAsia"/>
          <w:b/>
          <w:bCs/>
        </w:rPr>
        <w:t xml:space="preserve">štruktúry exportu - zvýšiť podiel exportu </w:t>
      </w:r>
      <w:r w:rsidRPr="00AD4B48">
        <w:rPr>
          <w:rFonts w:eastAsiaTheme="majorEastAsia"/>
          <w:b/>
          <w:bCs/>
          <w:color w:val="000000" w:themeColor="text1"/>
        </w:rPr>
        <w:t>v komoditných skupinách okrem HS85 a HS87</w:t>
      </w:r>
      <w:bookmarkEnd w:id="15"/>
      <w:r w:rsidRPr="00AD4B48">
        <w:rPr>
          <w:rFonts w:eastAsiaTheme="majorEastAsia"/>
          <w:b/>
          <w:bCs/>
          <w:color w:val="000000" w:themeColor="text1"/>
        </w:rPr>
        <w:t xml:space="preserve"> </w:t>
      </w:r>
    </w:p>
    <w:p w:rsidR="00AD4B48" w:rsidRPr="00AD4B48" w:rsidRDefault="00AD4B48" w:rsidP="00AD4B48">
      <w:pPr>
        <w:spacing w:before="240" w:after="120"/>
        <w:jc w:val="both"/>
        <w:rPr>
          <w:rFonts w:eastAsiaTheme="minorHAnsi"/>
          <w:lang w:eastAsia="en-US"/>
        </w:rPr>
      </w:pPr>
      <w:r w:rsidRPr="00AD4B48">
        <w:rPr>
          <w:rFonts w:eastAsiaTheme="minorHAnsi"/>
          <w:lang w:eastAsia="en-US"/>
        </w:rPr>
        <w:t xml:space="preserve">Súhrn najvýznamnejších </w:t>
      </w:r>
      <w:r w:rsidRPr="00AD4B48">
        <w:rPr>
          <w:rFonts w:eastAsiaTheme="minorHAnsi"/>
          <w:b/>
          <w:i/>
          <w:lang w:eastAsia="en-US"/>
        </w:rPr>
        <w:t xml:space="preserve">vývozných komodít </w:t>
      </w:r>
      <w:r w:rsidRPr="00AD4B48">
        <w:rPr>
          <w:rFonts w:eastAsiaTheme="minorHAnsi"/>
          <w:lang w:eastAsia="en-US"/>
        </w:rPr>
        <w:t xml:space="preserve">(úroveň kapitol colného sadzobníka HS2) pokrýva </w:t>
      </w:r>
      <w:r w:rsidRPr="00AD4B48">
        <w:rPr>
          <w:rFonts w:eastAsiaTheme="minorHAnsi"/>
          <w:b/>
          <w:lang w:eastAsia="en-US"/>
        </w:rPr>
        <w:t>79,9 %</w:t>
      </w:r>
      <w:r w:rsidRPr="00AD4B48">
        <w:rPr>
          <w:rFonts w:eastAsiaTheme="minorHAnsi"/>
          <w:lang w:eastAsia="en-US"/>
        </w:rPr>
        <w:t xml:space="preserve"> celkového exportu SR.</w:t>
      </w:r>
    </w:p>
    <w:p w:rsidR="00AD4B48" w:rsidRPr="00AD4B48" w:rsidRDefault="00AD4B48" w:rsidP="00AD4B48">
      <w:pPr>
        <w:spacing w:before="240" w:after="120"/>
        <w:jc w:val="both"/>
        <w:rPr>
          <w:i/>
        </w:rPr>
      </w:pPr>
      <w:r w:rsidRPr="00AD4B48">
        <w:rPr>
          <w:i/>
        </w:rPr>
        <w:t>Kompletné štatistické údaje najvýznamnejších komodít slovenského exportu sú v prílohe č. 3).</w:t>
      </w:r>
    </w:p>
    <w:p w:rsidR="00AD4B48" w:rsidRPr="00AD4B48" w:rsidRDefault="00AD4B48" w:rsidP="00AD4B48">
      <w:pPr>
        <w:spacing w:before="240" w:after="120"/>
        <w:jc w:val="both"/>
        <w:rPr>
          <w:rFonts w:eastAsiaTheme="minorHAnsi"/>
          <w:lang w:eastAsia="en-US"/>
        </w:rPr>
      </w:pPr>
      <w:r w:rsidRPr="00AD4B48">
        <w:rPr>
          <w:rFonts w:eastAsiaTheme="minorHAnsi"/>
          <w:lang w:eastAsia="en-US"/>
        </w:rPr>
        <w:t>Štruktúru jednotlivých komodít na celkovom vývoze SR zobrazuje nasledujúci graf:</w:t>
      </w:r>
    </w:p>
    <w:p w:rsidR="00AD4B48" w:rsidRPr="00AD4B48" w:rsidRDefault="00AD4B48" w:rsidP="00AD4B48">
      <w:pPr>
        <w:spacing w:before="240" w:after="120"/>
        <w:jc w:val="both"/>
        <w:rPr>
          <w:i/>
        </w:rPr>
      </w:pPr>
      <w:r w:rsidRPr="00AD4B48">
        <w:rPr>
          <w:b/>
          <w:noProof/>
        </w:rPr>
        <w:drawing>
          <wp:anchor distT="0" distB="0" distL="114300" distR="114300" simplePos="0" relativeHeight="251659264" behindDoc="0" locked="0" layoutInCell="1" allowOverlap="1" wp14:anchorId="7F9D267B" wp14:editId="4ADA2B0D">
            <wp:simplePos x="0" y="0"/>
            <wp:positionH relativeFrom="column">
              <wp:posOffset>14605</wp:posOffset>
            </wp:positionH>
            <wp:positionV relativeFrom="paragraph">
              <wp:posOffset>388620</wp:posOffset>
            </wp:positionV>
            <wp:extent cx="5761355" cy="3209925"/>
            <wp:effectExtent l="0" t="0" r="0" b="9525"/>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135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B48">
        <w:rPr>
          <w:i/>
        </w:rPr>
        <w:t>Graf č. 2: Komoditná štruktúra exportu SR v roku 2015</w:t>
      </w:r>
    </w:p>
    <w:p w:rsidR="00AD4B48" w:rsidRPr="00AD4B48" w:rsidRDefault="00AD4B48" w:rsidP="00AD4B48">
      <w:pPr>
        <w:tabs>
          <w:tab w:val="left" w:pos="0"/>
        </w:tabs>
        <w:jc w:val="both"/>
        <w:rPr>
          <w:sz w:val="20"/>
        </w:rPr>
      </w:pPr>
      <w:r w:rsidRPr="00AD4B48">
        <w:rPr>
          <w:sz w:val="20"/>
        </w:rPr>
        <w:t>Zdroj údajov: Štatistický úrad SR</w:t>
      </w:r>
    </w:p>
    <w:p w:rsidR="00AD4B48" w:rsidRPr="00AD4B48" w:rsidRDefault="00AD4B48" w:rsidP="00AD4B48">
      <w:pPr>
        <w:spacing w:before="240"/>
        <w:jc w:val="both"/>
      </w:pPr>
      <w:r w:rsidRPr="00AD4B48">
        <w:t xml:space="preserve">Najvýznamnejšou komoditou slovenského exportu na úrovni HS2 zostávajú naďalej vozidlá (HS87) s podielom na celkovom exporte SR na úrovni 27,3% s medziročným nárastom o 2,4%. Nasledujú elektrické stroje a prístroje (HS85) s podielom 20,5 %. Najvýznamnejšou komoditou v tejto skupine sú televízne prijímače. </w:t>
      </w:r>
      <w:r w:rsidRPr="00AD4B48">
        <w:rPr>
          <w:b/>
        </w:rPr>
        <w:t>Podiel komodít HS87 a HS85 aj v roku 2015 na celkovom exporte SR vzrástol a tvorí 47,8 %.</w:t>
      </w:r>
    </w:p>
    <w:p w:rsidR="00AD4B48" w:rsidRPr="00AD4B48" w:rsidRDefault="00AD4B48" w:rsidP="00AD4B48">
      <w:pPr>
        <w:jc w:val="both"/>
        <w:rPr>
          <w:i/>
        </w:rPr>
      </w:pPr>
      <w:r w:rsidRPr="00AD4B48">
        <w:lastRenderedPageBreak/>
        <w:t xml:space="preserve">Medzi ďalšie významné komodity exportu </w:t>
      </w:r>
      <w:r w:rsidRPr="00AD4B48">
        <w:rPr>
          <w:color w:val="000000" w:themeColor="text1"/>
        </w:rPr>
        <w:t xml:space="preserve">SR patria kotly a prístroje s 12,2% podielom </w:t>
      </w:r>
      <w:r w:rsidRPr="00AD4B48">
        <w:rPr>
          <w:color w:val="00B050"/>
        </w:rPr>
        <w:br/>
      </w:r>
      <w:r w:rsidRPr="00AD4B48">
        <w:t xml:space="preserve">na celkovom exporte SR, železo a oceľ, najmä ploché valcované výrobky zo železa (4,2%), nerastné palivá a minerálne oleje (3,7%), kaučuk a výrobky z neho, hlavne pneumatiky (3,1%), plasty a výrobky z nich (3,1%), predmety zo železa a ocele (2,3%), nábytok, najmä sedadlá do automobilov (2,0%) a hliník a predmety z hliníka (1,5 %). Ostatné komodity sa podieľali na celkovom exporte 20,8% </w:t>
      </w:r>
      <w:r w:rsidRPr="00AD4B48">
        <w:rPr>
          <w:i/>
        </w:rPr>
        <w:t xml:space="preserve">(podrobnejšie údaje o exporte komodít na úrovni HS2 za rok 2014 a 2015 sú v prílohe č. 3). </w:t>
      </w:r>
    </w:p>
    <w:p w:rsidR="00AD4B48" w:rsidRPr="00AD4B48" w:rsidRDefault="00AD4B48" w:rsidP="00AD4B48">
      <w:pPr>
        <w:keepNext/>
        <w:keepLines/>
        <w:jc w:val="both"/>
        <w:outlineLvl w:val="1"/>
        <w:rPr>
          <w:rFonts w:eastAsiaTheme="majorEastAsia"/>
          <w:b/>
          <w:bCs/>
          <w:color w:val="000000" w:themeColor="text1"/>
        </w:rPr>
      </w:pPr>
      <w:bookmarkStart w:id="16" w:name="_Toc461452551"/>
    </w:p>
    <w:p w:rsidR="00AD4B48" w:rsidRPr="00AD4B48" w:rsidRDefault="00AD4B48" w:rsidP="00AD4B48">
      <w:pPr>
        <w:keepNext/>
        <w:keepLines/>
        <w:jc w:val="both"/>
        <w:outlineLvl w:val="1"/>
        <w:rPr>
          <w:rFonts w:eastAsiaTheme="majorEastAsia"/>
          <w:b/>
          <w:bCs/>
          <w:color w:val="000000" w:themeColor="text1"/>
        </w:rPr>
      </w:pPr>
      <w:r w:rsidRPr="00AD4B48">
        <w:rPr>
          <w:rFonts w:eastAsiaTheme="majorEastAsia"/>
          <w:b/>
          <w:bCs/>
          <w:color w:val="000000" w:themeColor="text1"/>
        </w:rPr>
        <w:t>3.1.5 Podiel exportu MSP</w:t>
      </w:r>
      <w:bookmarkEnd w:id="16"/>
    </w:p>
    <w:p w:rsidR="00AD4B48" w:rsidRPr="00AD4B48" w:rsidRDefault="00AD4B48" w:rsidP="00AD4B48"/>
    <w:p w:rsidR="00AD4B48" w:rsidRPr="00AD4B48" w:rsidRDefault="00AD4B48" w:rsidP="00AD4B48">
      <w:pPr>
        <w:jc w:val="both"/>
      </w:pPr>
      <w:r w:rsidRPr="00AD4B48">
        <w:t xml:space="preserve">Napriek tomu, že malé a stredné podniky (MSP) poskytujú na Slovensku v podnikovej ekonomike pracovné príležitosti viac ako dvom tretinám aktívnej pracovnej sily a podieľajú sa viac ako polovicou na tvorbe pridanej hodnoty, v zahranično-obchodnej výmene Slovenska pretrváva dominantné postavenie veľkých podnikov. </w:t>
      </w:r>
      <w:r w:rsidRPr="00AD4B48">
        <w:rPr>
          <w:b/>
        </w:rPr>
        <w:t>Podiel MSP na celkovom exporte</w:t>
      </w:r>
      <w:r w:rsidRPr="00AD4B48">
        <w:t xml:space="preserve"> (celkový export vrátane operácií zahraničných osôb) </w:t>
      </w:r>
      <w:r w:rsidRPr="00AD4B48">
        <w:rPr>
          <w:b/>
        </w:rPr>
        <w:t xml:space="preserve">dosiahol 26,8 %. </w:t>
      </w:r>
      <w:r w:rsidRPr="00AD4B48">
        <w:t>Uvedený podiel MSP na oproti roku 2014 mierne zvýšil (o 0,2 p. b.). V porovnaní s rokom 2011 (28,9 %) je však podiel MSP stále nižší o 2,1 p. b.</w:t>
      </w:r>
    </w:p>
    <w:p w:rsidR="00AD4B48" w:rsidRPr="00AD4B48" w:rsidRDefault="00AD4B48" w:rsidP="00AD4B48">
      <w:pPr>
        <w:tabs>
          <w:tab w:val="left" w:pos="709"/>
          <w:tab w:val="left" w:pos="992"/>
        </w:tabs>
        <w:jc w:val="both"/>
      </w:pPr>
    </w:p>
    <w:p w:rsidR="00AD4B48" w:rsidRPr="00AD4B48" w:rsidRDefault="00AD4B48" w:rsidP="00AD4B48">
      <w:pPr>
        <w:tabs>
          <w:tab w:val="left" w:pos="709"/>
          <w:tab w:val="left" w:pos="992"/>
        </w:tabs>
        <w:jc w:val="both"/>
      </w:pPr>
      <w:r w:rsidRPr="00AD4B48">
        <w:t xml:space="preserve">Z celkového počtu aktívnych MSP (531 063) evidovaných v Registri organizácii ŠÚ SR </w:t>
      </w:r>
      <w:r w:rsidRPr="00AD4B48">
        <w:rPr>
          <w:b/>
        </w:rPr>
        <w:t xml:space="preserve">v roku 2015 vykonávalo export tovaru </w:t>
      </w:r>
      <w:r w:rsidRPr="00AD4B48">
        <w:rPr>
          <w:b/>
          <w:bCs/>
          <w:color w:val="000000"/>
        </w:rPr>
        <w:t>29 514</w:t>
      </w:r>
      <w:r w:rsidRPr="00AD4B48">
        <w:rPr>
          <w:b/>
        </w:rPr>
        <w:t xml:space="preserve"> MSP, čo predstavuje 5,6 %.</w:t>
      </w:r>
      <w:r w:rsidRPr="00AD4B48">
        <w:t xml:space="preserve"> V medziročnom porovnaní sa podiel exportujúcich MSP na celkovom počte MSP o zvýšil o 0,4 p. b. V absolútnom vyjadrení sa medziročne zvýšil počet exportujúcich MSP o 115 subjektov, čo predstavuje 49,4% z celkového nárastu exportujúcich podnikov. </w:t>
      </w:r>
    </w:p>
    <w:p w:rsidR="00AD4B48" w:rsidRPr="00AD4B48" w:rsidRDefault="00AD4B48" w:rsidP="00AD4B48">
      <w:pPr>
        <w:tabs>
          <w:tab w:val="left" w:pos="709"/>
          <w:tab w:val="left" w:pos="992"/>
        </w:tabs>
        <w:jc w:val="both"/>
      </w:pPr>
    </w:p>
    <w:p w:rsidR="00AD4B48" w:rsidRPr="00AD4B48" w:rsidRDefault="00AD4B48" w:rsidP="00AD4B48">
      <w:pPr>
        <w:tabs>
          <w:tab w:val="left" w:pos="709"/>
          <w:tab w:val="left" w:pos="992"/>
        </w:tabs>
        <w:jc w:val="both"/>
      </w:pPr>
      <w:r w:rsidRPr="00AD4B48">
        <w:t xml:space="preserve">Teritoriálna štruktúra exportu MSP sa vyznačuje výraznou dominanciou trhov EÚ. </w:t>
      </w:r>
      <w:r w:rsidRPr="00AD4B48">
        <w:br/>
      </w:r>
      <w:r w:rsidRPr="00AD4B48">
        <w:rPr>
          <w:b/>
        </w:rPr>
        <w:t xml:space="preserve">Z celkového exportu MSP </w:t>
      </w:r>
      <w:r w:rsidRPr="00AD4B48">
        <w:t>v roku 2015 (18 170,5</w:t>
      </w:r>
      <w:r w:rsidRPr="00AD4B48">
        <w:rPr>
          <w:b/>
        </w:rPr>
        <w:t xml:space="preserve"> </w:t>
      </w:r>
      <w:r w:rsidRPr="00AD4B48">
        <w:t>mil. eur) tvoril export</w:t>
      </w:r>
      <w:r w:rsidRPr="00AD4B48">
        <w:rPr>
          <w:b/>
        </w:rPr>
        <w:t xml:space="preserve"> do krajín EÚ - 28  88,8 % podiel</w:t>
      </w:r>
      <w:r w:rsidRPr="00AD4B48">
        <w:t xml:space="preserve"> (16 135,8 mil. eur), pričom export do starých členských krajín EÚ-15 dosiahol 43,5 % podiel a nových členských krajín EÚ-13 45,3 % podiel. Podiel exportu MSP do tretích krajín prestavoval 11,2 % (2 034,6 mil. eur), pri medziročnom náraste o 0,3 p. b.</w:t>
      </w:r>
    </w:p>
    <w:p w:rsidR="00AD4B48" w:rsidRPr="00AD4B48" w:rsidRDefault="00AD4B48" w:rsidP="00AD4B48">
      <w:pPr>
        <w:tabs>
          <w:tab w:val="left" w:pos="709"/>
          <w:tab w:val="left" w:pos="992"/>
        </w:tabs>
        <w:jc w:val="both"/>
      </w:pPr>
    </w:p>
    <w:p w:rsidR="00AD4B48" w:rsidRPr="00AD4B48" w:rsidRDefault="00AD4B48" w:rsidP="00AD4B48">
      <w:pPr>
        <w:tabs>
          <w:tab w:val="left" w:pos="709"/>
          <w:tab w:val="left" w:pos="992"/>
        </w:tabs>
        <w:jc w:val="both"/>
      </w:pPr>
      <w:r w:rsidRPr="00AD4B48">
        <w:t xml:space="preserve">Partneri siete EEN (Enterprise Europe Network) realizovali informačné a asistenčné služby zamerané na rozvoj medzinárodnej spolupráce MSP v oblasti podnikania, inovácií a výskumu. V roku 2015 bolo uzatvorených 30 zmlúv o medzinárodnej spolupráci MSP, bolo realizovaných 27 informačných podujatí (semináre), na ktorých sa zúčastnilo 800 MSP, ďalej bolo zorganizovaných 46 medzinárodných partnerských podujatí, na ktorých sa zúčastnilo 531 MSP. Prostredníctvom elektronického poradenstva bolo zodpovedaných 550 podnetov </w:t>
      </w:r>
      <w:r w:rsidRPr="00AD4B48">
        <w:br/>
        <w:t xml:space="preserve">zo strany MSP, pre 146 MSP boli poskytnuté špecifické hĺbkové internacionalizačné </w:t>
      </w:r>
      <w:r w:rsidRPr="00AD4B48">
        <w:br/>
        <w:t>a inovačné služby, bolo pripravených 69 kooperačných profilov.</w:t>
      </w:r>
    </w:p>
    <w:p w:rsidR="00AD4B48" w:rsidRPr="00AD4B48" w:rsidRDefault="00AD4B48" w:rsidP="00AD4B48">
      <w:pPr>
        <w:tabs>
          <w:tab w:val="left" w:pos="709"/>
          <w:tab w:val="left" w:pos="992"/>
        </w:tabs>
        <w:jc w:val="both"/>
      </w:pPr>
    </w:p>
    <w:p w:rsidR="00AD4B48" w:rsidRPr="00AD4B48" w:rsidRDefault="00AD4B48" w:rsidP="00AD4B48">
      <w:pPr>
        <w:tabs>
          <w:tab w:val="left" w:pos="709"/>
          <w:tab w:val="left" w:pos="992"/>
        </w:tabs>
        <w:rPr>
          <w:b/>
          <w:i/>
        </w:rPr>
      </w:pPr>
      <w:r w:rsidRPr="00AD4B48">
        <w:rPr>
          <w:b/>
          <w:i/>
        </w:rPr>
        <w:t>Vyhodnotenie</w:t>
      </w:r>
    </w:p>
    <w:p w:rsidR="00AD4B48" w:rsidRPr="00AD4B48" w:rsidRDefault="00AD4B48" w:rsidP="00AD4B48">
      <w:pPr>
        <w:tabs>
          <w:tab w:val="left" w:pos="709"/>
          <w:tab w:val="left" w:pos="992"/>
        </w:tabs>
        <w:jc w:val="both"/>
      </w:pPr>
      <w:r w:rsidRPr="00AD4B48">
        <w:tab/>
      </w:r>
    </w:p>
    <w:p w:rsidR="00AD4B48" w:rsidRPr="00AD4B48" w:rsidRDefault="00AD4B48" w:rsidP="00AD4B48">
      <w:pPr>
        <w:tabs>
          <w:tab w:val="left" w:pos="709"/>
          <w:tab w:val="left" w:pos="992"/>
        </w:tabs>
        <w:jc w:val="both"/>
      </w:pPr>
      <w:r w:rsidRPr="00AD4B48">
        <w:t>Z pohľadu plnenia ukazovateľov stratégie VEV v rámci cieľa „Zvýšiť podiel exportu MSP“ dochádza k nárastu početnosti exportujúcich MSP, ako aj k nárastu celkového objemu exportu MSP. Naopak podiel exportu MSP na celkovom objeme exportu (26,8%) stále nedosahuje úroveň z východiskového roku 2011 (28,9 %).</w:t>
      </w:r>
      <w:bookmarkStart w:id="17" w:name="_Toc423946127"/>
      <w:bookmarkStart w:id="18" w:name="_Toc461452552"/>
    </w:p>
    <w:p w:rsidR="00AD4B48" w:rsidRPr="00AD4B48" w:rsidRDefault="00AD4B48" w:rsidP="00AD4B48">
      <w:pPr>
        <w:rPr>
          <w:rFonts w:eastAsiaTheme="majorEastAsia"/>
        </w:rPr>
      </w:pPr>
    </w:p>
    <w:p w:rsidR="00AD4B48" w:rsidRPr="00AD4B48" w:rsidRDefault="00AD4B48" w:rsidP="00AD4B48">
      <w:pPr>
        <w:rPr>
          <w:rFonts w:eastAsiaTheme="majorEastAsia"/>
          <w:b/>
        </w:rPr>
      </w:pPr>
      <w:r w:rsidRPr="00AD4B48">
        <w:rPr>
          <w:rFonts w:eastAsiaTheme="majorEastAsia"/>
          <w:b/>
        </w:rPr>
        <w:t>3.1.6   Zvýšiť podiel exportu služieb (vrátane cestovného ruchu)</w:t>
      </w:r>
      <w:bookmarkEnd w:id="17"/>
      <w:bookmarkEnd w:id="18"/>
    </w:p>
    <w:p w:rsidR="00AD4B48" w:rsidRPr="00AD4B48" w:rsidRDefault="00AD4B48" w:rsidP="00AD4B48"/>
    <w:p w:rsidR="00AD4B48" w:rsidRPr="00AD4B48" w:rsidRDefault="00AD4B48" w:rsidP="00AD4B48">
      <w:pPr>
        <w:jc w:val="both"/>
      </w:pPr>
      <w:r w:rsidRPr="00AD4B48">
        <w:t xml:space="preserve">Nárast objemových ukazovateľov v oblasti slovenského cestovného ruchu vo svojej výročnej správe za rok 2015 vyzdvihla Európska komisia (EK) pre cestovný ruch ako tretí najlepší </w:t>
      </w:r>
      <w:r w:rsidRPr="00AD4B48">
        <w:lastRenderedPageBreak/>
        <w:t xml:space="preserve">výsledok spomedzi európskych krajín.  Slovensko (+16,7%) sa zaradilo za Island (+30%) a Rumunsko (+17%). </w:t>
      </w:r>
    </w:p>
    <w:p w:rsidR="00AD4B48" w:rsidRPr="00AD4B48" w:rsidRDefault="00AD4B48" w:rsidP="00AD4B48"/>
    <w:p w:rsidR="00AD4B48" w:rsidRPr="00AD4B48" w:rsidRDefault="00AD4B48" w:rsidP="00AD4B48">
      <w:pPr>
        <w:jc w:val="both"/>
      </w:pPr>
      <w:r w:rsidRPr="00AD4B48">
        <w:t>V roku 2015 hranica príjmov z aktívneho zahraničného cestovného ruchu (AZCR) je deklarovaná výškou 2 129,8 mil. eur (+9,7 %). V absolútnom vyjadrení sa príjmy medziročne zvýšili o 189,2 mil. eur.  Príjmy z AZCR v 1. štvrťroku 2016 dosiahli výšku 451,0 mil. eur, čo je o 11,3% viac, než v porovnateľnom období roku 2015. V absolútnom vyjadrení sa príjmy medziročne zvýšili o 45,8 mil. eur.</w:t>
      </w:r>
    </w:p>
    <w:p w:rsidR="00AD4B48" w:rsidRPr="00AD4B48" w:rsidRDefault="00AD4B48" w:rsidP="00AD4B48">
      <w:pPr>
        <w:jc w:val="both"/>
      </w:pPr>
    </w:p>
    <w:p w:rsidR="00AD4B48" w:rsidRPr="00AD4B48" w:rsidRDefault="00AD4B48" w:rsidP="00AD4B48">
      <w:pPr>
        <w:jc w:val="both"/>
        <w:rPr>
          <w:b/>
        </w:rPr>
      </w:pPr>
      <w:r w:rsidRPr="00AD4B48">
        <w:t>Aktuálny podiel cestovného ruchu Slovenska 2,9% na exporte tovarov a služieb je najnižší spomedzi krajín V4. Na základe tohto údaja možno skonštatovať pretrvávajúce nedostatočné využitie potenciálu krajiny a rovnako nepostačujúci je aj potenciálny vplyv cestovného ruchu na tvorbu pracovných príležitostí, vyrovnávanie regionálnych rozdielov a celkovú ekonomiku Slovenska</w:t>
      </w:r>
      <w:r w:rsidRPr="00AD4B48">
        <w:rPr>
          <w:b/>
        </w:rPr>
        <w:t>.</w:t>
      </w:r>
    </w:p>
    <w:p w:rsidR="00AD4B48" w:rsidRPr="00AD4B48" w:rsidRDefault="00AD4B48" w:rsidP="00AD4B48">
      <w:pPr>
        <w:jc w:val="both"/>
        <w:rPr>
          <w:b/>
        </w:rPr>
      </w:pPr>
    </w:p>
    <w:tbl>
      <w:tblPr>
        <w:tblW w:w="4942" w:type="pct"/>
        <w:tblInd w:w="108" w:type="dxa"/>
        <w:tblCellMar>
          <w:left w:w="0" w:type="dxa"/>
          <w:right w:w="0" w:type="dxa"/>
        </w:tblCellMar>
        <w:tblLook w:val="04A0" w:firstRow="1" w:lastRow="0" w:firstColumn="1" w:lastColumn="0" w:noHBand="0" w:noVBand="1"/>
      </w:tblPr>
      <w:tblGrid>
        <w:gridCol w:w="4560"/>
        <w:gridCol w:w="2276"/>
        <w:gridCol w:w="2342"/>
      </w:tblGrid>
      <w:tr w:rsidR="00AD4B48" w:rsidRPr="00AD4B48" w:rsidTr="00FD54CF">
        <w:tc>
          <w:tcPr>
            <w:tcW w:w="248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D4B48" w:rsidRPr="00AD4B48" w:rsidRDefault="00AD4B48" w:rsidP="00AD4B48">
            <w:pPr>
              <w:jc w:val="both"/>
            </w:pPr>
            <w:r w:rsidRPr="00AD4B48">
              <w:t xml:space="preserve">Export  služieb  rok 215 </w:t>
            </w:r>
          </w:p>
        </w:tc>
        <w:tc>
          <w:tcPr>
            <w:tcW w:w="12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Hodnota</w:t>
            </w:r>
          </w:p>
        </w:tc>
        <w:tc>
          <w:tcPr>
            <w:tcW w:w="12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Podiel %</w:t>
            </w:r>
          </w:p>
        </w:tc>
      </w:tr>
      <w:tr w:rsidR="00AD4B48" w:rsidRPr="00AD4B48" w:rsidTr="00FD54CF">
        <w:tc>
          <w:tcPr>
            <w:tcW w:w="24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Export  (v mil. eur)</w:t>
            </w:r>
          </w:p>
        </w:tc>
        <w:tc>
          <w:tcPr>
            <w:tcW w:w="1240" w:type="pct"/>
            <w:tcBorders>
              <w:top w:val="nil"/>
              <w:left w:val="nil"/>
              <w:bottom w:val="single" w:sz="8" w:space="0" w:color="auto"/>
              <w:right w:val="single" w:sz="8" w:space="0" w:color="auto"/>
            </w:tcBorders>
            <w:tcMar>
              <w:top w:w="0" w:type="dxa"/>
              <w:left w:w="108" w:type="dxa"/>
              <w:bottom w:w="0" w:type="dxa"/>
              <w:right w:w="108" w:type="dxa"/>
            </w:tcMar>
          </w:tcPr>
          <w:p w:rsidR="00AD4B48" w:rsidRPr="00AD4B48" w:rsidRDefault="00AD4B48" w:rsidP="00AD4B48">
            <w:pPr>
              <w:jc w:val="both"/>
            </w:pPr>
          </w:p>
        </w:tc>
        <w:tc>
          <w:tcPr>
            <w:tcW w:w="1276" w:type="pct"/>
            <w:tcBorders>
              <w:top w:val="nil"/>
              <w:left w:val="nil"/>
              <w:bottom w:val="single" w:sz="8" w:space="0" w:color="auto"/>
              <w:right w:val="single" w:sz="8" w:space="0" w:color="auto"/>
            </w:tcBorders>
            <w:tcMar>
              <w:top w:w="0" w:type="dxa"/>
              <w:left w:w="108" w:type="dxa"/>
              <w:bottom w:w="0" w:type="dxa"/>
              <w:right w:w="108" w:type="dxa"/>
            </w:tcMar>
          </w:tcPr>
          <w:p w:rsidR="00AD4B48" w:rsidRPr="00AD4B48" w:rsidRDefault="00AD4B48" w:rsidP="00AD4B48">
            <w:pPr>
              <w:jc w:val="both"/>
            </w:pPr>
          </w:p>
        </w:tc>
      </w:tr>
      <w:tr w:rsidR="00AD4B48" w:rsidRPr="00AD4B48" w:rsidTr="00FD54CF">
        <w:tc>
          <w:tcPr>
            <w:tcW w:w="24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Tovary a</w:t>
            </w:r>
            <w:r w:rsidR="00FF1580">
              <w:t> </w:t>
            </w:r>
            <w:r w:rsidRPr="00AD4B48">
              <w:t>služby</w:t>
            </w:r>
          </w:p>
        </w:tc>
        <w:tc>
          <w:tcPr>
            <w:tcW w:w="1240" w:type="pct"/>
            <w:tcBorders>
              <w:top w:val="nil"/>
              <w:left w:val="nil"/>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73 153,0</w:t>
            </w:r>
          </w:p>
        </w:tc>
        <w:tc>
          <w:tcPr>
            <w:tcW w:w="1276" w:type="pct"/>
            <w:tcBorders>
              <w:top w:val="nil"/>
              <w:left w:val="nil"/>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100,0</w:t>
            </w:r>
          </w:p>
        </w:tc>
      </w:tr>
      <w:tr w:rsidR="00AD4B48" w:rsidRPr="00AD4B48" w:rsidTr="00FD54CF">
        <w:tc>
          <w:tcPr>
            <w:tcW w:w="24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Tovary</w:t>
            </w:r>
          </w:p>
        </w:tc>
        <w:tc>
          <w:tcPr>
            <w:tcW w:w="1240" w:type="pct"/>
            <w:tcBorders>
              <w:top w:val="nil"/>
              <w:left w:val="nil"/>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65 899,9</w:t>
            </w:r>
          </w:p>
        </w:tc>
        <w:tc>
          <w:tcPr>
            <w:tcW w:w="1276" w:type="pct"/>
            <w:tcBorders>
              <w:top w:val="nil"/>
              <w:left w:val="nil"/>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 xml:space="preserve">  90,1</w:t>
            </w:r>
          </w:p>
        </w:tc>
      </w:tr>
      <w:tr w:rsidR="00AD4B48" w:rsidRPr="00AD4B48" w:rsidTr="00FD54CF">
        <w:tc>
          <w:tcPr>
            <w:tcW w:w="2484"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Služby spolu</w:t>
            </w:r>
          </w:p>
        </w:tc>
        <w:tc>
          <w:tcPr>
            <w:tcW w:w="1240" w:type="pct"/>
            <w:tcBorders>
              <w:top w:val="nil"/>
              <w:left w:val="nil"/>
              <w:bottom w:val="single" w:sz="4"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 xml:space="preserve">  7 253,1</w:t>
            </w:r>
          </w:p>
        </w:tc>
        <w:tc>
          <w:tcPr>
            <w:tcW w:w="1276" w:type="pct"/>
            <w:tcBorders>
              <w:top w:val="nil"/>
              <w:left w:val="nil"/>
              <w:bottom w:val="single" w:sz="4"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 xml:space="preserve">    9,9</w:t>
            </w:r>
          </w:p>
        </w:tc>
      </w:tr>
      <w:tr w:rsidR="00AD4B48" w:rsidRPr="00AD4B48" w:rsidTr="00FD54CF">
        <w:tc>
          <w:tcPr>
            <w:tcW w:w="24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z toho:</w:t>
            </w:r>
          </w:p>
        </w:tc>
        <w:tc>
          <w:tcPr>
            <w:tcW w:w="1240"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AD4B48" w:rsidRPr="00AD4B48" w:rsidRDefault="00AD4B48" w:rsidP="00AD4B48">
            <w:pPr>
              <w:jc w:val="both"/>
            </w:pPr>
          </w:p>
        </w:tc>
        <w:tc>
          <w:tcPr>
            <w:tcW w:w="1276"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AD4B48" w:rsidRPr="00AD4B48" w:rsidRDefault="00AD4B48" w:rsidP="00AD4B48">
            <w:pPr>
              <w:jc w:val="both"/>
            </w:pPr>
          </w:p>
        </w:tc>
      </w:tr>
      <w:tr w:rsidR="00AD4B48" w:rsidRPr="00AD4B48" w:rsidTr="00FD54CF">
        <w:tc>
          <w:tcPr>
            <w:tcW w:w="24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Doprava</w:t>
            </w:r>
          </w:p>
        </w:tc>
        <w:tc>
          <w:tcPr>
            <w:tcW w:w="1240" w:type="pct"/>
            <w:tcBorders>
              <w:top w:val="nil"/>
              <w:left w:val="nil"/>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 xml:space="preserve">  2 101,3</w:t>
            </w:r>
          </w:p>
        </w:tc>
        <w:tc>
          <w:tcPr>
            <w:tcW w:w="1276" w:type="pct"/>
            <w:tcBorders>
              <w:top w:val="nil"/>
              <w:left w:val="nil"/>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 xml:space="preserve">    2,9</w:t>
            </w:r>
          </w:p>
        </w:tc>
      </w:tr>
      <w:tr w:rsidR="00AD4B48" w:rsidRPr="00AD4B48" w:rsidTr="00FD54CF">
        <w:tc>
          <w:tcPr>
            <w:tcW w:w="24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rPr>
                <w:b/>
              </w:rPr>
            </w:pPr>
            <w:r w:rsidRPr="00AD4B48">
              <w:rPr>
                <w:b/>
              </w:rPr>
              <w:t>Cestovný ruch</w:t>
            </w:r>
          </w:p>
        </w:tc>
        <w:tc>
          <w:tcPr>
            <w:tcW w:w="1240" w:type="pct"/>
            <w:tcBorders>
              <w:top w:val="nil"/>
              <w:left w:val="nil"/>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rPr>
                <w:b/>
              </w:rPr>
            </w:pPr>
            <w:r w:rsidRPr="00AD4B48">
              <w:rPr>
                <w:b/>
              </w:rPr>
              <w:t xml:space="preserve">  2 129,8</w:t>
            </w:r>
          </w:p>
        </w:tc>
        <w:tc>
          <w:tcPr>
            <w:tcW w:w="1276" w:type="pct"/>
            <w:tcBorders>
              <w:top w:val="nil"/>
              <w:left w:val="nil"/>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rPr>
                <w:b/>
              </w:rPr>
            </w:pPr>
            <w:r w:rsidRPr="00AD4B48">
              <w:rPr>
                <w:b/>
              </w:rPr>
              <w:t xml:space="preserve">    2,9</w:t>
            </w:r>
          </w:p>
        </w:tc>
      </w:tr>
      <w:tr w:rsidR="00AD4B48" w:rsidRPr="00AD4B48" w:rsidTr="00FD54CF">
        <w:tc>
          <w:tcPr>
            <w:tcW w:w="24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Ostatné služby spolu</w:t>
            </w:r>
          </w:p>
        </w:tc>
        <w:tc>
          <w:tcPr>
            <w:tcW w:w="1240" w:type="pct"/>
            <w:tcBorders>
              <w:top w:val="nil"/>
              <w:left w:val="nil"/>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 xml:space="preserve">  3 022,0</w:t>
            </w:r>
          </w:p>
        </w:tc>
        <w:tc>
          <w:tcPr>
            <w:tcW w:w="1276" w:type="pct"/>
            <w:tcBorders>
              <w:top w:val="nil"/>
              <w:left w:val="nil"/>
              <w:bottom w:val="single" w:sz="8" w:space="0" w:color="auto"/>
              <w:right w:val="single" w:sz="8" w:space="0" w:color="auto"/>
            </w:tcBorders>
            <w:tcMar>
              <w:top w:w="0" w:type="dxa"/>
              <w:left w:w="108" w:type="dxa"/>
              <w:bottom w:w="0" w:type="dxa"/>
              <w:right w:w="108" w:type="dxa"/>
            </w:tcMar>
            <w:hideMark/>
          </w:tcPr>
          <w:p w:rsidR="00AD4B48" w:rsidRPr="00AD4B48" w:rsidRDefault="00AD4B48" w:rsidP="00AD4B48">
            <w:pPr>
              <w:jc w:val="both"/>
            </w:pPr>
            <w:r w:rsidRPr="00AD4B48">
              <w:t xml:space="preserve">    4,1</w:t>
            </w:r>
          </w:p>
        </w:tc>
      </w:tr>
    </w:tbl>
    <w:p w:rsidR="00AD4B48" w:rsidRPr="00AD4B48" w:rsidRDefault="00AD4B48" w:rsidP="00AD4B48">
      <w:pPr>
        <w:jc w:val="both"/>
        <w:rPr>
          <w:sz w:val="20"/>
        </w:rPr>
      </w:pPr>
      <w:r w:rsidRPr="00AD4B48">
        <w:rPr>
          <w:sz w:val="20"/>
        </w:rPr>
        <w:t>Zdroj údajov: NBS</w:t>
      </w:r>
    </w:p>
    <w:p w:rsidR="00AD4B48" w:rsidRPr="00AD4B48" w:rsidRDefault="00AD4B48" w:rsidP="00AD4B48">
      <w:pPr>
        <w:spacing w:before="240"/>
        <w:jc w:val="both"/>
        <w:rPr>
          <w:i/>
        </w:rPr>
      </w:pPr>
      <w:r w:rsidRPr="00AD4B48">
        <w:rPr>
          <w:i/>
        </w:rPr>
        <w:t>Bližšie informácie sa nachádzajú v prílohe č. 4</w:t>
      </w:r>
    </w:p>
    <w:p w:rsidR="00AD4B48" w:rsidRPr="00AD4B48" w:rsidRDefault="00AD4B48" w:rsidP="00AD4B48">
      <w:pPr>
        <w:keepNext/>
        <w:keepLines/>
        <w:spacing w:before="200"/>
        <w:jc w:val="both"/>
        <w:outlineLvl w:val="1"/>
        <w:rPr>
          <w:rFonts w:eastAsiaTheme="majorEastAsia"/>
          <w:b/>
          <w:bCs/>
          <w:color w:val="000000" w:themeColor="text1"/>
          <w:lang w:eastAsia="cs-CZ"/>
          <w14:ligatures w14:val="standard"/>
        </w:rPr>
      </w:pPr>
      <w:bookmarkStart w:id="19" w:name="_Toc421797924"/>
      <w:bookmarkStart w:id="20" w:name="_Toc423946128"/>
      <w:bookmarkStart w:id="21" w:name="_Toc461452553"/>
      <w:r w:rsidRPr="00AD4B48">
        <w:rPr>
          <w:rFonts w:eastAsiaTheme="majorEastAsia"/>
          <w:b/>
          <w:bCs/>
          <w:color w:val="000000" w:themeColor="text1"/>
        </w:rPr>
        <w:t>3.1.7 Hlavné strategické ciele EXIMBANKY SR v nadväznosti na stratégiu VEV</w:t>
      </w:r>
      <w:bookmarkEnd w:id="19"/>
      <w:bookmarkEnd w:id="20"/>
      <w:bookmarkEnd w:id="21"/>
    </w:p>
    <w:p w:rsidR="00AD4B48" w:rsidRPr="00AD4B48" w:rsidRDefault="00AD4B48" w:rsidP="00AD4B48">
      <w:pPr>
        <w:spacing w:before="240"/>
        <w:jc w:val="both"/>
        <w:rPr>
          <w:lang w:val="x-none"/>
        </w:rPr>
      </w:pPr>
      <w:r w:rsidRPr="00AD4B48">
        <w:rPr>
          <w:lang w:val="x-none"/>
        </w:rPr>
        <w:t>V nadväznosti na Stratégiu EXIMBANKY SR pre roky 2014</w:t>
      </w:r>
      <w:r w:rsidRPr="00AD4B48">
        <w:t xml:space="preserve"> - </w:t>
      </w:r>
      <w:r w:rsidRPr="00AD4B48">
        <w:rPr>
          <w:lang w:val="x-none"/>
        </w:rPr>
        <w:t xml:space="preserve">2020 sa EXIMBANKA SR, ako jeden z nositeľov finančných nástrojov národného systému podpory exportu SR, zameriavala primárne na financovanie priamych úverov a poskytovanie bankových záruk, pričom produktová orientácia na priame úvery a záruky ostáva nezmenená od roku 2012.  </w:t>
      </w:r>
    </w:p>
    <w:p w:rsidR="00AD4B48" w:rsidRPr="00AD4B48" w:rsidRDefault="00AD4B48" w:rsidP="00AD4B48">
      <w:pPr>
        <w:jc w:val="both"/>
      </w:pPr>
    </w:p>
    <w:p w:rsidR="00AD4B48" w:rsidRPr="00AD4B48" w:rsidRDefault="00AD4B48" w:rsidP="00AD4B48">
      <w:pPr>
        <w:jc w:val="both"/>
      </w:pPr>
      <w:r w:rsidRPr="00AD4B48">
        <w:rPr>
          <w:lang w:val="x-none"/>
        </w:rPr>
        <w:t xml:space="preserve">Cieľom EXIMBANKY SR, v zmysle zámerov stanovených v stratégii </w:t>
      </w:r>
      <w:r w:rsidRPr="00AD4B48">
        <w:t>VEV</w:t>
      </w:r>
      <w:r w:rsidRPr="00AD4B48">
        <w:rPr>
          <w:lang w:val="x-none"/>
        </w:rPr>
        <w:t xml:space="preserve">, je v čo najvyššej miere zohľadňovať potreby svojich klientov, pričom sa primárne zameria na podporu realizácie exportných projektov s vyššou pridanou hodnotou pri využívaní priameho financovania investícií a vystavovania neplatobných bankových záruk pre veľkých firemných klientov vo všetkých segmentoch slovenskej ekonomiky. Popri podpore veľkých klientov - exportérov bude EXIMBANKA SR venovať osobitnú pozornosť </w:t>
      </w:r>
      <w:r w:rsidRPr="00AD4B48">
        <w:t>MSP</w:t>
      </w:r>
      <w:r w:rsidRPr="00AD4B48">
        <w:rPr>
          <w:lang w:val="x-none"/>
        </w:rPr>
        <w:t>, ktorých kapitálová vybavenosť nie vždy spĺňa pravidlá pre bezpečné poskytovanie produktov v rámci financovania a poisťovania širokej škály úverových produktov. Nájsť formy na elimináciu možných rizík a rozšíriť pôsobenie EXIMBANKY SR v tomto segmente bude jedným z hlavných poslaní</w:t>
      </w:r>
      <w:r w:rsidRPr="00AD4B48">
        <w:t xml:space="preserve"> </w:t>
      </w:r>
      <w:r w:rsidRPr="00AD4B48">
        <w:rPr>
          <w:lang w:val="x-none"/>
        </w:rPr>
        <w:t xml:space="preserve">v najbližšom období. </w:t>
      </w:r>
    </w:p>
    <w:p w:rsidR="00AD4B48" w:rsidRPr="00AD4B48" w:rsidRDefault="00AD4B48" w:rsidP="00AD4B48">
      <w:pPr>
        <w:jc w:val="both"/>
      </w:pPr>
    </w:p>
    <w:p w:rsidR="00AD4B48" w:rsidRPr="00AD4B48" w:rsidRDefault="00AD4B48" w:rsidP="00AD4B48">
      <w:pPr>
        <w:jc w:val="both"/>
        <w:rPr>
          <w:lang w:val="x-none"/>
        </w:rPr>
      </w:pPr>
      <w:r w:rsidRPr="00AD4B48">
        <w:rPr>
          <w:lang w:val="x-none"/>
        </w:rPr>
        <w:t xml:space="preserve">V roku 2015 EXIMBANKA SR výrazne zintenzívnila a kvalitatívne zmenila systém komunikácie so slovenskými vývozcami. Pripravila niekoľko Exportných klubov v rôznych regiónoch Slovenska a v oblasti odborného poradenstva poskytla exportérom publikáciu </w:t>
      </w:r>
      <w:r w:rsidRPr="00AD4B48">
        <w:rPr>
          <w:lang w:val="x-none"/>
        </w:rPr>
        <w:lastRenderedPageBreak/>
        <w:t xml:space="preserve">„Manuál slovenského exportéra“, ktorá im poskytne odbornú prípravu k zvládnutiu realizácie zahranično-obchodných operácií. </w:t>
      </w:r>
    </w:p>
    <w:p w:rsidR="00AD4B48" w:rsidRPr="00AD4B48" w:rsidRDefault="00AD4B48" w:rsidP="00AD4B48">
      <w:pPr>
        <w:ind w:left="708"/>
        <w:jc w:val="both"/>
        <w:rPr>
          <w:lang w:val="x-none"/>
        </w:rPr>
      </w:pPr>
    </w:p>
    <w:p w:rsidR="00AD4B48" w:rsidRPr="00AD4B48" w:rsidRDefault="00AD4B48" w:rsidP="00AD4B48">
      <w:pPr>
        <w:jc w:val="both"/>
      </w:pPr>
      <w:r w:rsidRPr="00AD4B48">
        <w:rPr>
          <w:lang w:val="x-none"/>
        </w:rPr>
        <w:t>Od 1.1.2016 môže EXIMBANKA SR poskytovať slovenským exportérom, ktorí majú kontrakty vo vybraných krajinách zaradených podľa Svetovej banky ako nízkopríjmové, zvýhodnené vývozné úvery v súlade s pravidlami OECD.</w:t>
      </w:r>
    </w:p>
    <w:p w:rsidR="00AD4B48" w:rsidRPr="00AD4B48" w:rsidRDefault="00AD4B48" w:rsidP="00AD4B48">
      <w:pPr>
        <w:jc w:val="both"/>
      </w:pPr>
    </w:p>
    <w:p w:rsidR="00AD4B48" w:rsidRPr="00AD4B48" w:rsidRDefault="00AD4B48" w:rsidP="00AD4B48">
      <w:pPr>
        <w:rPr>
          <w:rFonts w:eastAsiaTheme="majorEastAsia"/>
          <w:b/>
          <w:iCs/>
          <w:szCs w:val="20"/>
        </w:rPr>
      </w:pPr>
      <w:bookmarkStart w:id="22" w:name="_Toc418586863"/>
      <w:bookmarkStart w:id="23" w:name="_Toc421797925"/>
      <w:r w:rsidRPr="00AD4B48">
        <w:rPr>
          <w:rFonts w:eastAsiaTheme="majorEastAsia"/>
          <w:b/>
          <w:iCs/>
          <w:szCs w:val="20"/>
        </w:rPr>
        <w:t>Teritoriálne zameranie podpory exportu – diverzifikácia teritoriálnej štruktúry</w:t>
      </w:r>
      <w:bookmarkEnd w:id="22"/>
      <w:bookmarkEnd w:id="23"/>
    </w:p>
    <w:p w:rsidR="00AD4B48" w:rsidRPr="00AD4B48" w:rsidRDefault="00AD4B48" w:rsidP="00AD4B48">
      <w:pPr>
        <w:jc w:val="both"/>
        <w:rPr>
          <w:b/>
          <w:i/>
        </w:rPr>
      </w:pPr>
    </w:p>
    <w:p w:rsidR="00AD4B48" w:rsidRPr="00AD4B48" w:rsidRDefault="00AD4B48" w:rsidP="00AD4B48">
      <w:pPr>
        <w:jc w:val="both"/>
        <w:rPr>
          <w:snapToGrid w:val="0"/>
        </w:rPr>
      </w:pPr>
      <w:r w:rsidRPr="00AD4B48">
        <w:rPr>
          <w:snapToGrid w:val="0"/>
        </w:rPr>
        <w:t xml:space="preserve">V teritoriálnej štruktúre podpory exportu prostredníctvom produktov EXIMBANKY SR aj naďalej </w:t>
      </w:r>
      <w:r w:rsidRPr="00AD4B48">
        <w:rPr>
          <w:b/>
          <w:snapToGrid w:val="0"/>
        </w:rPr>
        <w:t>zostáva strategickým zámerom zvýšenie podpory exportu mimo krajín EÚ</w:t>
      </w:r>
      <w:r w:rsidRPr="00AD4B48">
        <w:rPr>
          <w:snapToGrid w:val="0"/>
        </w:rPr>
        <w:t>.</w:t>
      </w:r>
    </w:p>
    <w:p w:rsidR="00AD4B48" w:rsidRPr="00AD4B48" w:rsidRDefault="00AD4B48" w:rsidP="00AD4B48">
      <w:pPr>
        <w:spacing w:before="240"/>
        <w:jc w:val="both"/>
        <w:rPr>
          <w:i/>
          <w:snapToGrid w:val="0"/>
          <w:sz w:val="20"/>
        </w:rPr>
      </w:pPr>
      <w:r w:rsidRPr="00AD4B48">
        <w:rPr>
          <w:i/>
          <w:snapToGrid w:val="0"/>
          <w:sz w:val="20"/>
        </w:rPr>
        <w:t xml:space="preserve">Podiel jednotlivých teritórií na podpore exportu bankovými a poisťovacími produktmi EXIMBANKY SR v roku 2015 </w:t>
      </w:r>
    </w:p>
    <w:p w:rsidR="00AD4B48" w:rsidRPr="00AD4B48" w:rsidRDefault="00AD4B48" w:rsidP="00AD4B48">
      <w:pPr>
        <w:jc w:val="both"/>
        <w:rPr>
          <w:i/>
          <w:snapToGrid w:val="0"/>
          <w:sz w:val="20"/>
        </w:rPr>
      </w:pPr>
      <w:r w:rsidRPr="00AD4B48">
        <w:rPr>
          <w:i/>
          <w:noProof/>
        </w:rPr>
        <mc:AlternateContent>
          <mc:Choice Requires="wpg">
            <w:drawing>
              <wp:anchor distT="0" distB="0" distL="114300" distR="114300" simplePos="0" relativeHeight="251663360" behindDoc="0" locked="0" layoutInCell="1" allowOverlap="1" wp14:anchorId="2EB280FE" wp14:editId="110B6000">
                <wp:simplePos x="0" y="0"/>
                <wp:positionH relativeFrom="margin">
                  <wp:align>center</wp:align>
                </wp:positionH>
                <wp:positionV relativeFrom="paragraph">
                  <wp:posOffset>5080</wp:posOffset>
                </wp:positionV>
                <wp:extent cx="5848350" cy="1704975"/>
                <wp:effectExtent l="0" t="0" r="19050" b="9525"/>
                <wp:wrapThrough wrapText="bothSides">
                  <wp:wrapPolygon edited="0">
                    <wp:start x="0" y="0"/>
                    <wp:lineTo x="0" y="21479"/>
                    <wp:lineTo x="21600" y="21479"/>
                    <wp:lineTo x="21600" y="0"/>
                    <wp:lineTo x="0" y="0"/>
                  </wp:wrapPolygon>
                </wp:wrapThrough>
                <wp:docPr id="29" name="Skupina 29"/>
                <wp:cNvGraphicFramePr/>
                <a:graphic xmlns:a="http://schemas.openxmlformats.org/drawingml/2006/main">
                  <a:graphicData uri="http://schemas.microsoft.com/office/word/2010/wordprocessingGroup">
                    <wpg:wgp>
                      <wpg:cNvGrpSpPr/>
                      <wpg:grpSpPr>
                        <a:xfrm>
                          <a:off x="0" y="0"/>
                          <a:ext cx="5848350" cy="1704975"/>
                          <a:chOff x="0" y="0"/>
                          <a:chExt cx="5734050" cy="1619250"/>
                        </a:xfrm>
                      </wpg:grpSpPr>
                      <wpg:graphicFrame>
                        <wpg:cNvPr id="18" name="Graf 18"/>
                        <wpg:cNvFrPr/>
                        <wpg:xfrm>
                          <a:off x="0" y="0"/>
                          <a:ext cx="2867025" cy="1619250"/>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21" name="Graf 21"/>
                        <wpg:cNvFrPr/>
                        <wpg:xfrm>
                          <a:off x="2867025" y="0"/>
                          <a:ext cx="2867025" cy="1619250"/>
                        </wpg:xfrm>
                        <a:graphic>
                          <a:graphicData uri="http://schemas.openxmlformats.org/drawingml/2006/chart">
                            <c:chart xmlns:c="http://schemas.openxmlformats.org/drawingml/2006/chart" xmlns:r="http://schemas.openxmlformats.org/officeDocument/2006/relationships" r:id="rId24"/>
                          </a:graphicData>
                        </a:graphic>
                      </wpg:graphicFrame>
                    </wpg:wgp>
                  </a:graphicData>
                </a:graphic>
                <wp14:sizeRelH relativeFrom="margin">
                  <wp14:pctWidth>0</wp14:pctWidth>
                </wp14:sizeRelH>
                <wp14:sizeRelV relativeFrom="margin">
                  <wp14:pctHeight>0</wp14:pctHeight>
                </wp14:sizeRelV>
              </wp:anchor>
            </w:drawing>
          </mc:Choice>
          <mc:Fallback>
            <w:pict>
              <v:group id="Skupina 29" o:spid="_x0000_s1026" style="position:absolute;margin-left:0;margin-top:.4pt;width:460.5pt;height:134.25pt;z-index:251663360;mso-position-horizontal:center;mso-position-horizontal-relative:margin;mso-width-relative:margin;mso-height-relative:margin" coordsize="57340,16192"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 18" o:spid="_x0000_s1027" type="#_x0000_t75" style="position:absolute;left:-59;top:-57;width:28807;height:163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">
                  <v:imagedata r:id="rId25" o:title=""/>
                  <o:lock v:ext="edit" aspectratio="f"/>
                </v:shape>
                <v:shape id="Graf 21" o:spid="_x0000_s1028" type="#_x0000_t75" style="position:absolute;left:28629;top:-57;width:28748;height:163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">
                  <v:imagedata r:id="rId26" o:title=""/>
                  <o:lock v:ext="edit" aspectratio="f"/>
                </v:shape>
                <w10:wrap type="through" anchorx="margin"/>
              </v:group>
            </w:pict>
          </mc:Fallback>
        </mc:AlternateContent>
      </w:r>
      <w:r w:rsidRPr="00AD4B48">
        <w:rPr>
          <w:i/>
          <w:snapToGrid w:val="0"/>
          <w:sz w:val="20"/>
        </w:rPr>
        <w:t>Podiel jednotlivých teritórií na podpore exportu bankovými resp. poisťovacími produktmi EXIMBANKY SR</w:t>
      </w:r>
    </w:p>
    <w:p w:rsidR="00AD4B48" w:rsidRPr="00AD4B48" w:rsidRDefault="00AD4B48" w:rsidP="00AD4B48">
      <w:pPr>
        <w:jc w:val="both"/>
        <w:rPr>
          <w:i/>
          <w:snapToGrid w:val="0"/>
          <w:sz w:val="20"/>
        </w:rPr>
      </w:pPr>
      <w:r w:rsidRPr="00AD4B48">
        <w:rPr>
          <w:i/>
          <w:noProof/>
          <w:sz w:val="20"/>
        </w:rPr>
        <mc:AlternateContent>
          <mc:Choice Requires="wpg">
            <w:drawing>
              <wp:anchor distT="0" distB="0" distL="114300" distR="114300" simplePos="0" relativeHeight="251664384" behindDoc="0" locked="0" layoutInCell="1" allowOverlap="1" wp14:anchorId="7C6E9DAA" wp14:editId="3AA36F68">
                <wp:simplePos x="0" y="0"/>
                <wp:positionH relativeFrom="margin">
                  <wp:align>center</wp:align>
                </wp:positionH>
                <wp:positionV relativeFrom="paragraph">
                  <wp:posOffset>150495</wp:posOffset>
                </wp:positionV>
                <wp:extent cx="5876925" cy="2000250"/>
                <wp:effectExtent l="0" t="0" r="9525" b="19050"/>
                <wp:wrapThrough wrapText="bothSides">
                  <wp:wrapPolygon edited="0">
                    <wp:start x="0" y="0"/>
                    <wp:lineTo x="0" y="21600"/>
                    <wp:lineTo x="21565" y="21600"/>
                    <wp:lineTo x="21565" y="0"/>
                    <wp:lineTo x="0" y="0"/>
                  </wp:wrapPolygon>
                </wp:wrapThrough>
                <wp:docPr id="31" name="Skupina 31"/>
                <wp:cNvGraphicFramePr/>
                <a:graphic xmlns:a="http://schemas.openxmlformats.org/drawingml/2006/main">
                  <a:graphicData uri="http://schemas.microsoft.com/office/word/2010/wordprocessingGroup">
                    <wpg:wgp>
                      <wpg:cNvGrpSpPr/>
                      <wpg:grpSpPr>
                        <a:xfrm>
                          <a:off x="0" y="0"/>
                          <a:ext cx="5876925" cy="2000250"/>
                          <a:chOff x="0" y="0"/>
                          <a:chExt cx="5676900" cy="1762125"/>
                        </a:xfrm>
                      </wpg:grpSpPr>
                      <wpg:graphicFrame>
                        <wpg:cNvPr id="22" name="Graf 22"/>
                        <wpg:cNvFrPr/>
                        <wpg:xfrm>
                          <a:off x="0" y="0"/>
                          <a:ext cx="2895600" cy="1762125"/>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23" name="Graf 23"/>
                        <wpg:cNvFrPr/>
                        <wpg:xfrm>
                          <a:off x="2895600" y="0"/>
                          <a:ext cx="2781300" cy="1762125"/>
                        </wpg:xfrm>
                        <a:graphic>
                          <a:graphicData uri="http://schemas.openxmlformats.org/drawingml/2006/chart">
                            <c:chart xmlns:c="http://schemas.openxmlformats.org/drawingml/2006/chart" xmlns:r="http://schemas.openxmlformats.org/officeDocument/2006/relationships" r:id="rId28"/>
                          </a:graphicData>
                        </a:graphic>
                      </wpg:graphicFrame>
                    </wpg:wgp>
                  </a:graphicData>
                </a:graphic>
                <wp14:sizeRelH relativeFrom="margin">
                  <wp14:pctWidth>0</wp14:pctWidth>
                </wp14:sizeRelH>
                <wp14:sizeRelV relativeFrom="margin">
                  <wp14:pctHeight>0</wp14:pctHeight>
                </wp14:sizeRelV>
              </wp:anchor>
            </w:drawing>
          </mc:Choice>
          <mc:Fallback>
            <w:pict>
              <v:group id="Skupina 31" o:spid="_x0000_s1026" style="position:absolute;margin-left:0;margin-top:11.85pt;width:462.75pt;height:157.5pt;z-index:251664384;mso-position-horizontal:center;mso-position-horizontal-relative:margin;mso-width-relative:margin;mso-height-relative:margin" coordsize="56769,17621"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">
                <v:shape id="Graf 22" o:spid="_x0000_s1027" type="#_x0000_t75" style="position:absolute;left:-58;top:-53;width:29088;height:177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">
                  <v:imagedata r:id="rId29" o:title=""/>
                  <o:lock v:ext="edit" aspectratio="f"/>
                </v:shape>
                <v:shape id="Graf 23" o:spid="_x0000_s1028" type="#_x0000_t75" style="position:absolute;left:28912;top:-53;width:27912;height:177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">
                  <v:imagedata r:id="rId30" o:title=""/>
                  <o:lock v:ext="edit" aspectratio="f"/>
                </v:shape>
                <w10:wrap type="through" anchorx="margin"/>
              </v:group>
            </w:pict>
          </mc:Fallback>
        </mc:AlternateContent>
      </w:r>
      <w:r w:rsidRPr="00AD4B48">
        <w:rPr>
          <w:i/>
          <w:snapToGrid w:val="0"/>
          <w:sz w:val="20"/>
        </w:rPr>
        <w:t xml:space="preserve"> v 1. polroku  2016</w:t>
      </w:r>
    </w:p>
    <w:p w:rsidR="00AD4B48" w:rsidRPr="00AD4B48" w:rsidRDefault="00AD4B48" w:rsidP="00AD4B48">
      <w:pPr>
        <w:jc w:val="both"/>
        <w:rPr>
          <w:snapToGrid w:val="0"/>
        </w:rPr>
      </w:pPr>
      <w:r w:rsidRPr="00AD4B48">
        <w:rPr>
          <w:snapToGrid w:val="0"/>
        </w:rPr>
        <w:t xml:space="preserve">Teritoriálne zameranie exportu podporeného EXIMBANKOU SR v roku 2015 odrážalo potreby a požiadavky slovenských exportérov. </w:t>
      </w:r>
    </w:p>
    <w:p w:rsidR="00AD4B48" w:rsidRPr="00AD4B48" w:rsidRDefault="00AD4B48" w:rsidP="00AD4B48">
      <w:pPr>
        <w:jc w:val="both"/>
        <w:rPr>
          <w:snapToGrid w:val="0"/>
        </w:rPr>
      </w:pPr>
    </w:p>
    <w:p w:rsidR="00AD4B48" w:rsidRPr="00AD4B48" w:rsidRDefault="00AD4B48" w:rsidP="00AD4B48">
      <w:pPr>
        <w:jc w:val="both"/>
        <w:rPr>
          <w:snapToGrid w:val="0"/>
        </w:rPr>
      </w:pPr>
      <w:r w:rsidRPr="00AD4B48">
        <w:rPr>
          <w:snapToGrid w:val="0"/>
        </w:rPr>
        <w:t>Najvýznamnejšími exportnými partnermi klientov využívajúcich bankové produkty boli v roku 2015 importéri z krajín V4, Rakúska a Nemecka, avšak v porovnaní s rokom 2014 došlo k nárastu exportu na teritóriá mimo EÚ, hlavne do krajín ako sú USA, Srbsko, Čína, Bielorusko a India.</w:t>
      </w:r>
    </w:p>
    <w:p w:rsidR="00AD4B48" w:rsidRPr="00AD4B48" w:rsidRDefault="00AD4B48" w:rsidP="00AD4B48">
      <w:pPr>
        <w:jc w:val="both"/>
        <w:rPr>
          <w:snapToGrid w:val="0"/>
        </w:rPr>
      </w:pPr>
    </w:p>
    <w:p w:rsidR="00AD4B48" w:rsidRPr="00AD4B48" w:rsidRDefault="00AD4B48" w:rsidP="00AD4B48">
      <w:pPr>
        <w:jc w:val="both"/>
        <w:rPr>
          <w:snapToGrid w:val="0"/>
        </w:rPr>
      </w:pPr>
      <w:r w:rsidRPr="00AD4B48">
        <w:rPr>
          <w:snapToGrid w:val="0"/>
        </w:rPr>
        <w:t xml:space="preserve">V teritoriálnych preferenciách klientov EXIMBANKY SR v oblasti poistenia a zaistenia neobchodovateľných rizík dominuje región Spoločenstva nezávislých štátov (Azerbajdžan, Ruská federácia, Kazachstan a Bielorusko), ako aj krajiny ako sú Rumunsko, Turecko, Kuba, Gruzínsko a Ukrajina. Teritoriálna štruktúra podporeného exportu produktmi poistenia neobchodovateľného rizika je pomerne stabilná aj z dôvodu dlhodobého charakteru </w:t>
      </w:r>
      <w:r w:rsidRPr="00AD4B48">
        <w:rPr>
          <w:snapToGrid w:val="0"/>
        </w:rPr>
        <w:lastRenderedPageBreak/>
        <w:t xml:space="preserve">obchodných prípadov. V oblasti poistenia obchodovateľných krátkodobých rizík bol podporený export smerovaný do širokej škály teritórií, popri poisťovaní exportov prioritne </w:t>
      </w:r>
      <w:r w:rsidRPr="00AD4B48">
        <w:rPr>
          <w:snapToGrid w:val="0"/>
        </w:rPr>
        <w:br/>
        <w:t xml:space="preserve">do krajín Európskej únie aj do pobaltských a balkánskych štátov, do krajín Južnej Ameriky </w:t>
      </w:r>
      <w:r w:rsidRPr="00AD4B48">
        <w:rPr>
          <w:snapToGrid w:val="0"/>
        </w:rPr>
        <w:br/>
        <w:t>a Blízkeho východu. Tento trend smerovania EXIMBANKOU SR podporeného exportu pokračoval aj v 1. polroku 2016.</w:t>
      </w:r>
    </w:p>
    <w:p w:rsidR="00AD4B48" w:rsidRPr="00AD4B48" w:rsidRDefault="00AD4B48" w:rsidP="00AD4B48">
      <w:pPr>
        <w:jc w:val="both"/>
        <w:rPr>
          <w:snapToGrid w:val="0"/>
        </w:rPr>
      </w:pPr>
    </w:p>
    <w:p w:rsidR="00AD4B48" w:rsidRPr="00AD4B48" w:rsidRDefault="00AD4B48" w:rsidP="00AD4B48">
      <w:pPr>
        <w:rPr>
          <w:rFonts w:eastAsiaTheme="majorEastAsia"/>
          <w:b/>
          <w:iCs/>
          <w:color w:val="000000" w:themeColor="text1"/>
        </w:rPr>
      </w:pPr>
      <w:bookmarkStart w:id="24" w:name="_Toc418586864"/>
      <w:bookmarkStart w:id="25" w:name="_Toc421797926"/>
      <w:r w:rsidRPr="00AD4B48">
        <w:rPr>
          <w:rFonts w:eastAsiaTheme="majorEastAsia"/>
          <w:b/>
          <w:iCs/>
          <w:color w:val="000000" w:themeColor="text1"/>
        </w:rPr>
        <w:t>Odvetvová štruktúra exportu podporeného EXIMBANKOU SR</w:t>
      </w:r>
      <w:bookmarkEnd w:id="24"/>
      <w:bookmarkEnd w:id="25"/>
    </w:p>
    <w:p w:rsidR="00AD4B48" w:rsidRPr="00AD4B48" w:rsidRDefault="00AD4B48" w:rsidP="00AD4B48">
      <w:pPr>
        <w:jc w:val="both"/>
        <w:rPr>
          <w:snapToGrid w:val="0"/>
        </w:rPr>
      </w:pPr>
    </w:p>
    <w:p w:rsidR="00AD4B48" w:rsidRPr="00AD4B48" w:rsidRDefault="00AD4B48" w:rsidP="00AD4B48">
      <w:pPr>
        <w:jc w:val="both"/>
        <w:rPr>
          <w:snapToGrid w:val="0"/>
        </w:rPr>
      </w:pPr>
      <w:r w:rsidRPr="00AD4B48">
        <w:rPr>
          <w:snapToGrid w:val="0"/>
        </w:rPr>
        <w:t>Z hľadiska odvetvovej štruktúry podpora exportu EXIMBANKOU SR odzrkadľuje odvetvovú štruktúru exportu Slovenskej republiky. Z pohľadu vykázanej podpory exportu bankovými aktivitami bol aj v roku 2015 dominantne podporeným odvetvím chemický priemysel s 55,1 %, nasledovaný hutníckym priemyslom s 12,5 % a strojárskym priemyslom s 10,3 %. V segmente poistenia neobchodovateľných rizík bol podporený predovšetkým export strojov a zariadení pre potravinársky a energetický priemysel, ako aj dodávky technológií a materiálov pre strojársky priemysel.</w:t>
      </w:r>
    </w:p>
    <w:p w:rsidR="00AD4B48" w:rsidRPr="00AD4B48" w:rsidRDefault="00AD4B48" w:rsidP="00AD4B48">
      <w:pPr>
        <w:jc w:val="both"/>
        <w:rPr>
          <w:snapToGrid w:val="0"/>
        </w:rPr>
      </w:pPr>
    </w:p>
    <w:p w:rsidR="00AD4B48" w:rsidRPr="00AD4B48" w:rsidRDefault="00AD4B48" w:rsidP="00AD4B48">
      <w:pPr>
        <w:jc w:val="both"/>
        <w:rPr>
          <w:snapToGrid w:val="0"/>
        </w:rPr>
      </w:pPr>
      <w:r w:rsidRPr="00AD4B48">
        <w:rPr>
          <w:snapToGrid w:val="0"/>
        </w:rPr>
        <w:t xml:space="preserve">V nasledujúcich grafoch je uvedený prehľad odvetvovej štruktúry exportu podporeného EXIMBANKOU SR prostredníctvom bankových produktov a komoditnej štruktúry exportu podporeného EXIMBANKOU SR prostredníctvom poisťovacích produktov v roku 2015 </w:t>
      </w:r>
      <w:r w:rsidRPr="00AD4B48">
        <w:rPr>
          <w:snapToGrid w:val="0"/>
        </w:rPr>
        <w:br/>
        <w:t>a v 1. polroku 2016. (Metodika vykazovania podporeného exportu za jednotlivé skupiny produktov je limitovaná dostupnosťou údajov v internej evidencii EXIMBANKY SR).</w:t>
      </w:r>
    </w:p>
    <w:p w:rsidR="00AD4B48" w:rsidRPr="00AD4B48" w:rsidRDefault="00AD4B48" w:rsidP="00AD4B48">
      <w:pPr>
        <w:spacing w:before="240"/>
        <w:jc w:val="both"/>
        <w:rPr>
          <w:i/>
          <w:snapToGrid w:val="0"/>
          <w:sz w:val="20"/>
        </w:rPr>
      </w:pPr>
      <w:r w:rsidRPr="00AD4B48">
        <w:rPr>
          <w:i/>
          <w:noProof/>
          <w:sz w:val="20"/>
        </w:rPr>
        <mc:AlternateContent>
          <mc:Choice Requires="wpg">
            <w:drawing>
              <wp:anchor distT="0" distB="0" distL="114300" distR="114300" simplePos="0" relativeHeight="251665408" behindDoc="1" locked="0" layoutInCell="1" allowOverlap="1" wp14:anchorId="2AF5AACB" wp14:editId="2DA60890">
                <wp:simplePos x="0" y="0"/>
                <wp:positionH relativeFrom="margin">
                  <wp:align>center</wp:align>
                </wp:positionH>
                <wp:positionV relativeFrom="paragraph">
                  <wp:posOffset>466090</wp:posOffset>
                </wp:positionV>
                <wp:extent cx="5715000" cy="2105025"/>
                <wp:effectExtent l="0" t="0" r="19050" b="9525"/>
                <wp:wrapThrough wrapText="bothSides">
                  <wp:wrapPolygon edited="0">
                    <wp:start x="0" y="0"/>
                    <wp:lineTo x="0" y="21502"/>
                    <wp:lineTo x="21600" y="21502"/>
                    <wp:lineTo x="21600" y="0"/>
                    <wp:lineTo x="0" y="0"/>
                  </wp:wrapPolygon>
                </wp:wrapThrough>
                <wp:docPr id="28" name="Skupina 28"/>
                <wp:cNvGraphicFramePr/>
                <a:graphic xmlns:a="http://schemas.openxmlformats.org/drawingml/2006/main">
                  <a:graphicData uri="http://schemas.microsoft.com/office/word/2010/wordprocessingGroup">
                    <wpg:wgp>
                      <wpg:cNvGrpSpPr/>
                      <wpg:grpSpPr>
                        <a:xfrm>
                          <a:off x="0" y="0"/>
                          <a:ext cx="5715000" cy="2105025"/>
                          <a:chOff x="0" y="0"/>
                          <a:chExt cx="5619750" cy="1971675"/>
                        </a:xfrm>
                      </wpg:grpSpPr>
                      <wpg:graphicFrame>
                        <wpg:cNvPr id="24" name="Graf 24"/>
                        <wpg:cNvFrPr/>
                        <wpg:xfrm>
                          <a:off x="0" y="0"/>
                          <a:ext cx="2752725" cy="1971675"/>
                        </wpg:xfrm>
                        <a:graphic>
                          <a:graphicData uri="http://schemas.openxmlformats.org/drawingml/2006/chart">
                            <c:chart xmlns:c="http://schemas.openxmlformats.org/drawingml/2006/chart" xmlns:r="http://schemas.openxmlformats.org/officeDocument/2006/relationships" r:id="rId31"/>
                          </a:graphicData>
                        </a:graphic>
                      </wpg:graphicFrame>
                      <wpg:graphicFrame>
                        <wpg:cNvPr id="3" name="Graf 3"/>
                        <wpg:cNvFrPr/>
                        <wpg:xfrm>
                          <a:off x="2733675" y="0"/>
                          <a:ext cx="2886075" cy="1971675"/>
                        </wpg:xfrm>
                        <a:graphic>
                          <a:graphicData uri="http://schemas.openxmlformats.org/drawingml/2006/chart">
                            <c:chart xmlns:c="http://schemas.openxmlformats.org/drawingml/2006/chart" xmlns:r="http://schemas.openxmlformats.org/officeDocument/2006/relationships" r:id="rId32"/>
                          </a:graphicData>
                        </a:graphic>
                      </wpg:graphicFrame>
                    </wpg:wgp>
                  </a:graphicData>
                </a:graphic>
                <wp14:sizeRelH relativeFrom="margin">
                  <wp14:pctWidth>0</wp14:pctWidth>
                </wp14:sizeRelH>
                <wp14:sizeRelV relativeFrom="margin">
                  <wp14:pctHeight>0</wp14:pctHeight>
                </wp14:sizeRelV>
              </wp:anchor>
            </w:drawing>
          </mc:Choice>
          <mc:Fallback>
            <w:pict>
              <v:group id="Skupina 28" o:spid="_x0000_s1026" style="position:absolute;margin-left:0;margin-top:36.7pt;width:450pt;height:165.75pt;z-index:-251651072;mso-position-horizontal:center;mso-position-horizontal-relative:margin;mso-width-relative:margin;mso-height-relative:margin" coordsize="56197,19716"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">
                <v:shape id="Graf 24" o:spid="_x0000_s1027" type="#_x0000_t75" style="position:absolute;left:-59;top:-57;width:27633;height:198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">
                  <v:imagedata r:id="rId33" o:title=""/>
                  <o:lock v:ext="edit" aspectratio="f"/>
                </v:shape>
                <v:shape id="Graf 3" o:spid="_x0000_s1028" type="#_x0000_t75" style="position:absolute;left:27274;top:-57;width:28953;height:198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">
                  <v:imagedata r:id="rId34" o:title=""/>
                  <o:lock v:ext="edit" aspectratio="f"/>
                </v:shape>
                <w10:wrap type="through" anchorx="margin"/>
              </v:group>
            </w:pict>
          </mc:Fallback>
        </mc:AlternateContent>
      </w:r>
      <w:r w:rsidRPr="00AD4B48">
        <w:rPr>
          <w:i/>
          <w:snapToGrid w:val="0"/>
          <w:sz w:val="20"/>
        </w:rPr>
        <w:t xml:space="preserve">Odvetvová štruktúra podpory exportu bankovými produktmi a komoditná štruktúra podpory exportu poisťovacími produktmi v roku 2015 </w:t>
      </w:r>
    </w:p>
    <w:p w:rsidR="00AD4B48" w:rsidRPr="00AD4B48" w:rsidRDefault="00AD4B48" w:rsidP="00AD4B48">
      <w:pPr>
        <w:jc w:val="both"/>
        <w:rPr>
          <w:i/>
          <w:snapToGrid w:val="0"/>
          <w:sz w:val="20"/>
        </w:rPr>
      </w:pPr>
      <w:r w:rsidRPr="00AD4B48">
        <w:rPr>
          <w:i/>
          <w:noProof/>
          <w:sz w:val="20"/>
        </w:rPr>
        <mc:AlternateContent>
          <mc:Choice Requires="wpg">
            <w:drawing>
              <wp:anchor distT="0" distB="0" distL="114300" distR="114300" simplePos="0" relativeHeight="251666432" behindDoc="0" locked="0" layoutInCell="1" allowOverlap="1" wp14:anchorId="55A3357B" wp14:editId="7147A039">
                <wp:simplePos x="0" y="0"/>
                <wp:positionH relativeFrom="margin">
                  <wp:align>center</wp:align>
                </wp:positionH>
                <wp:positionV relativeFrom="paragraph">
                  <wp:posOffset>292735</wp:posOffset>
                </wp:positionV>
                <wp:extent cx="5724525" cy="2019300"/>
                <wp:effectExtent l="0" t="0" r="9525" b="19050"/>
                <wp:wrapThrough wrapText="bothSides">
                  <wp:wrapPolygon edited="0">
                    <wp:start x="0" y="0"/>
                    <wp:lineTo x="0" y="21600"/>
                    <wp:lineTo x="21564" y="21600"/>
                    <wp:lineTo x="21564" y="0"/>
                    <wp:lineTo x="0" y="0"/>
                  </wp:wrapPolygon>
                </wp:wrapThrough>
                <wp:docPr id="32" name="Skupina 32"/>
                <wp:cNvGraphicFramePr/>
                <a:graphic xmlns:a="http://schemas.openxmlformats.org/drawingml/2006/main">
                  <a:graphicData uri="http://schemas.microsoft.com/office/word/2010/wordprocessingGroup">
                    <wpg:wgp>
                      <wpg:cNvGrpSpPr/>
                      <wpg:grpSpPr>
                        <a:xfrm>
                          <a:off x="0" y="0"/>
                          <a:ext cx="5724525" cy="2019300"/>
                          <a:chOff x="0" y="0"/>
                          <a:chExt cx="5648325" cy="1905000"/>
                        </a:xfrm>
                      </wpg:grpSpPr>
                      <wpg:graphicFrame>
                        <wpg:cNvPr id="4" name="Graf 4"/>
                        <wpg:cNvFrPr/>
                        <wpg:xfrm>
                          <a:off x="0" y="0"/>
                          <a:ext cx="2790825" cy="1905000"/>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25" name="Graf 25"/>
                        <wpg:cNvFrPr/>
                        <wpg:xfrm>
                          <a:off x="2790825" y="0"/>
                          <a:ext cx="2857500" cy="1905000"/>
                        </wpg:xfrm>
                        <a:graphic>
                          <a:graphicData uri="http://schemas.openxmlformats.org/drawingml/2006/chart">
                            <c:chart xmlns:c="http://schemas.openxmlformats.org/drawingml/2006/chart" xmlns:r="http://schemas.openxmlformats.org/officeDocument/2006/relationships" r:id="rId36"/>
                          </a:graphicData>
                        </a:graphic>
                      </wpg:graphicFrame>
                    </wpg:wgp>
                  </a:graphicData>
                </a:graphic>
                <wp14:sizeRelH relativeFrom="margin">
                  <wp14:pctWidth>0</wp14:pctWidth>
                </wp14:sizeRelH>
                <wp14:sizeRelV relativeFrom="margin">
                  <wp14:pctHeight>0</wp14:pctHeight>
                </wp14:sizeRelV>
              </wp:anchor>
            </w:drawing>
          </mc:Choice>
          <mc:Fallback>
            <w:pict>
              <v:group id="Skupina 32" o:spid="_x0000_s1026" style="position:absolute;margin-left:0;margin-top:23.05pt;width:450.75pt;height:159pt;z-index:251666432;mso-position-horizontal:center;mso-position-horizontal-relative:margin;mso-width-relative:margin;mso-height-relative:margin" coordsize="56483,19050"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">
                <v:shape id="Graf 4" o:spid="_x0000_s1027" type="#_x0000_t75" style="position:absolute;left:-60;top:-57;width:28029;height:191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">
                  <v:imagedata r:id="rId37" o:title=""/>
                  <o:lock v:ext="edit" aspectratio="f"/>
                </v:shape>
                <v:shape id="Graf 25" o:spid="_x0000_s1028" type="#_x0000_t75" style="position:absolute;left:27848;top:-57;width:28691;height:191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">
                  <v:imagedata r:id="rId38" o:title=""/>
                  <o:lock v:ext="edit" aspectratio="f"/>
                </v:shape>
                <w10:wrap type="through" anchorx="margin"/>
              </v:group>
            </w:pict>
          </mc:Fallback>
        </mc:AlternateContent>
      </w:r>
      <w:r w:rsidRPr="00AD4B48">
        <w:rPr>
          <w:i/>
          <w:snapToGrid w:val="0"/>
          <w:sz w:val="20"/>
        </w:rPr>
        <w:t xml:space="preserve">Odvetvová štruktúra podpory exportu bankovými produktmi a komoditná štruktúra podpory exportu poisťovacími produktmi v 1.polroku 2016 </w:t>
      </w:r>
    </w:p>
    <w:p w:rsidR="00B8573E" w:rsidRDefault="00B8573E" w:rsidP="00AD4B48">
      <w:pPr>
        <w:jc w:val="both"/>
        <w:rPr>
          <w:b/>
          <w:bCs/>
          <w:snapToGrid w:val="0"/>
        </w:rPr>
      </w:pPr>
    </w:p>
    <w:p w:rsidR="00AD4B48" w:rsidRPr="00AD4B48" w:rsidRDefault="00AD4B48" w:rsidP="00AD4B48">
      <w:pPr>
        <w:jc w:val="both"/>
        <w:rPr>
          <w:b/>
          <w:bCs/>
          <w:snapToGrid w:val="0"/>
        </w:rPr>
      </w:pPr>
      <w:r w:rsidRPr="00AD4B48">
        <w:rPr>
          <w:b/>
          <w:bCs/>
          <w:snapToGrid w:val="0"/>
        </w:rPr>
        <w:lastRenderedPageBreak/>
        <w:t>Angažovanosť EXIMBANKY SR</w:t>
      </w:r>
    </w:p>
    <w:p w:rsidR="00AD4B48" w:rsidRPr="00AD4B48" w:rsidRDefault="00AD4B48" w:rsidP="00AD4B48">
      <w:pPr>
        <w:jc w:val="both"/>
        <w:rPr>
          <w:b/>
          <w:bCs/>
          <w:snapToGrid w:val="0"/>
        </w:rPr>
      </w:pPr>
    </w:p>
    <w:p w:rsidR="00AD4B48" w:rsidRPr="00AD4B48" w:rsidRDefault="00AD4B48" w:rsidP="00AD4B48">
      <w:pPr>
        <w:jc w:val="both"/>
        <w:rPr>
          <w:snapToGrid w:val="0"/>
        </w:rPr>
      </w:pPr>
      <w:r w:rsidRPr="00AD4B48">
        <w:rPr>
          <w:snapToGrid w:val="0"/>
        </w:rPr>
        <w:t>Angažovanosť predstavuje sumu aktuálnej výšky upísaného rizika, ktoré EXIMBANKA SR znáša pri poskytovaní svojich produktov a služieb a zahŕňa majetkovú angažovanosť z poskytnutých úverov a záruk a poistnú angažovanosť z upísaného rizika pri poistení a zaistení.</w:t>
      </w:r>
    </w:p>
    <w:p w:rsidR="00AD4B48" w:rsidRPr="00AD4B48" w:rsidRDefault="00AD4B48" w:rsidP="00AD4B48">
      <w:pPr>
        <w:jc w:val="both"/>
        <w:rPr>
          <w:snapToGrid w:val="0"/>
        </w:rPr>
      </w:pPr>
    </w:p>
    <w:p w:rsidR="00AD4B48" w:rsidRPr="00AD4B48" w:rsidRDefault="00AD4B48" w:rsidP="00AD4B48">
      <w:pPr>
        <w:jc w:val="both"/>
        <w:rPr>
          <w:snapToGrid w:val="0"/>
        </w:rPr>
      </w:pPr>
      <w:r w:rsidRPr="00AD4B48">
        <w:rPr>
          <w:snapToGrid w:val="0"/>
        </w:rPr>
        <w:t xml:space="preserve">Vysoký podiel pohľadávok z priamych úverov poskytnutým veľkým firemným klientom </w:t>
      </w:r>
      <w:r w:rsidRPr="00AD4B48">
        <w:rPr>
          <w:snapToGrid w:val="0"/>
        </w:rPr>
        <w:br/>
        <w:t xml:space="preserve">na celkovom objeme pohľadávok z financovania úverov aj v roku 2015 a počas prvého                polroku 2016 preukázal plnenie zámeru EXIMBANKY SR podporovať slovenských exportérov prostredníctvom priameho financovania pri stabilizácii objemu refinancovania prostredníctvom komerčných bánk. Majetková angažovanosť k 31.12.2015 dosiahla        372,4 mil. eur a k 30.6.2016 predstavovala 312,6 mil. eur. Najväčší podiel na poskytnutých priamych úveroch v roku 2015 mali investičné úvery s 53,9 %, nasledované vývoznými úvermi s 39,9 % a eskontnými úvermi s podielom 6,2 %. Klienti zo segmentu MSP v roku 2015 najviac využívali predexportné financovanie, a tiež zmenkové úvery na pohľadávky z vývozu. Za 6 mesiacov roka 2016 produktová štruktúra majetkovej angažovanosti nezaznamenala výrazné zmeny. </w:t>
      </w:r>
    </w:p>
    <w:p w:rsidR="00AD4B48" w:rsidRPr="00AD4B48" w:rsidRDefault="00AD4B48" w:rsidP="00AD4B48">
      <w:pPr>
        <w:jc w:val="both"/>
        <w:rPr>
          <w:snapToGrid w:val="0"/>
        </w:rPr>
      </w:pPr>
    </w:p>
    <w:p w:rsidR="00AD4B48" w:rsidRPr="00AD4B48" w:rsidRDefault="00AD4B48" w:rsidP="00AD4B48">
      <w:pPr>
        <w:jc w:val="both"/>
        <w:rPr>
          <w:snapToGrid w:val="0"/>
        </w:rPr>
      </w:pPr>
      <w:r w:rsidRPr="00AD4B48">
        <w:rPr>
          <w:snapToGrid w:val="0"/>
        </w:rPr>
        <w:t>Vývoj poistnej angažovanosti EXIMBANKY SR je významne ovplyvnený skutočnosťou, že proces schvaľovania až do uzavretia veľkých prípadov v poistení neobchodovateľného rizika predstavuje dlhšie obdobie. Ku koncu roka 2015 EXIMBANKA SR dosiahla celkovú úroveň poistnej angažovanosti v sume 550,3 mil. eur a k 30.6.2016 jej výška predstavovala objem 547,9 mil. eur.</w:t>
      </w:r>
    </w:p>
    <w:p w:rsidR="00AD4B48" w:rsidRPr="00AD4B48" w:rsidRDefault="00AD4B48" w:rsidP="00AD4B48">
      <w:pPr>
        <w:jc w:val="both"/>
        <w:rPr>
          <w:b/>
          <w:snapToGrid w:val="0"/>
          <w:sz w:val="20"/>
        </w:rPr>
      </w:pPr>
    </w:p>
    <w:p w:rsidR="00AD4B48" w:rsidRPr="00AD4B48" w:rsidRDefault="00AD4B48" w:rsidP="00AD4B48">
      <w:pPr>
        <w:jc w:val="both"/>
        <w:rPr>
          <w:i/>
          <w:snapToGrid w:val="0"/>
          <w:sz w:val="20"/>
        </w:rPr>
      </w:pPr>
      <w:r w:rsidRPr="00AD4B48">
        <w:rPr>
          <w:i/>
          <w:snapToGrid w:val="0"/>
          <w:sz w:val="20"/>
        </w:rPr>
        <w:t>Vývoj majetkovej angažovanosti a angažovanosti v oblasti poistenia a zaistenia (v mil. eur)</w:t>
      </w:r>
    </w:p>
    <w:tbl>
      <w:tblPr>
        <w:tblW w:w="4942" w:type="pct"/>
        <w:tblInd w:w="108" w:type="dxa"/>
        <w:tblLook w:val="04A0" w:firstRow="1" w:lastRow="0" w:firstColumn="1" w:lastColumn="0" w:noHBand="0" w:noVBand="1"/>
      </w:tblPr>
      <w:tblGrid>
        <w:gridCol w:w="3489"/>
        <w:gridCol w:w="1897"/>
        <w:gridCol w:w="1896"/>
        <w:gridCol w:w="1896"/>
      </w:tblGrid>
      <w:tr w:rsidR="00AD4B48" w:rsidRPr="00AD4B48" w:rsidTr="00FD54CF">
        <w:trPr>
          <w:trHeight w:val="475"/>
        </w:trPr>
        <w:tc>
          <w:tcPr>
            <w:tcW w:w="1900" w:type="pct"/>
            <w:tcBorders>
              <w:top w:val="single" w:sz="4" w:space="0" w:color="auto"/>
              <w:left w:val="single" w:sz="4" w:space="0" w:color="auto"/>
              <w:bottom w:val="single" w:sz="4" w:space="0" w:color="auto"/>
              <w:right w:val="single" w:sz="4" w:space="0" w:color="auto"/>
            </w:tcBorders>
            <w:vAlign w:val="center"/>
          </w:tcPr>
          <w:p w:rsidR="00AD4B48" w:rsidRPr="00AD4B48" w:rsidRDefault="00AD4B48" w:rsidP="00AD4B48">
            <w:pPr>
              <w:jc w:val="both"/>
              <w:rPr>
                <w:snapToGrid w:val="0"/>
              </w:rPr>
            </w:pP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30.6.2015</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31.12.2015</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color w:val="000000" w:themeColor="text1"/>
              </w:rPr>
              <w:t>30.6.2016</w:t>
            </w:r>
          </w:p>
        </w:tc>
      </w:tr>
      <w:tr w:rsidR="00AD4B48" w:rsidRPr="00AD4B48" w:rsidTr="00FD54CF">
        <w:tc>
          <w:tcPr>
            <w:tcW w:w="1900"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both"/>
              <w:rPr>
                <w:b/>
                <w:snapToGrid w:val="0"/>
              </w:rPr>
            </w:pPr>
            <w:r w:rsidRPr="00AD4B48">
              <w:rPr>
                <w:b/>
                <w:snapToGrid w:val="0"/>
              </w:rPr>
              <w:t>Majetková angažovanosť</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b/>
                <w:snapToGrid w:val="0"/>
              </w:rPr>
            </w:pPr>
            <w:r w:rsidRPr="00AD4B48">
              <w:rPr>
                <w:b/>
                <w:snapToGrid w:val="0"/>
              </w:rPr>
              <w:t>383,2</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b/>
                <w:snapToGrid w:val="0"/>
              </w:rPr>
            </w:pPr>
            <w:r w:rsidRPr="00AD4B48">
              <w:rPr>
                <w:b/>
                <w:snapToGrid w:val="0"/>
              </w:rPr>
              <w:t>372,4</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b/>
                <w:snapToGrid w:val="0"/>
              </w:rPr>
            </w:pPr>
            <w:r w:rsidRPr="00AD4B48">
              <w:rPr>
                <w:b/>
                <w:snapToGrid w:val="0"/>
              </w:rPr>
              <w:t>312,6</w:t>
            </w:r>
          </w:p>
        </w:tc>
      </w:tr>
      <w:tr w:rsidR="00AD4B48" w:rsidRPr="00AD4B48" w:rsidTr="00FD54CF">
        <w:tc>
          <w:tcPr>
            <w:tcW w:w="1900"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445BFF">
            <w:pPr>
              <w:numPr>
                <w:ilvl w:val="0"/>
                <w:numId w:val="6"/>
              </w:numPr>
              <w:spacing w:after="200" w:line="276" w:lineRule="auto"/>
              <w:ind w:left="284"/>
              <w:jc w:val="both"/>
              <w:rPr>
                <w:snapToGrid w:val="0"/>
                <w:lang w:val="x-none"/>
              </w:rPr>
            </w:pPr>
            <w:r w:rsidRPr="00AD4B48">
              <w:rPr>
                <w:snapToGrid w:val="0"/>
                <w:lang w:val="x-none"/>
              </w:rPr>
              <w:t>Refinančné úvery</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18,3</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18,3</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8,5</w:t>
            </w:r>
          </w:p>
        </w:tc>
      </w:tr>
      <w:tr w:rsidR="00AD4B48" w:rsidRPr="00AD4B48" w:rsidTr="00FD54CF">
        <w:tc>
          <w:tcPr>
            <w:tcW w:w="1900"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445BFF">
            <w:pPr>
              <w:numPr>
                <w:ilvl w:val="0"/>
                <w:numId w:val="6"/>
              </w:numPr>
              <w:spacing w:after="200" w:line="276" w:lineRule="auto"/>
              <w:ind w:left="284"/>
              <w:jc w:val="both"/>
              <w:rPr>
                <w:snapToGrid w:val="0"/>
              </w:rPr>
            </w:pPr>
            <w:r w:rsidRPr="00AD4B48">
              <w:rPr>
                <w:snapToGrid w:val="0"/>
              </w:rPr>
              <w:t>Priame úvery</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212,5</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197,4</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169,0</w:t>
            </w:r>
          </w:p>
        </w:tc>
      </w:tr>
      <w:tr w:rsidR="00AD4B48" w:rsidRPr="00AD4B48" w:rsidTr="00FD54CF">
        <w:tc>
          <w:tcPr>
            <w:tcW w:w="1900"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445BFF">
            <w:pPr>
              <w:numPr>
                <w:ilvl w:val="0"/>
                <w:numId w:val="6"/>
              </w:numPr>
              <w:spacing w:after="200" w:line="276" w:lineRule="auto"/>
              <w:ind w:left="284"/>
              <w:jc w:val="both"/>
              <w:rPr>
                <w:snapToGrid w:val="0"/>
              </w:rPr>
            </w:pPr>
            <w:r w:rsidRPr="00AD4B48">
              <w:rPr>
                <w:snapToGrid w:val="0"/>
              </w:rPr>
              <w:t>Záruky</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152,4</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156,7</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135,1</w:t>
            </w:r>
          </w:p>
        </w:tc>
      </w:tr>
      <w:tr w:rsidR="00AD4B48" w:rsidRPr="00AD4B48" w:rsidTr="00FD54CF">
        <w:tc>
          <w:tcPr>
            <w:tcW w:w="1900"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both"/>
              <w:rPr>
                <w:b/>
                <w:snapToGrid w:val="0"/>
              </w:rPr>
            </w:pPr>
            <w:r w:rsidRPr="00AD4B48">
              <w:rPr>
                <w:b/>
                <w:snapToGrid w:val="0"/>
              </w:rPr>
              <w:t>Poistná angažovanosť</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b/>
                <w:snapToGrid w:val="0"/>
              </w:rPr>
            </w:pPr>
            <w:r w:rsidRPr="00AD4B48">
              <w:rPr>
                <w:b/>
                <w:snapToGrid w:val="0"/>
              </w:rPr>
              <w:t>509,9</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b/>
                <w:snapToGrid w:val="0"/>
              </w:rPr>
            </w:pPr>
            <w:r w:rsidRPr="00AD4B48">
              <w:rPr>
                <w:b/>
                <w:snapToGrid w:val="0"/>
              </w:rPr>
              <w:t>550,3</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b/>
                <w:snapToGrid w:val="0"/>
              </w:rPr>
            </w:pPr>
            <w:r w:rsidRPr="00AD4B48">
              <w:rPr>
                <w:b/>
                <w:snapToGrid w:val="0"/>
              </w:rPr>
              <w:t>547,9</w:t>
            </w:r>
          </w:p>
        </w:tc>
      </w:tr>
      <w:tr w:rsidR="00AD4B48" w:rsidRPr="00AD4B48" w:rsidTr="00FD54CF">
        <w:tc>
          <w:tcPr>
            <w:tcW w:w="1900"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445BFF">
            <w:pPr>
              <w:numPr>
                <w:ilvl w:val="0"/>
                <w:numId w:val="6"/>
              </w:numPr>
              <w:spacing w:after="200" w:line="276" w:lineRule="auto"/>
              <w:ind w:left="284"/>
              <w:jc w:val="both"/>
              <w:rPr>
                <w:snapToGrid w:val="0"/>
                <w:lang w:val="x-none"/>
              </w:rPr>
            </w:pPr>
            <w:r w:rsidRPr="00AD4B48">
              <w:rPr>
                <w:snapToGrid w:val="0"/>
                <w:lang w:val="x-none"/>
              </w:rPr>
              <w:t>Obchodovateľné riziko</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202,9</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195,2</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187,3</w:t>
            </w:r>
          </w:p>
        </w:tc>
      </w:tr>
      <w:tr w:rsidR="00AD4B48" w:rsidRPr="00AD4B48" w:rsidTr="00FD54CF">
        <w:tc>
          <w:tcPr>
            <w:tcW w:w="1900"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445BFF">
            <w:pPr>
              <w:numPr>
                <w:ilvl w:val="0"/>
                <w:numId w:val="6"/>
              </w:numPr>
              <w:spacing w:after="200" w:line="276" w:lineRule="auto"/>
              <w:ind w:left="284"/>
              <w:jc w:val="both"/>
              <w:rPr>
                <w:snapToGrid w:val="0"/>
                <w:lang w:val="x-none"/>
              </w:rPr>
            </w:pPr>
            <w:r w:rsidRPr="00AD4B48">
              <w:rPr>
                <w:snapToGrid w:val="0"/>
                <w:lang w:val="x-none"/>
              </w:rPr>
              <w:t>Neobchodovateľné riziko</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307,0</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355,1</w:t>
            </w:r>
          </w:p>
        </w:tc>
        <w:tc>
          <w:tcPr>
            <w:tcW w:w="1033" w:type="pct"/>
            <w:tcBorders>
              <w:top w:val="single" w:sz="4" w:space="0" w:color="auto"/>
              <w:left w:val="single" w:sz="4" w:space="0" w:color="auto"/>
              <w:bottom w:val="single" w:sz="4" w:space="0" w:color="auto"/>
              <w:right w:val="single" w:sz="4" w:space="0" w:color="auto"/>
            </w:tcBorders>
            <w:vAlign w:val="center"/>
            <w:hideMark/>
          </w:tcPr>
          <w:p w:rsidR="00AD4B48" w:rsidRPr="00AD4B48" w:rsidRDefault="00AD4B48" w:rsidP="00AD4B48">
            <w:pPr>
              <w:jc w:val="center"/>
              <w:rPr>
                <w:snapToGrid w:val="0"/>
              </w:rPr>
            </w:pPr>
            <w:r w:rsidRPr="00AD4B48">
              <w:rPr>
                <w:snapToGrid w:val="0"/>
              </w:rPr>
              <w:t>360,6</w:t>
            </w:r>
          </w:p>
        </w:tc>
      </w:tr>
    </w:tbl>
    <w:p w:rsidR="00AD4B48" w:rsidRPr="00AD4B48" w:rsidRDefault="00AD4B48" w:rsidP="00AD4B48">
      <w:pPr>
        <w:jc w:val="both"/>
        <w:rPr>
          <w:snapToGrid w:val="0"/>
        </w:rPr>
      </w:pPr>
    </w:p>
    <w:p w:rsidR="00AD4B48" w:rsidRDefault="00AD4B48" w:rsidP="00AD4B48">
      <w:pPr>
        <w:jc w:val="both"/>
        <w:rPr>
          <w:snapToGrid w:val="0"/>
        </w:rPr>
      </w:pPr>
      <w:r w:rsidRPr="00AD4B48">
        <w:rPr>
          <w:snapToGrid w:val="0"/>
        </w:rPr>
        <w:t>EXIMBANKA SR poskytuje svojim klientom produktové portfólio ako jedna inštitúcia, to znamená, že v niektorých oblastiach dochádza k vzájomnej previazanosti bankových a poisťovacích produktov, ktoré majú suplementárny charakter, čo môže znamenať nárast angažovanosti v jednej činnosti na úkor druhej. Významný vplyv na vývoj objemu majetkovej angažovanosti v roku 2015 má aj sprísnenie obchodných podmienok pri schvaľovaní nových obchodných prípadov ako aj celková situácia na trhu. </w:t>
      </w:r>
    </w:p>
    <w:p w:rsidR="00D3748E" w:rsidRDefault="00D3748E" w:rsidP="00AD4B48">
      <w:pPr>
        <w:jc w:val="both"/>
        <w:rPr>
          <w:snapToGrid w:val="0"/>
        </w:rPr>
      </w:pPr>
    </w:p>
    <w:p w:rsidR="00D3748E" w:rsidRPr="00AD4B48" w:rsidRDefault="00D3748E" w:rsidP="00AD4B48">
      <w:pPr>
        <w:jc w:val="both"/>
        <w:rPr>
          <w:snapToGrid w:val="0"/>
        </w:rPr>
      </w:pPr>
    </w:p>
    <w:p w:rsidR="00AD4B48" w:rsidRPr="00AD4B48" w:rsidRDefault="00AD4B48" w:rsidP="00AD4B48">
      <w:pPr>
        <w:keepNext/>
        <w:keepLines/>
        <w:spacing w:before="200"/>
        <w:jc w:val="both"/>
        <w:outlineLvl w:val="1"/>
        <w:rPr>
          <w:rFonts w:eastAsiaTheme="majorEastAsia"/>
          <w:b/>
          <w:bCs/>
        </w:rPr>
      </w:pPr>
      <w:bookmarkStart w:id="26" w:name="_Toc423946129"/>
      <w:bookmarkStart w:id="27" w:name="_Toc461452554"/>
      <w:r w:rsidRPr="00AD4B48">
        <w:rPr>
          <w:rFonts w:eastAsiaTheme="majorEastAsia"/>
          <w:b/>
          <w:bCs/>
        </w:rPr>
        <w:lastRenderedPageBreak/>
        <w:t>3.1.8 Zabezpečenie stabilných dodávok strategických tovarov</w:t>
      </w:r>
      <w:bookmarkEnd w:id="26"/>
      <w:bookmarkEnd w:id="27"/>
    </w:p>
    <w:p w:rsidR="00AD4B48" w:rsidRPr="00AD4B48" w:rsidRDefault="00AD4B48" w:rsidP="00AD4B48">
      <w:pPr>
        <w:jc w:val="both"/>
        <w:rPr>
          <w:color w:val="000000" w:themeColor="text1"/>
        </w:rPr>
      </w:pPr>
    </w:p>
    <w:p w:rsidR="00AD4B48" w:rsidRPr="00AD4B48" w:rsidRDefault="00AD4B48" w:rsidP="00AD4B48">
      <w:pPr>
        <w:jc w:val="both"/>
        <w:rPr>
          <w:color w:val="000000" w:themeColor="text1"/>
        </w:rPr>
      </w:pPr>
      <w:bookmarkStart w:id="28" w:name="_Toc423946130"/>
      <w:r w:rsidRPr="00AD4B48">
        <w:rPr>
          <w:color w:val="000000" w:themeColor="text1"/>
        </w:rPr>
        <w:t xml:space="preserve">Opatrenia smerujúce k zabezpečeniu stabilných dodávok strategických tovarov, ktorými sú predovšetkým energetické suroviny a opatrenia na diverzifikáciu ich dodávok, sú definované v Energetickej politike SR, ktorá bola schválená na rokovaní vlády </w:t>
      </w:r>
      <w:r w:rsidRPr="00AD4B48">
        <w:t>SR dňa 5.11.2014.</w:t>
      </w:r>
    </w:p>
    <w:p w:rsidR="00AD4B48" w:rsidRPr="00AD4B48" w:rsidRDefault="00AD4B48" w:rsidP="00AD4B48">
      <w:pPr>
        <w:ind w:firstLine="708"/>
        <w:jc w:val="both"/>
      </w:pPr>
    </w:p>
    <w:p w:rsidR="00AD4B48" w:rsidRPr="00AD4B48" w:rsidRDefault="00AD4B48" w:rsidP="00AD4B48">
      <w:pPr>
        <w:jc w:val="both"/>
      </w:pPr>
      <w:r w:rsidRPr="00AD4B48">
        <w:rPr>
          <w:b/>
        </w:rPr>
        <w:t xml:space="preserve">Aj v roku 2015 sa naďalej venovala mimoriadna pozornosť rozvoju vzájomných prepojení ropovodných sietí medzi krajinami EÚ s cieľom zvýšenia stability ekonomiky celej EÚ. </w:t>
      </w:r>
      <w:r w:rsidRPr="00AD4B48">
        <w:t>Ministerstvo hospodárstva SR (MH SR) sa v súčinnosti s príslušnými organizáciami v jeho pôsobnosti aktívne zapojilo do prípravy zoznamu tzv. projektov spoločného záujmu EÚ (PCI</w:t>
      </w:r>
      <w:r w:rsidRPr="00AD4B48">
        <w:rPr>
          <w:vertAlign w:val="superscript"/>
        </w:rPr>
        <w:footnoteReference w:id="6"/>
      </w:r>
      <w:r w:rsidRPr="00AD4B48">
        <w:t xml:space="preserve">) v plyne, elektroenergetike a v rope. </w:t>
      </w:r>
    </w:p>
    <w:p w:rsidR="00AD4B48" w:rsidRPr="00AD4B48" w:rsidRDefault="00AD4B48" w:rsidP="00AD4B48">
      <w:pPr>
        <w:ind w:firstLine="708"/>
        <w:jc w:val="both"/>
      </w:pPr>
    </w:p>
    <w:p w:rsidR="00AD4B48" w:rsidRPr="00AD4B48" w:rsidRDefault="00AD4B48" w:rsidP="00AD4B48">
      <w:pPr>
        <w:jc w:val="both"/>
        <w:rPr>
          <w:b/>
        </w:rPr>
      </w:pPr>
      <w:r w:rsidRPr="00AD4B48">
        <w:t xml:space="preserve">Výsledkom v oblasti ropy je zaradenie navrhovaného projektu prioritného koridoru </w:t>
      </w:r>
      <w:r w:rsidRPr="00AD4B48">
        <w:rPr>
          <w:color w:val="000000"/>
        </w:rPr>
        <w:t>v regióne strednej a východnej Európy</w:t>
      </w:r>
      <w:r w:rsidRPr="00AD4B48">
        <w:rPr>
          <w:color w:val="000000" w:themeColor="text1"/>
        </w:rPr>
        <w:t xml:space="preserve"> </w:t>
      </w:r>
      <w:r w:rsidRPr="00AD4B48">
        <w:t xml:space="preserve">a to </w:t>
      </w:r>
      <w:r w:rsidRPr="00AD4B48">
        <w:rPr>
          <w:b/>
        </w:rPr>
        <w:t xml:space="preserve">projektu ropovodu BSP </w:t>
      </w:r>
      <w:r w:rsidRPr="00AD4B48">
        <w:t>(ropovodné prepojenie Bratislava - Schwechat)</w:t>
      </w:r>
      <w:r w:rsidRPr="00AD4B48">
        <w:rPr>
          <w:b/>
        </w:rPr>
        <w:t xml:space="preserve"> </w:t>
      </w:r>
      <w:r w:rsidRPr="00AD4B48">
        <w:t xml:space="preserve">medzi strategické projekty EÚ, ktoré boli definitívne schválené EK </w:t>
      </w:r>
      <w:r w:rsidRPr="00AD4B48">
        <w:br/>
        <w:t>v rámci druhého zoznamu projektov spoločného záujmu (PCI) Delegovaným nariadením Komisie (EÚ) 2016/89 zo dňa 18.11.2015, ktorým sa mení nariadenie Európskeho parlamentu a Rady (EÚ) č. 347/2013, pokiaľ ide zoznam projektov spoločného záujmu pre Úniu.</w:t>
      </w:r>
      <w:r w:rsidRPr="00AD4B48" w:rsidDel="007F78EA">
        <w:t xml:space="preserve"> </w:t>
      </w:r>
      <w:r w:rsidRPr="00AD4B48">
        <w:t xml:space="preserve">Po rekonštrukcii bol dňa 9.2.2015 uvedený do prevádzky ropovod Adria - Friendship I, ktorý zabezpečí navýšenie pôvodnej kapacity na takmer dvojnásobok, t.j. na 6 mil. ton ropy ročne. Uvedený projekt zabezpečuje a umožňuje diverzifikáciu </w:t>
      </w:r>
      <w:r w:rsidRPr="00AD4B48">
        <w:rPr>
          <w:bCs/>
        </w:rPr>
        <w:t>prepravy a možných dodávok ropy pre SR.</w:t>
      </w:r>
      <w:r w:rsidRPr="00AD4B48">
        <w:t xml:space="preserve"> </w:t>
      </w:r>
    </w:p>
    <w:p w:rsidR="00AD4B48" w:rsidRPr="00AD4B48" w:rsidRDefault="00AD4B48" w:rsidP="00AD4B48">
      <w:pPr>
        <w:jc w:val="both"/>
        <w:rPr>
          <w:b/>
          <w:i/>
        </w:rPr>
      </w:pPr>
    </w:p>
    <w:p w:rsidR="00AD4B48" w:rsidRPr="00AD4B48" w:rsidRDefault="00AD4B48" w:rsidP="00AD4B48">
      <w:pPr>
        <w:suppressAutoHyphens/>
        <w:jc w:val="both"/>
      </w:pPr>
      <w:r w:rsidRPr="00AD4B48">
        <w:t xml:space="preserve">V súlade s opatrením </w:t>
      </w:r>
      <w:r w:rsidRPr="00AD4B48">
        <w:rPr>
          <w:b/>
        </w:rPr>
        <w:t xml:space="preserve">nepretržite aktualizovať výber vhodných dodávateľov ropy </w:t>
      </w:r>
      <w:r w:rsidRPr="00AD4B48">
        <w:t>vstúpila do platnosti dňa 1.1.2015</w:t>
      </w:r>
      <w:r w:rsidRPr="00AD4B48">
        <w:rPr>
          <w:b/>
        </w:rPr>
        <w:t xml:space="preserve"> </w:t>
      </w:r>
      <w:r w:rsidRPr="00AD4B48">
        <w:t xml:space="preserve">dohoda medzi SR a Ruskou federáciou (RF) o spolupráci </w:t>
      </w:r>
      <w:r w:rsidRPr="00AD4B48">
        <w:br/>
        <w:t xml:space="preserve">v oblasti dlhodobých dodávok ropy z RF do SR a tranzitu ruskej ropy cez územie SR. </w:t>
      </w:r>
    </w:p>
    <w:p w:rsidR="00AD4B48" w:rsidRPr="00AD4B48" w:rsidRDefault="00AD4B48" w:rsidP="00AD4B48">
      <w:pPr>
        <w:suppressAutoHyphens/>
        <w:jc w:val="both"/>
      </w:pPr>
    </w:p>
    <w:p w:rsidR="00AD4B48" w:rsidRPr="00AD4B48" w:rsidRDefault="00AD4B48" w:rsidP="00AD4B48">
      <w:pPr>
        <w:suppressAutoHyphens/>
        <w:jc w:val="both"/>
      </w:pPr>
      <w:r w:rsidRPr="00AD4B48">
        <w:t xml:space="preserve">MH SR monitoruje dlhodobo trendy aj krátkodobé zmeny v spotrebe aj dodávke plynu v kontexte rozvoja národného hospodárstva, ako aj hospodárstva EÚ a diania v tretích krajinách. Aj v roku 2015 MH SR vyvinulo úsilie </w:t>
      </w:r>
      <w:r w:rsidRPr="00AD4B48">
        <w:rPr>
          <w:b/>
        </w:rPr>
        <w:t>v zabezpečení investícií a samotnej výstavby diverzifikačných projektov dopravných ciest pre dodávky plynu.</w:t>
      </w:r>
      <w:r w:rsidRPr="00AD4B48">
        <w:t xml:space="preserve"> Výsledkom </w:t>
      </w:r>
      <w:r w:rsidRPr="00AD4B48">
        <w:br/>
        <w:t xml:space="preserve">je zaradenie navrhovaných projektov prepojenia plynárenských sietí SR - Maďarska v rámci severojužného koridoru do zoznamu projektov EÚ. Prepojenie plynárenských sietí s Maďarskom bolo uvedené do komerčnej prevádzky dňa 1.7.2015. </w:t>
      </w:r>
    </w:p>
    <w:p w:rsidR="00AD4B48" w:rsidRPr="00AD4B48" w:rsidRDefault="00AD4B48" w:rsidP="00AD4B48">
      <w:pPr>
        <w:suppressAutoHyphens/>
        <w:ind w:firstLine="708"/>
        <w:jc w:val="both"/>
      </w:pPr>
    </w:p>
    <w:p w:rsidR="00AD4B48" w:rsidRPr="00AD4B48" w:rsidRDefault="00AD4B48" w:rsidP="00AD4B48">
      <w:pPr>
        <w:jc w:val="both"/>
      </w:pPr>
      <w:r w:rsidRPr="00AD4B48">
        <w:t>Prepojenie plynárenských sietí s Poľskom je v prípravnej fáze, pričom príprava technickej dokumentácie bola podporená z programu Európskej únie „CEF</w:t>
      </w:r>
      <w:r w:rsidRPr="00AD4B48">
        <w:rPr>
          <w:vertAlign w:val="superscript"/>
        </w:rPr>
        <w:footnoteReference w:id="7"/>
      </w:r>
      <w:r w:rsidRPr="00AD4B48">
        <w:t>“. Prevádzkovateľ slovenskej prepravnej siete eustream, a.s. a prevádzkovateľ poľskej prepravnej siete GAZ-SYSTEM S.A. podpísali v júni 2015 s Výkonnou agentúrou Európskej komisie pre inováciu a siete (Innovation and Networks Executive Agency (INEA)) trojstrannú dohodu o finančnej pomoci na projekt „Vypracovanie projektovej dokumentácie a výkon inžinierskych činností pre poľsko-slovenské prepojenie plynárenských sietí“. Realizácia projektu napreduje tak, aby plynovod mohol byť spustený do komerčnej prevádzky podľa plánu, teda v roku 2019. Z hľadiska SR je tiež dôležité využívanie existujúcich prepravných kapacít v čo najväčšej miere.</w:t>
      </w:r>
    </w:p>
    <w:p w:rsidR="00AD4B48" w:rsidRDefault="00AD4B48" w:rsidP="00AD4B48">
      <w:pPr>
        <w:ind w:firstLine="708"/>
        <w:jc w:val="both"/>
      </w:pPr>
    </w:p>
    <w:p w:rsidR="00D3748E" w:rsidRPr="00AD4B48" w:rsidRDefault="00D3748E" w:rsidP="00AD4B48">
      <w:pPr>
        <w:ind w:firstLine="708"/>
        <w:jc w:val="both"/>
      </w:pPr>
    </w:p>
    <w:p w:rsidR="00AD4B48" w:rsidRPr="00AD4B48" w:rsidRDefault="00AD4B48" w:rsidP="00AD4B48">
      <w:pPr>
        <w:jc w:val="both"/>
      </w:pPr>
      <w:r w:rsidRPr="00AD4B48">
        <w:rPr>
          <w:b/>
        </w:rPr>
        <w:lastRenderedPageBreak/>
        <w:t xml:space="preserve">Eastring </w:t>
      </w:r>
      <w:r w:rsidRPr="00AD4B48">
        <w:t xml:space="preserve">je spoločným projektom plynového prepojenia medzi  Rumunskom, Bulharskom, Maďarskom a Slovenskom. V máji 2015 bolo v Rige podpísané memorandum medzi Maďarskom, Rumunskom, Bulharskom a Slovenskom na podporu tohto projektu. Na základe návrhu slovenského ministra hospodárstva bola v druhej polovici roku 2015 zriadená pracovná skupina na vysokej úrovni pre projekt plynovodu Eastring, v ktorej sú zastúpené štáty a prevádzkovatelia prepravných sietí, a ktorej výsledkom by malo byť podpísanie medzivládnych dohôd. </w:t>
      </w:r>
    </w:p>
    <w:p w:rsidR="00AD4B48" w:rsidRPr="00AD4B48" w:rsidRDefault="00AD4B48" w:rsidP="00AD4B48">
      <w:pPr>
        <w:jc w:val="both"/>
      </w:pPr>
    </w:p>
    <w:p w:rsidR="00AD4B48" w:rsidRPr="00AD4B48" w:rsidRDefault="00AD4B48" w:rsidP="00AD4B48">
      <w:pPr>
        <w:jc w:val="both"/>
      </w:pPr>
      <w:r w:rsidRPr="00AD4B48">
        <w:t xml:space="preserve">Uskutočnili sa rokovania na úrovni politickej ako aj na úrovni prevádzkovateľov krajín, ktoré sa zúčastňujú na projekte. Projekt plynovodu Eastring bol spolu s prepojením Slovensko – Poľsko zaradený na tzv. druhý zoznam projektov spoločného záujmu na základe nariadenia Komisie zo dňa 18.11.2015. </w:t>
      </w:r>
    </w:p>
    <w:p w:rsidR="00AD4B48" w:rsidRPr="00AD4B48" w:rsidRDefault="00AD4B48" w:rsidP="00AD4B48">
      <w:pPr>
        <w:jc w:val="both"/>
      </w:pPr>
    </w:p>
    <w:p w:rsidR="00AD4B48" w:rsidRPr="00AD4B48" w:rsidRDefault="00AD4B48" w:rsidP="00AD4B48">
      <w:pPr>
        <w:jc w:val="both"/>
      </w:pPr>
      <w:r w:rsidRPr="00AD4B48">
        <w:t xml:space="preserve">SR spolupracuje v oblasti rozvoja energetickej bezpečnosti regiónu v oblasti plynu </w:t>
      </w:r>
      <w:r w:rsidRPr="00AD4B48">
        <w:br/>
        <w:t xml:space="preserve">s krajinami V4 ako aj s ostatnými krajinami v regióne, ako je napr. Rakúsko, ale aj Chorvátsko a Rumunsko. Na základe tejto dlhodobej spolupráce je SR zapojená do všetkých významných projektov zásobovania plynom v regióne. Príkladom je severo-južný plynárenský koridor, spájajúci LNG terminály v Chorvátsku a Poľsku a prechádzajúci cez všetky krajiny V4. Projekty tohto koridoru získali štatút projektov spoločného záujmu podľa príslušného nariadenia EÚ. </w:t>
      </w:r>
    </w:p>
    <w:p w:rsidR="00AD4B48" w:rsidRPr="00AD4B48" w:rsidRDefault="00AD4B48" w:rsidP="00AD4B48">
      <w:pPr>
        <w:jc w:val="both"/>
      </w:pPr>
    </w:p>
    <w:p w:rsidR="00AD4B48" w:rsidRPr="00AD4B48" w:rsidRDefault="00AD4B48" w:rsidP="00AD4B48">
      <w:pPr>
        <w:jc w:val="both"/>
      </w:pPr>
      <w:r w:rsidRPr="00AD4B48">
        <w:t xml:space="preserve">Súčasťou koridoru je aj prepojenie sietí Maďarska a Slovenska. Umožňuje napojenie SR </w:t>
      </w:r>
      <w:r w:rsidRPr="00AD4B48">
        <w:br/>
        <w:t>na budúce trasy v južnej Európe a štátom na juh od SR poskytuje možnosť diverzifikácie prepravnej trasy smerom zo severu. Prepojenie zo SR smerom na sever bude prostredníctvom slovensko-poľského prepojenia, ktorého realizácia je podporená medzivládnou dohodou medzi obidvoma krajinami.</w:t>
      </w:r>
    </w:p>
    <w:p w:rsidR="00AD4B48" w:rsidRPr="00AD4B48" w:rsidRDefault="00AD4B48" w:rsidP="00AD4B48">
      <w:pPr>
        <w:ind w:firstLine="708"/>
        <w:jc w:val="both"/>
        <w:rPr>
          <w:b/>
          <w:color w:val="000000" w:themeColor="text1"/>
        </w:rPr>
      </w:pPr>
    </w:p>
    <w:p w:rsidR="00AD4B48" w:rsidRPr="00AD4B48" w:rsidRDefault="00AD4B48" w:rsidP="00AD4B48">
      <w:pPr>
        <w:jc w:val="both"/>
      </w:pPr>
      <w:r w:rsidRPr="00AD4B48">
        <w:t>Dlhodobé zmluvy na dodávku plynu SR naďalej považuje za jeden z významných nástrojov bezpečnosti dodávok. Uzatváranie samotných kontraktov v rámci plne liberalizovaného trhu sa aktuálne uskutočňuje na úrovni príslušných dodávateľov plynu. SR je pripravená v rámci svojich možností vyhodnocovať alternatívy, ktoré boli navrhnuté v rámci Európskej stratégie energetickej bezpečnosti.</w:t>
      </w:r>
    </w:p>
    <w:p w:rsidR="00AD4B48" w:rsidRPr="00AD4B48" w:rsidRDefault="00AD4B48" w:rsidP="00AD4B48">
      <w:pPr>
        <w:ind w:firstLine="708"/>
        <w:jc w:val="both"/>
      </w:pPr>
    </w:p>
    <w:p w:rsidR="00AD4B48" w:rsidRPr="00AD4B48" w:rsidRDefault="00AD4B48" w:rsidP="00AD4B48">
      <w:pPr>
        <w:keepNext/>
        <w:keepLines/>
        <w:outlineLvl w:val="2"/>
        <w:rPr>
          <w:rFonts w:eastAsiaTheme="majorEastAsia"/>
          <w:b/>
          <w:bCs/>
        </w:rPr>
      </w:pPr>
      <w:bookmarkStart w:id="29" w:name="_Toc461452555"/>
      <w:r w:rsidRPr="00AD4B48">
        <w:rPr>
          <w:rFonts w:eastAsiaTheme="majorEastAsia"/>
          <w:b/>
          <w:bCs/>
        </w:rPr>
        <w:t>3.2 Proinvestičné ciele</w:t>
      </w:r>
      <w:bookmarkEnd w:id="28"/>
      <w:bookmarkEnd w:id="29"/>
    </w:p>
    <w:p w:rsidR="00AD4B48" w:rsidRPr="00AD4B48" w:rsidRDefault="00AD4B48" w:rsidP="00AD4B48">
      <w:pPr>
        <w:contextualSpacing/>
        <w:jc w:val="both"/>
        <w:rPr>
          <w:b/>
        </w:rPr>
      </w:pPr>
    </w:p>
    <w:p w:rsidR="00AD4B48" w:rsidRPr="00AD4B48" w:rsidRDefault="00AD4B48" w:rsidP="00AD4B48">
      <w:pPr>
        <w:jc w:val="both"/>
      </w:pPr>
      <w:bookmarkStart w:id="30" w:name="_Toc423946131"/>
      <w:r w:rsidRPr="00AD4B48">
        <w:t xml:space="preserve">Stratégia </w:t>
      </w:r>
      <w:r w:rsidRPr="00AD4B48">
        <w:rPr>
          <w:color w:val="000000" w:themeColor="text1"/>
        </w:rPr>
        <w:t xml:space="preserve">VEV určila pre túto </w:t>
      </w:r>
      <w:r w:rsidRPr="00AD4B48">
        <w:t>oblasť nasledovné ciele:</w:t>
      </w:r>
    </w:p>
    <w:p w:rsidR="00AD4B48" w:rsidRPr="00AD4B48" w:rsidRDefault="00AD4B48" w:rsidP="00B8573E">
      <w:pPr>
        <w:numPr>
          <w:ilvl w:val="0"/>
          <w:numId w:val="10"/>
        </w:numPr>
        <w:ind w:left="714" w:hanging="357"/>
        <w:jc w:val="both"/>
      </w:pPr>
      <w:r w:rsidRPr="00AD4B48">
        <w:t xml:space="preserve">zvyšovanie prílevu investícii predovšetkým do oblastí s vyššou pridanou hodnotou, </w:t>
      </w:r>
      <w:r w:rsidRPr="00AD4B48">
        <w:br/>
        <w:t>a v menej rozvinutých regiónoch,</w:t>
      </w:r>
    </w:p>
    <w:p w:rsidR="00AD4B48" w:rsidRPr="00AD4B48" w:rsidRDefault="00AD4B48" w:rsidP="00B8573E">
      <w:pPr>
        <w:numPr>
          <w:ilvl w:val="0"/>
          <w:numId w:val="10"/>
        </w:numPr>
        <w:ind w:left="714" w:hanging="357"/>
        <w:jc w:val="both"/>
      </w:pPr>
      <w:r w:rsidRPr="00AD4B48">
        <w:t>zvýšenie exportnej výkonnosti prostredníctvom investícií,</w:t>
      </w:r>
    </w:p>
    <w:p w:rsidR="00AD4B48" w:rsidRPr="00AD4B48" w:rsidRDefault="00AD4B48" w:rsidP="00B8573E">
      <w:pPr>
        <w:numPr>
          <w:ilvl w:val="0"/>
          <w:numId w:val="10"/>
        </w:numPr>
        <w:ind w:left="714" w:hanging="357"/>
        <w:jc w:val="both"/>
      </w:pPr>
      <w:r w:rsidRPr="00AD4B48">
        <w:t>zvyšovanie investícií do priemyselného vývoja a výskumu,</w:t>
      </w:r>
    </w:p>
    <w:p w:rsidR="00AD4B48" w:rsidRDefault="00AD4B48" w:rsidP="00B8573E">
      <w:pPr>
        <w:numPr>
          <w:ilvl w:val="0"/>
          <w:numId w:val="10"/>
        </w:numPr>
        <w:ind w:left="714" w:hanging="357"/>
        <w:jc w:val="both"/>
      </w:pPr>
      <w:r w:rsidRPr="00AD4B48">
        <w:t>podpora etablovaných investorov pri expandovaní ich aktivít v SR.</w:t>
      </w:r>
    </w:p>
    <w:p w:rsidR="00B8573E" w:rsidRPr="00AD4B48" w:rsidRDefault="00B8573E" w:rsidP="00B8573E">
      <w:pPr>
        <w:jc w:val="both"/>
      </w:pPr>
    </w:p>
    <w:p w:rsidR="00AD4B48" w:rsidRPr="00AD4B48" w:rsidRDefault="00AD4B48" w:rsidP="00AD4B48">
      <w:pPr>
        <w:jc w:val="both"/>
      </w:pPr>
      <w:r w:rsidRPr="00AD4B48">
        <w:t xml:space="preserve"> Rada pre strategické riadenie, koordináciu a kontrolu činnosti SARIO (ďalej len „Rada SARIO“) na rokovaní dňa 20.1.2014 schválila 4 strategické ciele agentúry SARIO </w:t>
      </w:r>
      <w:r w:rsidRPr="00AD4B48">
        <w:rPr>
          <w:i/>
          <w:iCs/>
        </w:rPr>
        <w:t>(stále aktuálne ku dňu schválenia tejto Monitorovacej správy)</w:t>
      </w:r>
      <w:r w:rsidRPr="00AD4B48">
        <w:t xml:space="preserve">, ktoré vychádzajú z Programového vyhlásenia vlády SR, stratégie VEV, Stratégie výskumu a inovácií pre inteligentnú špecializáciu SR (RIS3) a uznesenia vlády SR č. 227 „K návrhu opatrení v hospodárskej politike na podporu hospodárskeho rastu“. </w:t>
      </w:r>
    </w:p>
    <w:p w:rsidR="00B8573E" w:rsidRDefault="00B8573E" w:rsidP="00AD4B48">
      <w:pPr>
        <w:jc w:val="both"/>
      </w:pPr>
    </w:p>
    <w:p w:rsidR="00AD4B48" w:rsidRPr="00AD4B48" w:rsidRDefault="00AD4B48" w:rsidP="00AD4B48">
      <w:pPr>
        <w:jc w:val="both"/>
      </w:pPr>
      <w:r w:rsidRPr="00AD4B48">
        <w:lastRenderedPageBreak/>
        <w:t xml:space="preserve">Agentúra SARIO (SARIO) predmetné strategické ciele zohľadňuje pri plánovaní aktivít a priorít pre jednotlivé kalendárne roky; podobne sú ciele zohľadnené aj pri definovaní hlavných úloh SARIO v konkrétnych zmluvách o poskytnutí finančných prostriedkov </w:t>
      </w:r>
      <w:r w:rsidRPr="00AD4B48">
        <w:br/>
        <w:t>zo štátneho rozpočtu.</w:t>
      </w:r>
    </w:p>
    <w:p w:rsidR="00AD4B48" w:rsidRPr="00AD4B48" w:rsidRDefault="00AD4B48" w:rsidP="00AD4B48">
      <w:pPr>
        <w:jc w:val="both"/>
      </w:pPr>
    </w:p>
    <w:p w:rsidR="00AD4B48" w:rsidRPr="00AD4B48" w:rsidRDefault="00AD4B48" w:rsidP="00AD4B48">
      <w:pPr>
        <w:jc w:val="both"/>
      </w:pPr>
      <w:r w:rsidRPr="00AD4B48">
        <w:t xml:space="preserve">Správa o činnosti SARIO a plnení strategických cieľov za rok 2015 uvádza, že SARIO </w:t>
      </w:r>
      <w:r w:rsidRPr="00AD4B48">
        <w:br/>
        <w:t>v priebehu roka 2015 pokračovalo v implementácii nastavenej stratégie pre zvyšovanie prílevu investícií s exportným potenciálom spolu s dôrazom na rast zamestnanosti a podporu proexportných aktivít slovenských firiem. Uvedená správa tiež hodnotí 4 strategické ciele SARIO nasledovne:</w:t>
      </w:r>
    </w:p>
    <w:p w:rsidR="00AD4B48" w:rsidRPr="00AD4B48" w:rsidRDefault="00AD4B48" w:rsidP="00AD4B48">
      <w:pPr>
        <w:autoSpaceDE w:val="0"/>
        <w:autoSpaceDN w:val="0"/>
        <w:adjustRightInd w:val="0"/>
        <w:jc w:val="both"/>
        <w:rPr>
          <w:rFonts w:eastAsiaTheme="minorHAnsi"/>
          <w:b/>
          <w:bCs/>
          <w:i/>
          <w:iCs/>
          <w:lang w:eastAsia="en-US"/>
        </w:rPr>
      </w:pPr>
    </w:p>
    <w:p w:rsidR="00AD4B48" w:rsidRPr="00AD4B48" w:rsidRDefault="00AD4B48" w:rsidP="00AD4B48">
      <w:pPr>
        <w:autoSpaceDE w:val="0"/>
        <w:autoSpaceDN w:val="0"/>
        <w:adjustRightInd w:val="0"/>
        <w:jc w:val="both"/>
        <w:rPr>
          <w:rFonts w:eastAsiaTheme="minorHAnsi"/>
          <w:b/>
          <w:bCs/>
          <w:i/>
          <w:iCs/>
          <w:lang w:eastAsia="en-US"/>
        </w:rPr>
      </w:pPr>
      <w:r w:rsidRPr="00AD4B48">
        <w:rPr>
          <w:rFonts w:eastAsiaTheme="minorHAnsi"/>
          <w:b/>
          <w:bCs/>
          <w:i/>
          <w:iCs/>
          <w:lang w:eastAsia="en-US"/>
        </w:rPr>
        <w:t>STRATEGICKÝ CIEĽ 1: Zvyšovanie prílevu investícií s exportným potenciálom a dôrazom na: (a) vyššiu pridanú hodnotu a najnovšie (“best-in-class”) technológie; (b) menej rozvinuté regióny; (c) priame investície do výskumu a vývoja; s dôrazom na rast zamestnanosti.</w:t>
      </w:r>
    </w:p>
    <w:p w:rsidR="00AD4B48" w:rsidRPr="00AD4B48" w:rsidRDefault="00AD4B48" w:rsidP="00AD4B48">
      <w:pPr>
        <w:autoSpaceDE w:val="0"/>
        <w:autoSpaceDN w:val="0"/>
        <w:adjustRightInd w:val="0"/>
        <w:jc w:val="both"/>
        <w:rPr>
          <w:rFonts w:eastAsiaTheme="minorHAnsi"/>
          <w:b/>
          <w:bCs/>
          <w:i/>
          <w:iCs/>
          <w:lang w:eastAsia="en-US"/>
        </w:rPr>
      </w:pPr>
    </w:p>
    <w:p w:rsidR="00AD4B48" w:rsidRPr="00AD4B48" w:rsidRDefault="00AD4B48" w:rsidP="00AD4B48">
      <w:pPr>
        <w:autoSpaceDE w:val="0"/>
        <w:autoSpaceDN w:val="0"/>
        <w:adjustRightInd w:val="0"/>
        <w:jc w:val="both"/>
        <w:rPr>
          <w:rFonts w:eastAsiaTheme="minorHAnsi"/>
          <w:lang w:eastAsia="en-US"/>
        </w:rPr>
      </w:pPr>
      <w:r w:rsidRPr="00AD4B48">
        <w:rPr>
          <w:rFonts w:eastAsiaTheme="minorHAnsi"/>
          <w:lang w:eastAsia="en-US"/>
        </w:rPr>
        <w:t xml:space="preserve">V priebehu roka 2015 a v prvom polroku 2016 SARIO úspešne plnilo tento cieľ </w:t>
      </w:r>
      <w:r w:rsidRPr="00AD4B48">
        <w:rPr>
          <w:rFonts w:eastAsiaTheme="minorHAnsi"/>
          <w:lang w:eastAsia="en-US"/>
        </w:rPr>
        <w:br/>
        <w:t>v niekoľkých oblastiach:</w:t>
      </w:r>
    </w:p>
    <w:p w:rsidR="00AD4B48" w:rsidRPr="00AD4B48" w:rsidRDefault="00AD4B48" w:rsidP="00AD4B48">
      <w:pPr>
        <w:autoSpaceDE w:val="0"/>
        <w:autoSpaceDN w:val="0"/>
        <w:adjustRightInd w:val="0"/>
        <w:jc w:val="both"/>
        <w:rPr>
          <w:rFonts w:eastAsiaTheme="minorHAnsi"/>
          <w:lang w:eastAsia="en-US"/>
        </w:rPr>
      </w:pPr>
      <w:r w:rsidRPr="00AD4B48">
        <w:rPr>
          <w:rFonts w:eastAsiaTheme="minorHAnsi"/>
          <w:lang w:eastAsia="en-US"/>
        </w:rPr>
        <w:t xml:space="preserve">• </w:t>
      </w:r>
      <w:r w:rsidRPr="00AD4B48">
        <w:rPr>
          <w:rFonts w:eastAsiaTheme="minorHAnsi"/>
          <w:b/>
          <w:lang w:eastAsia="en-US"/>
        </w:rPr>
        <w:t>Nové investičné príležitosti –</w:t>
      </w:r>
      <w:r w:rsidRPr="00AD4B48">
        <w:rPr>
          <w:rFonts w:eastAsiaTheme="minorHAnsi"/>
          <w:lang w:eastAsia="en-US"/>
        </w:rPr>
        <w:t xml:space="preserve"> v roku 2015 SARIO uskutočnilo 12 investičných seminárov </w:t>
      </w:r>
      <w:r w:rsidRPr="00AD4B48">
        <w:rPr>
          <w:rFonts w:eastAsiaTheme="minorHAnsi"/>
          <w:lang w:eastAsia="en-US"/>
        </w:rPr>
        <w:br/>
        <w:t xml:space="preserve">v zahraničí pre 594 spoločností, zúčastnilo sa na 22 investičných podujatiach v SR </w:t>
      </w:r>
      <w:r w:rsidRPr="00AD4B48">
        <w:rPr>
          <w:rFonts w:eastAsiaTheme="minorHAnsi"/>
          <w:lang w:eastAsia="en-US"/>
        </w:rPr>
        <w:br/>
        <w:t xml:space="preserve">pre 325 spoločností, s podporou ZÚ SR pripravilo materiály pre 10 investičných podujatí </w:t>
      </w:r>
      <w:r w:rsidRPr="00AD4B48">
        <w:rPr>
          <w:rFonts w:eastAsiaTheme="minorHAnsi"/>
          <w:lang w:eastAsia="en-US"/>
        </w:rPr>
        <w:br/>
        <w:t xml:space="preserve">pre 387 spoločností, získalo 438 nových kontaktov na potenciálnych investorov  </w:t>
      </w:r>
      <w:r w:rsidRPr="00AD4B48">
        <w:rPr>
          <w:rFonts w:eastAsiaTheme="minorHAnsi"/>
          <w:lang w:eastAsia="en-US"/>
        </w:rPr>
        <w:br/>
        <w:t>a vygenerovalo 100 nových investičných príležitostí.</w:t>
      </w:r>
    </w:p>
    <w:p w:rsidR="00AD4B48" w:rsidRPr="00AD4B48" w:rsidRDefault="00AD4B48" w:rsidP="00AD4B48">
      <w:pPr>
        <w:autoSpaceDE w:val="0"/>
        <w:autoSpaceDN w:val="0"/>
        <w:adjustRightInd w:val="0"/>
        <w:jc w:val="both"/>
        <w:rPr>
          <w:rFonts w:eastAsiaTheme="minorHAnsi"/>
          <w:lang w:eastAsia="en-US"/>
        </w:rPr>
      </w:pPr>
      <w:r w:rsidRPr="00AD4B48">
        <w:rPr>
          <w:rFonts w:eastAsiaTheme="minorHAnsi"/>
          <w:lang w:eastAsia="en-US"/>
        </w:rPr>
        <w:t>V prvom polroku 2016 získalo SARIO viac ako 300 nových kontaktov na potenciálnych investorov. SARIO za daný polrok vygenerovalo 52 nových investičných príležitostí.</w:t>
      </w:r>
    </w:p>
    <w:p w:rsidR="00AD4B48" w:rsidRPr="00AD4B48" w:rsidRDefault="00AD4B48" w:rsidP="00AD4B48">
      <w:pPr>
        <w:autoSpaceDE w:val="0"/>
        <w:autoSpaceDN w:val="0"/>
        <w:adjustRightInd w:val="0"/>
        <w:jc w:val="both"/>
        <w:rPr>
          <w:rFonts w:eastAsiaTheme="minorHAnsi"/>
          <w:lang w:eastAsia="en-US"/>
        </w:rPr>
      </w:pPr>
      <w:r w:rsidRPr="00AD4B48">
        <w:rPr>
          <w:rFonts w:eastAsiaTheme="minorHAnsi"/>
          <w:b/>
          <w:lang w:eastAsia="en-US"/>
        </w:rPr>
        <w:t>• Nové investičné projekty</w:t>
      </w:r>
      <w:r w:rsidRPr="00AD4B48">
        <w:rPr>
          <w:rFonts w:eastAsiaTheme="minorHAnsi"/>
          <w:lang w:eastAsia="en-US"/>
        </w:rPr>
        <w:t xml:space="preserve"> – v roku 2015 zaevidovalo 75 nových investičných projektov smerujúcich primárne do nasledovných odvetví: výroba komponentov pre automobilový priemysel, elektrotechnika, spracovanie kovov, potravinársky priemysel a centrá zdieľaných/strategických služieb. Značná časť projektov by mala smerovať do regiónov </w:t>
      </w:r>
      <w:r w:rsidRPr="00AD4B48">
        <w:rPr>
          <w:rFonts w:eastAsiaTheme="minorHAnsi"/>
          <w:lang w:eastAsia="en-US"/>
        </w:rPr>
        <w:br/>
        <w:t xml:space="preserve">s vysokou mierou nezamestnanosti. </w:t>
      </w:r>
    </w:p>
    <w:p w:rsidR="00AD4B48" w:rsidRPr="00AD4B48" w:rsidRDefault="00AD4B48" w:rsidP="00AD4B48">
      <w:pPr>
        <w:autoSpaceDE w:val="0"/>
        <w:autoSpaceDN w:val="0"/>
        <w:adjustRightInd w:val="0"/>
        <w:jc w:val="both"/>
        <w:rPr>
          <w:rFonts w:eastAsiaTheme="minorHAnsi"/>
          <w:lang w:eastAsia="en-US"/>
        </w:rPr>
      </w:pPr>
      <w:r w:rsidRPr="00AD4B48">
        <w:rPr>
          <w:rFonts w:eastAsiaTheme="minorHAnsi"/>
          <w:lang w:eastAsia="en-US"/>
        </w:rPr>
        <w:t xml:space="preserve">V prvom polroku 2016 zaevidovalo 41 nových investičných projektov, pričom </w:t>
      </w:r>
      <w:r w:rsidRPr="00AD4B48">
        <w:rPr>
          <w:rFonts w:eastAsiaTheme="minorHAnsi"/>
          <w:lang w:eastAsia="en-US"/>
        </w:rPr>
        <w:br/>
        <w:t>až v 31 prípadoch (76%) investori uvažujú o zriadení nových prevádzok. Zvyšok predstavujú potenciálne expanzie existujúcich prevádzok.</w:t>
      </w:r>
    </w:p>
    <w:p w:rsidR="00AD4B48" w:rsidRPr="00AD4B48" w:rsidRDefault="00AD4B48" w:rsidP="00AD4B48">
      <w:pPr>
        <w:autoSpaceDE w:val="0"/>
        <w:autoSpaceDN w:val="0"/>
        <w:adjustRightInd w:val="0"/>
        <w:jc w:val="both"/>
        <w:rPr>
          <w:rFonts w:eastAsiaTheme="minorHAnsi"/>
          <w:lang w:eastAsia="en-US"/>
        </w:rPr>
      </w:pPr>
      <w:r w:rsidRPr="00AD4B48">
        <w:rPr>
          <w:rFonts w:eastAsiaTheme="minorHAnsi"/>
          <w:b/>
          <w:lang w:eastAsia="en-US"/>
        </w:rPr>
        <w:t>• Uzavreté investičné projekty</w:t>
      </w:r>
      <w:r w:rsidRPr="00AD4B48">
        <w:rPr>
          <w:rFonts w:eastAsiaTheme="minorHAnsi"/>
          <w:lang w:eastAsia="en-US"/>
        </w:rPr>
        <w:t xml:space="preserve"> – v roku 2015 bolo uzavretých 23 investičných projektov (vrátane investície Jaguar Land Rover), ktorých realizácia má potenciál vytvoriť 7 400 nových priamych pracovných miest a výška investícií by mala dosiahnuť 1,74 mld. eur. </w:t>
      </w:r>
      <w:r w:rsidRPr="00AD4B48">
        <w:rPr>
          <w:rFonts w:eastAsiaTheme="minorHAnsi"/>
          <w:lang w:eastAsia="en-US"/>
        </w:rPr>
        <w:br/>
        <w:t xml:space="preserve">Z toho investícia Jaguar Land Rover predstavuje 2 800 nových miest a cca. 1,4 mld. eur. </w:t>
      </w:r>
      <w:r w:rsidRPr="00AD4B48">
        <w:rPr>
          <w:rFonts w:eastAsiaTheme="minorHAnsi"/>
          <w:lang w:eastAsia="en-US"/>
        </w:rPr>
        <w:br/>
        <w:t xml:space="preserve">Až v 15 prípadoch išlo o zriadenie nových prevádzok a v 8 o expanzné projekty. </w:t>
      </w:r>
    </w:p>
    <w:p w:rsidR="00AD4B48" w:rsidRPr="00AD4B48" w:rsidRDefault="00AD4B48" w:rsidP="00AD4B48">
      <w:pPr>
        <w:autoSpaceDE w:val="0"/>
        <w:autoSpaceDN w:val="0"/>
        <w:adjustRightInd w:val="0"/>
        <w:jc w:val="both"/>
        <w:rPr>
          <w:rFonts w:eastAsiaTheme="minorHAnsi"/>
          <w:lang w:eastAsia="en-US"/>
        </w:rPr>
      </w:pPr>
      <w:r w:rsidRPr="00AD4B48">
        <w:rPr>
          <w:rFonts w:eastAsiaTheme="minorHAnsi"/>
          <w:lang w:eastAsia="en-US"/>
        </w:rPr>
        <w:t xml:space="preserve">V prvom polroku 2016 malo SARIO uzavretých 15 investičných projektov, ktorých realizácia </w:t>
      </w:r>
      <w:r w:rsidRPr="00AD4B48">
        <w:rPr>
          <w:rFonts w:eastAsiaTheme="minorHAnsi"/>
          <w:lang w:eastAsia="en-US"/>
        </w:rPr>
        <w:br/>
        <w:t xml:space="preserve">má potenciál vytvoriť cca 2 000 nových priamych pracovných miest a výška investícií </w:t>
      </w:r>
      <w:r w:rsidRPr="00AD4B48">
        <w:rPr>
          <w:rFonts w:eastAsiaTheme="minorHAnsi"/>
          <w:lang w:eastAsia="en-US"/>
        </w:rPr>
        <w:br/>
        <w:t xml:space="preserve">by mohla dosiahnuť cca 495 mil. eur. Až v 11 prípadoch ide o nové prevádzky </w:t>
      </w:r>
      <w:r w:rsidRPr="00AD4B48">
        <w:rPr>
          <w:rFonts w:eastAsiaTheme="minorHAnsi"/>
          <w:lang w:eastAsia="en-US"/>
        </w:rPr>
        <w:br/>
        <w:t xml:space="preserve">a vo zvyšných prípadoch o expanzie existujúcich závodov. </w:t>
      </w:r>
    </w:p>
    <w:p w:rsidR="00AD4B48" w:rsidRPr="00AD4B48" w:rsidRDefault="00AD4B48" w:rsidP="00AD4B48">
      <w:pPr>
        <w:autoSpaceDE w:val="0"/>
        <w:autoSpaceDN w:val="0"/>
        <w:adjustRightInd w:val="0"/>
        <w:jc w:val="both"/>
        <w:rPr>
          <w:rFonts w:eastAsiaTheme="minorHAnsi"/>
          <w:lang w:eastAsia="en-US"/>
        </w:rPr>
      </w:pPr>
    </w:p>
    <w:p w:rsidR="00AD4B48" w:rsidRPr="00AD4B48" w:rsidRDefault="00AD4B48" w:rsidP="00AD4B48">
      <w:pPr>
        <w:autoSpaceDE w:val="0"/>
        <w:autoSpaceDN w:val="0"/>
        <w:adjustRightInd w:val="0"/>
        <w:jc w:val="both"/>
        <w:rPr>
          <w:rFonts w:eastAsiaTheme="minorHAnsi"/>
          <w:b/>
          <w:i/>
          <w:lang w:eastAsia="en-US"/>
        </w:rPr>
      </w:pPr>
      <w:r w:rsidRPr="00AD4B48">
        <w:rPr>
          <w:rFonts w:eastAsiaTheme="minorHAnsi"/>
          <w:b/>
          <w:i/>
          <w:lang w:eastAsia="en-US"/>
        </w:rPr>
        <w:t xml:space="preserve">Vyhodnotenie </w:t>
      </w:r>
    </w:p>
    <w:p w:rsidR="00AD4B48" w:rsidRPr="00AD4B48" w:rsidRDefault="00AD4B48" w:rsidP="00AD4B48">
      <w:pPr>
        <w:autoSpaceDE w:val="0"/>
        <w:autoSpaceDN w:val="0"/>
        <w:adjustRightInd w:val="0"/>
        <w:jc w:val="both"/>
        <w:rPr>
          <w:rFonts w:eastAsiaTheme="minorHAnsi"/>
          <w:b/>
          <w:lang w:eastAsia="en-US"/>
        </w:rPr>
      </w:pPr>
    </w:p>
    <w:p w:rsidR="00D3748E" w:rsidRDefault="00AD4B48" w:rsidP="00AD4B48">
      <w:pPr>
        <w:autoSpaceDE w:val="0"/>
        <w:autoSpaceDN w:val="0"/>
        <w:adjustRightInd w:val="0"/>
        <w:jc w:val="both"/>
        <w:rPr>
          <w:rFonts w:eastAsiaTheme="minorHAnsi"/>
          <w:lang w:eastAsia="en-US"/>
        </w:rPr>
      </w:pPr>
      <w:r w:rsidRPr="00AD4B48">
        <w:rPr>
          <w:rFonts w:eastAsiaTheme="minorHAnsi"/>
          <w:lang w:eastAsia="en-US"/>
        </w:rPr>
        <w:t xml:space="preserve">Tento cieľ sa darilo  SARIO v roku 2015 úspešne plniť primárne z pohľadu nárastu nových investícií pre Slovensko (takmer 100-percentný nárast v porovnaní s predchádzajúcim rokom), ako aj z pohľadu zvyšovania exportného potenciálu so zameraním na sektory </w:t>
      </w:r>
      <w:r w:rsidRPr="00AD4B48">
        <w:rPr>
          <w:rFonts w:eastAsiaTheme="minorHAnsi"/>
          <w:lang w:eastAsia="en-US"/>
        </w:rPr>
        <w:br/>
        <w:t xml:space="preserve">s vyššou pridanou hodnotou a s najnovšími technológiami. </w:t>
      </w:r>
    </w:p>
    <w:p w:rsidR="00AD4B48" w:rsidRPr="00AD4B48" w:rsidRDefault="00AD4B48" w:rsidP="00AD4B48">
      <w:pPr>
        <w:autoSpaceDE w:val="0"/>
        <w:autoSpaceDN w:val="0"/>
        <w:adjustRightInd w:val="0"/>
        <w:jc w:val="both"/>
        <w:rPr>
          <w:rFonts w:eastAsiaTheme="minorHAnsi"/>
          <w:color w:val="000000" w:themeColor="text1"/>
          <w:lang w:eastAsia="en-US"/>
        </w:rPr>
      </w:pPr>
      <w:r w:rsidRPr="00AD4B48">
        <w:rPr>
          <w:rFonts w:eastAsiaTheme="minorHAnsi"/>
          <w:lang w:eastAsia="en-US"/>
        </w:rPr>
        <w:lastRenderedPageBreak/>
        <w:t xml:space="preserve">Investície sa budú realizovať v Košickom, Nitrianskom, Žilinskom, Trenčianskom, Banskobystrickom, Trnavskom, Prešovskom a </w:t>
      </w:r>
      <w:r w:rsidRPr="00AD4B48">
        <w:rPr>
          <w:rFonts w:eastAsiaTheme="minorHAnsi"/>
          <w:color w:val="000000" w:themeColor="text1"/>
          <w:lang w:eastAsia="en-US"/>
        </w:rPr>
        <w:t>Bratislavskom samosprávnom kraji. Napĺňa sa aj cieľ realizovať investície aj mimo najvyspelejších a najvyhľadávanejších lokalít západného Slovenska. Ukončené investície za prvý polrok 2016 sa budú realizovať v Prešovskom, Košickom, Nitrianskom, Trenčianskom, Trnavskom, Žilinskom a v Bratislavskom samosprávnom kraji.</w:t>
      </w:r>
    </w:p>
    <w:p w:rsidR="00AD4B48" w:rsidRPr="00AD4B48" w:rsidRDefault="00AD4B48" w:rsidP="00AD4B48">
      <w:pPr>
        <w:autoSpaceDE w:val="0"/>
        <w:autoSpaceDN w:val="0"/>
        <w:adjustRightInd w:val="0"/>
        <w:jc w:val="both"/>
        <w:rPr>
          <w:rFonts w:eastAsiaTheme="minorHAnsi"/>
          <w:b/>
          <w:bCs/>
          <w:i/>
          <w:iCs/>
          <w:color w:val="000000" w:themeColor="text1"/>
          <w:lang w:eastAsia="en-US"/>
        </w:rPr>
      </w:pPr>
    </w:p>
    <w:p w:rsidR="00AD4B48" w:rsidRPr="00AD4B48" w:rsidRDefault="00AD4B48" w:rsidP="00AD4B48">
      <w:pPr>
        <w:autoSpaceDE w:val="0"/>
        <w:autoSpaceDN w:val="0"/>
        <w:adjustRightInd w:val="0"/>
        <w:jc w:val="both"/>
        <w:rPr>
          <w:rFonts w:eastAsiaTheme="minorHAnsi"/>
          <w:b/>
          <w:bCs/>
          <w:i/>
          <w:iCs/>
          <w:color w:val="000000"/>
          <w:lang w:eastAsia="en-US"/>
        </w:rPr>
      </w:pPr>
      <w:r w:rsidRPr="00AD4B48">
        <w:rPr>
          <w:rFonts w:eastAsiaTheme="minorHAnsi"/>
          <w:b/>
          <w:bCs/>
          <w:i/>
          <w:iCs/>
          <w:color w:val="000000"/>
          <w:lang w:eastAsia="en-US"/>
        </w:rPr>
        <w:t>STRATEGICKÝ CIEĽ 2:</w:t>
      </w:r>
      <w:r w:rsidRPr="00AD4B48">
        <w:rPr>
          <w:rFonts w:eastAsiaTheme="minorHAnsi"/>
          <w:color w:val="000000"/>
          <w:lang w:eastAsia="en-US"/>
        </w:rPr>
        <w:t xml:space="preserve"> </w:t>
      </w:r>
      <w:r w:rsidRPr="00AD4B48">
        <w:rPr>
          <w:rFonts w:eastAsiaTheme="minorHAnsi"/>
          <w:b/>
          <w:bCs/>
          <w:i/>
          <w:iCs/>
          <w:color w:val="000000"/>
          <w:lang w:eastAsia="en-US"/>
        </w:rPr>
        <w:t xml:space="preserve">Systematická podpora etablovaných investorov s dôrazom na: (a) kvalitné služby podporujúce ich ekonomický rast; (b) podporu expanzií a technologického výkonu. </w:t>
      </w:r>
    </w:p>
    <w:p w:rsidR="00AD4B48" w:rsidRPr="00AD4B48" w:rsidRDefault="00AD4B48" w:rsidP="00AD4B48">
      <w:pPr>
        <w:autoSpaceDE w:val="0"/>
        <w:autoSpaceDN w:val="0"/>
        <w:adjustRightInd w:val="0"/>
        <w:jc w:val="both"/>
        <w:rPr>
          <w:rFonts w:eastAsiaTheme="minorHAnsi"/>
          <w:b/>
          <w:bCs/>
          <w:i/>
          <w:iCs/>
          <w:color w:val="000000"/>
          <w:lang w:eastAsia="en-US"/>
        </w:rPr>
      </w:pPr>
    </w:p>
    <w:p w:rsidR="00AD4B48" w:rsidRPr="00AD4B48" w:rsidRDefault="00AD4B48" w:rsidP="00AD4B48">
      <w:pPr>
        <w:autoSpaceDE w:val="0"/>
        <w:autoSpaceDN w:val="0"/>
        <w:adjustRightInd w:val="0"/>
        <w:jc w:val="both"/>
        <w:rPr>
          <w:rFonts w:eastAsiaTheme="minorHAnsi"/>
          <w:color w:val="000000"/>
          <w:lang w:eastAsia="en-US"/>
        </w:rPr>
      </w:pPr>
      <w:r w:rsidRPr="00AD4B48">
        <w:rPr>
          <w:rFonts w:eastAsiaTheme="minorHAnsi"/>
          <w:color w:val="000000"/>
          <w:lang w:eastAsia="en-US"/>
        </w:rPr>
        <w:t xml:space="preserve">V roku 2015 a prvom polroku 2016 </w:t>
      </w:r>
      <w:r w:rsidRPr="00AD4B48">
        <w:rPr>
          <w:rFonts w:eastAsiaTheme="minorHAnsi"/>
          <w:lang w:eastAsia="en-US"/>
        </w:rPr>
        <w:t xml:space="preserve">pokračovalo SARIO </w:t>
      </w:r>
      <w:r w:rsidRPr="00AD4B48">
        <w:rPr>
          <w:rFonts w:eastAsiaTheme="minorHAnsi"/>
          <w:color w:val="000000"/>
          <w:lang w:eastAsia="en-US"/>
        </w:rPr>
        <w:t xml:space="preserve">v realizácii programu starostlivosti </w:t>
      </w:r>
      <w:r w:rsidRPr="00AD4B48">
        <w:rPr>
          <w:rFonts w:eastAsiaTheme="minorHAnsi"/>
          <w:color w:val="000000"/>
          <w:lang w:eastAsia="en-US"/>
        </w:rPr>
        <w:br/>
        <w:t xml:space="preserve">o firmy etablované na území SR so špeciálnym zameraním na kľúčových investorov. Hlavným cieľom tohto programu je ich systematická podpora, monitorovanie spokojnosti </w:t>
      </w:r>
      <w:r w:rsidRPr="00AD4B48">
        <w:rPr>
          <w:rFonts w:eastAsiaTheme="minorHAnsi"/>
          <w:color w:val="000000"/>
          <w:lang w:eastAsia="en-US"/>
        </w:rPr>
        <w:br/>
        <w:t xml:space="preserve">s podnikaním na Slovensku, asistencia pri implementácii expanzných projektov </w:t>
      </w:r>
      <w:r w:rsidRPr="00AD4B48">
        <w:rPr>
          <w:rFonts w:eastAsiaTheme="minorHAnsi"/>
          <w:color w:val="000000"/>
          <w:lang w:eastAsia="en-US"/>
        </w:rPr>
        <w:br/>
        <w:t>a poskytovanie širokej palety after-care služieb.</w:t>
      </w:r>
    </w:p>
    <w:p w:rsidR="00AD4B48" w:rsidRPr="00AD4B48" w:rsidRDefault="00AD4B48" w:rsidP="00AD4B48">
      <w:pPr>
        <w:autoSpaceDE w:val="0"/>
        <w:autoSpaceDN w:val="0"/>
        <w:adjustRightInd w:val="0"/>
        <w:jc w:val="both"/>
        <w:rPr>
          <w:rFonts w:eastAsiaTheme="minorHAnsi"/>
          <w:color w:val="000000"/>
          <w:lang w:eastAsia="en-US"/>
        </w:rPr>
      </w:pPr>
    </w:p>
    <w:p w:rsidR="00AD4B48" w:rsidRPr="00AD4B48" w:rsidRDefault="00AD4B48" w:rsidP="00AD4B48">
      <w:pPr>
        <w:autoSpaceDE w:val="0"/>
        <w:autoSpaceDN w:val="0"/>
        <w:adjustRightInd w:val="0"/>
        <w:jc w:val="both"/>
        <w:rPr>
          <w:rFonts w:eastAsiaTheme="minorHAnsi"/>
          <w:color w:val="000000"/>
          <w:lang w:eastAsia="en-US"/>
        </w:rPr>
      </w:pPr>
      <w:r w:rsidRPr="00AD4B48">
        <w:rPr>
          <w:rFonts w:eastAsiaTheme="minorHAnsi"/>
          <w:color w:val="000000"/>
          <w:lang w:eastAsia="en-US"/>
        </w:rPr>
        <w:t xml:space="preserve">V tejto súvislosti </w:t>
      </w:r>
      <w:r w:rsidRPr="00AD4B48">
        <w:rPr>
          <w:rFonts w:eastAsiaTheme="minorHAnsi"/>
          <w:lang w:eastAsia="en-US"/>
        </w:rPr>
        <w:t xml:space="preserve">poskytovalo SARIO </w:t>
      </w:r>
      <w:r w:rsidRPr="00AD4B48">
        <w:rPr>
          <w:rFonts w:eastAsiaTheme="minorHAnsi"/>
          <w:color w:val="000000"/>
          <w:lang w:eastAsia="en-US"/>
        </w:rPr>
        <w:t xml:space="preserve">napríklad konzultácie v oblasti investičnej pomoci, daňového super odpočtu pre účely výskumu a vývoja, odvodových úľav pri zamestnávaní nízkopríjmových skupín, dotácií v rámci aktívnych opatrení trhu práce, informácií </w:t>
      </w:r>
      <w:r w:rsidRPr="00AD4B48">
        <w:rPr>
          <w:rFonts w:eastAsiaTheme="minorHAnsi"/>
          <w:color w:val="000000"/>
          <w:lang w:eastAsia="en-US"/>
        </w:rPr>
        <w:br/>
        <w:t xml:space="preserve">o prostriedkoch z fondov EÚ. K ďalším aktivitám možno zaradiť - príprava odborných analýz a na mieru šitých prehľadov pre etablované firmy (napr. o pracovnom trhu či konkrétnych priemyselných odvetviach), vyhľadávanie potenciálnych subdodávateľov z radov spoločností etablovaných na území SR, registrácia a propagácia projektov slovenských podnikateľov </w:t>
      </w:r>
      <w:r w:rsidRPr="00AD4B48">
        <w:rPr>
          <w:rFonts w:eastAsiaTheme="minorHAnsi"/>
          <w:color w:val="000000"/>
          <w:lang w:eastAsia="en-US"/>
        </w:rPr>
        <w:br/>
        <w:t>v Databáze investičných príležitostí SARIO, a pod.</w:t>
      </w:r>
    </w:p>
    <w:p w:rsidR="00AD4B48" w:rsidRPr="00AD4B48" w:rsidRDefault="00AD4B48" w:rsidP="00AD4B48">
      <w:pPr>
        <w:autoSpaceDE w:val="0"/>
        <w:autoSpaceDN w:val="0"/>
        <w:adjustRightInd w:val="0"/>
        <w:ind w:firstLine="708"/>
        <w:jc w:val="both"/>
        <w:rPr>
          <w:rFonts w:eastAsiaTheme="minorHAnsi"/>
          <w:bCs/>
          <w:iCs/>
          <w:color w:val="000000"/>
          <w:lang w:eastAsia="en-US"/>
        </w:rPr>
      </w:pPr>
    </w:p>
    <w:p w:rsidR="00AD4B48" w:rsidRPr="00AD4B48" w:rsidRDefault="00AD4B48" w:rsidP="00AD4B48">
      <w:pPr>
        <w:autoSpaceDE w:val="0"/>
        <w:autoSpaceDN w:val="0"/>
        <w:adjustRightInd w:val="0"/>
        <w:jc w:val="both"/>
        <w:rPr>
          <w:rFonts w:eastAsiaTheme="minorHAnsi"/>
          <w:bCs/>
          <w:iCs/>
          <w:color w:val="000000"/>
          <w:lang w:eastAsia="en-US"/>
        </w:rPr>
      </w:pPr>
      <w:r w:rsidRPr="00AD4B48">
        <w:rPr>
          <w:rFonts w:eastAsiaTheme="minorHAnsi"/>
          <w:bCs/>
          <w:iCs/>
          <w:color w:val="000000"/>
          <w:lang w:eastAsia="en-US"/>
        </w:rPr>
        <w:t xml:space="preserve">V štandardnom procese podpory etablovaných spoločností boli v roku 2015 zrealizované stretnutia so 136 vrcholovými predstaviteľmi slovenských i zahraničných firiem etablovaných na území SR. V rámci predmetných rokovaní bolo zachytených 57 potenciálnych expanzných signálov. V roku 2015 SARIO aktívne pracovalo napríklad so spoločnosťami Embraco, Continental, Matador Automotive, Mobis, Johnson Controls, Foxconn, IBM, T-Systems, AT&amp;T, Yazaki, Honeywell, Magna, Konštrukta Industry, Hella, Whirlpool, ako aj s ďalšími spoločnosťami vrátane malých a stredných podnikov. </w:t>
      </w:r>
    </w:p>
    <w:p w:rsidR="00AD4B48" w:rsidRPr="00AD4B48" w:rsidRDefault="00AD4B48" w:rsidP="00AD4B48">
      <w:pPr>
        <w:autoSpaceDE w:val="0"/>
        <w:autoSpaceDN w:val="0"/>
        <w:adjustRightInd w:val="0"/>
        <w:jc w:val="both"/>
        <w:rPr>
          <w:rFonts w:eastAsiaTheme="minorHAnsi"/>
          <w:bCs/>
          <w:iCs/>
          <w:color w:val="000000"/>
          <w:lang w:eastAsia="en-US"/>
        </w:rPr>
      </w:pPr>
    </w:p>
    <w:p w:rsidR="00AD4B48" w:rsidRPr="00AD4B48" w:rsidRDefault="00AD4B48" w:rsidP="00AD4B48">
      <w:pPr>
        <w:autoSpaceDE w:val="0"/>
        <w:autoSpaceDN w:val="0"/>
        <w:adjustRightInd w:val="0"/>
        <w:jc w:val="both"/>
        <w:rPr>
          <w:rFonts w:eastAsiaTheme="minorHAnsi"/>
          <w:bCs/>
          <w:iCs/>
          <w:color w:val="000000"/>
          <w:lang w:eastAsia="en-US"/>
        </w:rPr>
      </w:pPr>
      <w:r w:rsidRPr="00AD4B48">
        <w:rPr>
          <w:rFonts w:eastAsiaTheme="minorHAnsi"/>
          <w:bCs/>
          <w:iCs/>
          <w:color w:val="000000"/>
          <w:lang w:eastAsia="en-US"/>
        </w:rPr>
        <w:t>V 1. polroku 2016 boli zrealizované stretnutia so 61 vrcholovými predstaviteľmi slovenských i zahraničných firiem etablovaných na území SR, ako sú napríklad Miba Sinter, Orange Business Slovakia, Danfoss Power Solutions, ZF Slovakia, PSA, KIA, Magna, Unomedical, Askoll, SCA Hygiene, Hella, Hessel, Handtmann, Matador Automotive, GlobalLogic, Cikautxo, Dell, ArcelorMittal, Semikron, IAC Group, a iné.</w:t>
      </w:r>
    </w:p>
    <w:p w:rsidR="00AD4B48" w:rsidRPr="00AD4B48" w:rsidRDefault="00AD4B48" w:rsidP="00AD4B48">
      <w:pPr>
        <w:autoSpaceDE w:val="0"/>
        <w:autoSpaceDN w:val="0"/>
        <w:adjustRightInd w:val="0"/>
        <w:ind w:firstLine="708"/>
        <w:jc w:val="both"/>
        <w:rPr>
          <w:rFonts w:eastAsiaTheme="minorHAnsi"/>
          <w:bCs/>
          <w:iCs/>
          <w:color w:val="000000"/>
          <w:lang w:eastAsia="en-US"/>
        </w:rPr>
      </w:pPr>
    </w:p>
    <w:p w:rsidR="00AD4B48" w:rsidRPr="00AD4B48" w:rsidRDefault="00AD4B48" w:rsidP="00AD4B48">
      <w:pPr>
        <w:autoSpaceDE w:val="0"/>
        <w:autoSpaceDN w:val="0"/>
        <w:adjustRightInd w:val="0"/>
        <w:jc w:val="both"/>
        <w:rPr>
          <w:rFonts w:eastAsiaTheme="minorHAnsi"/>
          <w:bCs/>
          <w:iCs/>
          <w:color w:val="000000"/>
          <w:lang w:eastAsia="en-US"/>
        </w:rPr>
      </w:pPr>
      <w:r w:rsidRPr="00AD4B48">
        <w:rPr>
          <w:rFonts w:eastAsiaTheme="minorHAnsi"/>
          <w:bCs/>
          <w:iCs/>
          <w:color w:val="000000"/>
          <w:lang w:eastAsia="en-US"/>
        </w:rPr>
        <w:t xml:space="preserve">Ďalšiu skupinu navštívených etablovaných firiem tvorili spoločnosti, ktoré súhlasili </w:t>
      </w:r>
      <w:r w:rsidRPr="00AD4B48">
        <w:rPr>
          <w:rFonts w:eastAsiaTheme="minorHAnsi"/>
          <w:bCs/>
          <w:iCs/>
          <w:color w:val="000000"/>
          <w:lang w:eastAsia="en-US"/>
        </w:rPr>
        <w:br/>
        <w:t xml:space="preserve">s prijatím potenciálneho zahraničného investora, zaujímajúceho sa o vybudovanie svojej prevádzky na území SR, s cieľom podeliť sa o svoje skúsenosti s pôsobením na Slovensku </w:t>
      </w:r>
      <w:r w:rsidRPr="00AD4B48">
        <w:rPr>
          <w:rFonts w:eastAsiaTheme="minorHAnsi"/>
          <w:bCs/>
          <w:iCs/>
          <w:color w:val="000000"/>
          <w:lang w:eastAsia="en-US"/>
        </w:rPr>
        <w:br/>
        <w:t>a prezentovať krajinu ako vhodnú destináciu pre umiestnenie novej investície.</w:t>
      </w:r>
    </w:p>
    <w:p w:rsidR="00AD4B48" w:rsidRPr="00AD4B48" w:rsidRDefault="00AD4B48" w:rsidP="00AD4B48">
      <w:pPr>
        <w:autoSpaceDE w:val="0"/>
        <w:autoSpaceDN w:val="0"/>
        <w:adjustRightInd w:val="0"/>
        <w:ind w:firstLine="708"/>
        <w:jc w:val="both"/>
        <w:rPr>
          <w:rFonts w:eastAsiaTheme="minorHAnsi"/>
          <w:bCs/>
          <w:iCs/>
          <w:color w:val="000000"/>
          <w:lang w:eastAsia="en-US"/>
        </w:rPr>
      </w:pPr>
    </w:p>
    <w:p w:rsidR="00AD4B48" w:rsidRPr="00AD4B48" w:rsidRDefault="00AD4B48" w:rsidP="00AD4B48">
      <w:pPr>
        <w:autoSpaceDE w:val="0"/>
        <w:autoSpaceDN w:val="0"/>
        <w:adjustRightInd w:val="0"/>
        <w:jc w:val="both"/>
        <w:rPr>
          <w:rFonts w:eastAsiaTheme="minorHAnsi"/>
          <w:bCs/>
          <w:iCs/>
          <w:color w:val="000000"/>
          <w:lang w:eastAsia="en-US"/>
        </w:rPr>
      </w:pPr>
      <w:r w:rsidRPr="00AD4B48">
        <w:rPr>
          <w:rFonts w:eastAsiaTheme="minorHAnsi"/>
          <w:bCs/>
          <w:iCs/>
          <w:color w:val="000000"/>
          <w:lang w:eastAsia="en-US"/>
        </w:rPr>
        <w:t xml:space="preserve">V spolupráci so Združením pre rozvoj investícií (ISA) SARIO organizovalo sériu seminárov pre etablované spoločnosti (v r. 2015 a v 1. polroku 2016), ktoré boli zamerané na viaceré témy, napr.: možnosti čerpania prostriedkov z fondov EÚ, zamestnávanie cudzincov, vysielanie zamestnancov, duálne vzdelávanie a daňové úľavy na výskumno-vývojové projekty. Semináre sa uskutočnili v mestách Košice, Nitra a Žilina. </w:t>
      </w:r>
    </w:p>
    <w:p w:rsidR="00AD4B48" w:rsidRPr="00AD4B48" w:rsidRDefault="00AD4B48" w:rsidP="00AD4B48">
      <w:pPr>
        <w:autoSpaceDE w:val="0"/>
        <w:autoSpaceDN w:val="0"/>
        <w:adjustRightInd w:val="0"/>
        <w:jc w:val="both"/>
        <w:rPr>
          <w:b/>
          <w:bCs/>
          <w:i/>
          <w:color w:val="000000"/>
        </w:rPr>
      </w:pPr>
      <w:r w:rsidRPr="00AD4B48">
        <w:rPr>
          <w:b/>
          <w:bCs/>
          <w:i/>
          <w:color w:val="000000"/>
        </w:rPr>
        <w:lastRenderedPageBreak/>
        <w:t>Vyhodnotenie</w:t>
      </w:r>
    </w:p>
    <w:p w:rsidR="00AD4B48" w:rsidRPr="00AD4B48" w:rsidRDefault="00AD4B48" w:rsidP="00AD4B48">
      <w:pPr>
        <w:autoSpaceDE w:val="0"/>
        <w:autoSpaceDN w:val="0"/>
        <w:adjustRightInd w:val="0"/>
        <w:jc w:val="both"/>
        <w:rPr>
          <w:b/>
          <w:bCs/>
          <w:color w:val="000000"/>
        </w:rPr>
      </w:pPr>
      <w:r w:rsidRPr="00AD4B48">
        <w:rPr>
          <w:b/>
          <w:bCs/>
          <w:color w:val="000000"/>
        </w:rPr>
        <w:t xml:space="preserve"> </w:t>
      </w:r>
    </w:p>
    <w:p w:rsidR="00AD4B48" w:rsidRPr="00AD4B48" w:rsidRDefault="00AD4B48" w:rsidP="00AD4B48">
      <w:pPr>
        <w:autoSpaceDE w:val="0"/>
        <w:autoSpaceDN w:val="0"/>
        <w:adjustRightInd w:val="0"/>
        <w:jc w:val="both"/>
        <w:rPr>
          <w:bCs/>
          <w:color w:val="000000"/>
        </w:rPr>
      </w:pPr>
      <w:r w:rsidRPr="00AD4B48">
        <w:rPr>
          <w:bCs/>
          <w:color w:val="000000"/>
        </w:rPr>
        <w:t xml:space="preserve">Tento cieľ sa darilo </w:t>
      </w:r>
      <w:r w:rsidRPr="00AD4B48">
        <w:rPr>
          <w:bCs/>
        </w:rPr>
        <w:t xml:space="preserve">SARIO plniť vzhľadom na širokú škálu služieb poskytovaných klientom. Povzbudivým faktom je zachytenie 57 nových expanzných signálov (v roku 2015) </w:t>
      </w:r>
      <w:r w:rsidRPr="00AD4B48">
        <w:rPr>
          <w:bCs/>
        </w:rPr>
        <w:br/>
        <w:t xml:space="preserve">a  20 nových expanzných signálov (v 1. polroku 2016). </w:t>
      </w:r>
    </w:p>
    <w:p w:rsidR="00AD4B48" w:rsidRPr="00AD4B48" w:rsidRDefault="00AD4B48" w:rsidP="00AD4B48">
      <w:pPr>
        <w:autoSpaceDE w:val="0"/>
        <w:autoSpaceDN w:val="0"/>
        <w:adjustRightInd w:val="0"/>
        <w:jc w:val="both"/>
      </w:pPr>
    </w:p>
    <w:p w:rsidR="00AD4B48" w:rsidRPr="00AD4B48" w:rsidRDefault="00AD4B48" w:rsidP="00AD4B48">
      <w:pPr>
        <w:autoSpaceDE w:val="0"/>
        <w:autoSpaceDN w:val="0"/>
        <w:adjustRightInd w:val="0"/>
        <w:jc w:val="both"/>
      </w:pPr>
      <w:r w:rsidRPr="00AD4B48">
        <w:rPr>
          <w:b/>
          <w:bCs/>
          <w:i/>
          <w:iCs/>
        </w:rPr>
        <w:t xml:space="preserve">STRATEGICKÝ CIEĽ 3: Prehlbovať integráciu a ukotvenie kľúčových priemyselných odvetví, ktoré zvyšujú miestnu pridanú hodnotu prostredníctvom: (a) zapájania miestnych dodávateľských reťazcov do spolupráce so zahraničným investorom; (b) zvyšovania miery napojenia slovenských výskumných subjektov do spolupráce so zahraničným investorom; (c) zvyšovania záujmu zahraničných zdrojov rizikového (venture) kapitálu do projektov slovenských subjektov. Všetky činnosti s dôrazom na rast zamestnanosti. </w:t>
      </w:r>
    </w:p>
    <w:p w:rsidR="00AD4B48" w:rsidRPr="00AD4B48" w:rsidRDefault="00AD4B48" w:rsidP="00AD4B48">
      <w:pPr>
        <w:autoSpaceDE w:val="0"/>
        <w:autoSpaceDN w:val="0"/>
        <w:adjustRightInd w:val="0"/>
        <w:jc w:val="both"/>
      </w:pPr>
    </w:p>
    <w:p w:rsidR="00AD4B48" w:rsidRPr="00AD4B48" w:rsidRDefault="00AD4B48" w:rsidP="00AD4B48">
      <w:pPr>
        <w:autoSpaceDE w:val="0"/>
        <w:autoSpaceDN w:val="0"/>
        <w:adjustRightInd w:val="0"/>
        <w:jc w:val="both"/>
      </w:pPr>
      <w:r w:rsidRPr="00AD4B48">
        <w:t xml:space="preserve">SARIO aj v roku 2015 rozvíjalo svoju činnosť v oblasti vyhľadávania potenciálnych subdodávateľov z radov spoločností etablovaných na území SR pre firmy nachádzajúce sa </w:t>
      </w:r>
      <w:r w:rsidRPr="00AD4B48">
        <w:br/>
        <w:t xml:space="preserve">na vyšších rebríčkoch dodávateľského reťazca v zahraničí aj na Slovensku. V roku 2015 sprostredkovalo 65 zahraničným spoločnostiam kontakt alebo pracovné rokovania </w:t>
      </w:r>
      <w:r w:rsidRPr="00AD4B48">
        <w:br/>
        <w:t>s potenciálnymi dodávateľmi etablovanými na území SR. Obdobne, v prvom polroku 2016 bolo riešených 21 sourcingových dopytov (t.j. celkovo bolo prezentovaných vyše 300 etablovaných firiem).</w:t>
      </w:r>
    </w:p>
    <w:p w:rsidR="00AD4B48" w:rsidRPr="00AD4B48" w:rsidRDefault="00AD4B48" w:rsidP="00AD4B48">
      <w:pPr>
        <w:autoSpaceDE w:val="0"/>
        <w:autoSpaceDN w:val="0"/>
        <w:adjustRightInd w:val="0"/>
        <w:ind w:firstLine="708"/>
        <w:jc w:val="both"/>
      </w:pPr>
    </w:p>
    <w:p w:rsidR="00AD4B48" w:rsidRPr="00AD4B48" w:rsidRDefault="00AD4B48" w:rsidP="00AD4B48">
      <w:pPr>
        <w:autoSpaceDE w:val="0"/>
        <w:autoSpaceDN w:val="0"/>
        <w:adjustRightInd w:val="0"/>
        <w:jc w:val="both"/>
      </w:pPr>
      <w:r w:rsidRPr="00AD4B48">
        <w:t xml:space="preserve">V súvislosti s investičným projektom spoločnosti Jaguar Land Rover zorganizovalo SARIO niekoľko podujatí zameraných na predstavenie potenciálnych dodávateľov zo Slovenska, ktorí by sa mohli zapojiť do dodávateľského reťazca JLR vo Veľkej Británii alebo </w:t>
      </w:r>
      <w:r w:rsidRPr="00AD4B48">
        <w:br/>
        <w:t>do budúceho výrobného programu spoločnosti v Nitre.</w:t>
      </w:r>
    </w:p>
    <w:p w:rsidR="00AD4B48" w:rsidRPr="00AD4B48" w:rsidRDefault="00AD4B48" w:rsidP="00AD4B48">
      <w:pPr>
        <w:autoSpaceDE w:val="0"/>
        <w:autoSpaceDN w:val="0"/>
        <w:adjustRightInd w:val="0"/>
        <w:ind w:firstLine="708"/>
        <w:jc w:val="both"/>
      </w:pPr>
    </w:p>
    <w:p w:rsidR="00AD4B48" w:rsidRPr="00AD4B48" w:rsidRDefault="00AD4B48" w:rsidP="00AD4B48">
      <w:pPr>
        <w:autoSpaceDE w:val="0"/>
        <w:autoSpaceDN w:val="0"/>
        <w:adjustRightInd w:val="0"/>
        <w:jc w:val="both"/>
      </w:pPr>
      <w:r w:rsidRPr="00AD4B48">
        <w:t xml:space="preserve">V roku 2015 </w:t>
      </w:r>
      <w:r w:rsidRPr="00AD4B48">
        <w:rPr>
          <w:color w:val="000000" w:themeColor="text1"/>
        </w:rPr>
        <w:t xml:space="preserve">začalo SARIO </w:t>
      </w:r>
      <w:r w:rsidRPr="00AD4B48">
        <w:t>práce na príprave Národného projektu, ktorého spustenie je naplánované na začiatok roka 2017. Jedným z cieľov predmetnej iniciatívy bude zmapovanie trhu z pohľadu dodávateľských sietí, potrieb prvovýrobcov, medzier na trhu a nevyužitého potenciálu. Súčasťou projektových aktivít bude aj zvyšovanie kompetencií cieľovej skupiny zamerané na priblíženie kvalitatívnej úrovne etablovaných výrobných spoločností požiadavkám prvovýrobcov.</w:t>
      </w:r>
    </w:p>
    <w:p w:rsidR="00AD4B48" w:rsidRPr="00AD4B48" w:rsidRDefault="00AD4B48" w:rsidP="00AD4B48">
      <w:pPr>
        <w:autoSpaceDE w:val="0"/>
        <w:autoSpaceDN w:val="0"/>
        <w:adjustRightInd w:val="0"/>
        <w:ind w:firstLine="708"/>
        <w:jc w:val="both"/>
      </w:pPr>
    </w:p>
    <w:p w:rsidR="00AD4B48" w:rsidRPr="00AD4B48" w:rsidRDefault="00AD4B48" w:rsidP="00AD4B48">
      <w:pPr>
        <w:autoSpaceDE w:val="0"/>
        <w:autoSpaceDN w:val="0"/>
        <w:adjustRightInd w:val="0"/>
        <w:jc w:val="both"/>
      </w:pPr>
      <w:r w:rsidRPr="00AD4B48">
        <w:t xml:space="preserve">Zintenzívnené boli taktiež aktivity v oblasti fúzií a akvizícií. V roku 2015 a v prvom polroku 2016 dochádzalo k pravidelnému dopĺňaniu projektov lokálnych výrobcov do „Databázy investičných príležitostí SARIO“. Zaregistrované investičné príležitosti propaguje SARIO </w:t>
      </w:r>
      <w:r w:rsidRPr="00AD4B48">
        <w:br/>
        <w:t xml:space="preserve">na rokovaniach s partnermi či priamo s potenciálnymi investormi, na investičných fórach </w:t>
      </w:r>
      <w:r w:rsidRPr="00AD4B48">
        <w:br/>
        <w:t>a seminároch doma i v zahraničí.</w:t>
      </w:r>
    </w:p>
    <w:p w:rsidR="00AD4B48" w:rsidRPr="00AD4B48" w:rsidRDefault="00AD4B48" w:rsidP="00AD4B48">
      <w:pPr>
        <w:autoSpaceDE w:val="0"/>
        <w:autoSpaceDN w:val="0"/>
        <w:adjustRightInd w:val="0"/>
        <w:jc w:val="both"/>
        <w:rPr>
          <w:b/>
          <w:bCs/>
        </w:rPr>
      </w:pPr>
    </w:p>
    <w:p w:rsidR="00AD4B48" w:rsidRPr="00AD4B48" w:rsidRDefault="00AD4B48" w:rsidP="00AD4B48">
      <w:pPr>
        <w:autoSpaceDE w:val="0"/>
        <w:autoSpaceDN w:val="0"/>
        <w:adjustRightInd w:val="0"/>
        <w:rPr>
          <w:b/>
          <w:bCs/>
          <w:i/>
        </w:rPr>
      </w:pPr>
      <w:r w:rsidRPr="00AD4B48">
        <w:rPr>
          <w:b/>
          <w:bCs/>
          <w:i/>
        </w:rPr>
        <w:t>Vyhodnotenie</w:t>
      </w:r>
    </w:p>
    <w:p w:rsidR="00AD4B48" w:rsidRPr="00AD4B48" w:rsidRDefault="00AD4B48" w:rsidP="00AD4B48">
      <w:pPr>
        <w:autoSpaceDE w:val="0"/>
        <w:autoSpaceDN w:val="0"/>
        <w:adjustRightInd w:val="0"/>
        <w:rPr>
          <w:b/>
          <w:bCs/>
        </w:rPr>
      </w:pPr>
    </w:p>
    <w:p w:rsidR="00AD4B48" w:rsidRPr="00AD4B48" w:rsidRDefault="00AD4B48" w:rsidP="00AD4B48">
      <w:pPr>
        <w:autoSpaceDE w:val="0"/>
        <w:autoSpaceDN w:val="0"/>
        <w:adjustRightInd w:val="0"/>
        <w:jc w:val="both"/>
      </w:pPr>
      <w:r w:rsidRPr="00AD4B48">
        <w:rPr>
          <w:bCs/>
        </w:rPr>
        <w:t>Predmetný cieľ sa darí SARIO plniť aj vzhľadom na zvyšujúci sa záujem zo strany zahraničných spoločností o identifikáciu potenciálnych dodávateľov na Slovensku. Väčší priestor pre dosiahnutie tohto cieľa poskytne SARIO realizácia Národného projektu.</w:t>
      </w:r>
      <w:r w:rsidRPr="00AD4B48">
        <w:t xml:space="preserve"> </w:t>
      </w:r>
    </w:p>
    <w:p w:rsidR="00AD4B48" w:rsidRPr="00AD4B48" w:rsidRDefault="00AD4B48" w:rsidP="00AD4B48">
      <w:pPr>
        <w:autoSpaceDE w:val="0"/>
        <w:autoSpaceDN w:val="0"/>
        <w:adjustRightInd w:val="0"/>
        <w:jc w:val="both"/>
      </w:pPr>
    </w:p>
    <w:p w:rsidR="00AD4B48" w:rsidRPr="00AD4B48" w:rsidRDefault="00AD4B48" w:rsidP="00AD4B48">
      <w:pPr>
        <w:autoSpaceDE w:val="0"/>
        <w:autoSpaceDN w:val="0"/>
        <w:adjustRightInd w:val="0"/>
        <w:jc w:val="both"/>
        <w:rPr>
          <w:bCs/>
        </w:rPr>
      </w:pPr>
      <w:r w:rsidRPr="00AD4B48">
        <w:t>SARIO má v pláne zintenzívniť agendu „</w:t>
      </w:r>
      <w:r w:rsidRPr="00AD4B48">
        <w:rPr>
          <w:bCs/>
          <w:iCs/>
        </w:rPr>
        <w:t>Zvyšovanie záujmu zahraničných zdrojov rizikového/venture kapitálu do projektov slovenských subjektov“, ktorú aj v súčasnosti vykonáva najmä v rámci zahraničných aktivít, počas ktorých sa snaží identifikovať potenciálnych investorov rizikového kapitálu.</w:t>
      </w:r>
      <w:r w:rsidRPr="00AD4B48">
        <w:rPr>
          <w:bCs/>
        </w:rPr>
        <w:t xml:space="preserve"> </w:t>
      </w:r>
    </w:p>
    <w:p w:rsidR="00AD4B48" w:rsidRPr="00AD4B48" w:rsidRDefault="00AD4B48" w:rsidP="00AD4B48">
      <w:pPr>
        <w:autoSpaceDE w:val="0"/>
        <w:autoSpaceDN w:val="0"/>
        <w:adjustRightInd w:val="0"/>
        <w:jc w:val="both"/>
      </w:pPr>
    </w:p>
    <w:p w:rsidR="00AD4B48" w:rsidRPr="00AD4B48" w:rsidRDefault="00AD4B48" w:rsidP="00AD4B48">
      <w:pPr>
        <w:autoSpaceDE w:val="0"/>
        <w:autoSpaceDN w:val="0"/>
        <w:adjustRightInd w:val="0"/>
        <w:jc w:val="both"/>
        <w:rPr>
          <w:b/>
          <w:bCs/>
          <w:i/>
          <w:iCs/>
          <w:color w:val="000000" w:themeColor="text1"/>
        </w:rPr>
      </w:pPr>
      <w:r w:rsidRPr="00AD4B48">
        <w:rPr>
          <w:b/>
          <w:bCs/>
          <w:i/>
          <w:iCs/>
        </w:rPr>
        <w:lastRenderedPageBreak/>
        <w:t xml:space="preserve">STRATEGICKÝ CIEĽ 4: Posilňovať prepojenie slovenských subjektov so zahraničnými (veľkých ako aj MSP) prostredníctvom: (a) podpory nárastu exportu v strategicky dôležitých odvetviach, hlavne do rýchlorastúcich trhov; (b) podpory exportu služieb; </w:t>
      </w:r>
      <w:r w:rsidRPr="00AD4B48">
        <w:rPr>
          <w:b/>
          <w:bCs/>
          <w:i/>
          <w:iCs/>
        </w:rPr>
        <w:br/>
        <w:t xml:space="preserve">(c) podpory prepájania slovenských inovatívnych firiem so zahraničnými subjektmi; </w:t>
      </w:r>
      <w:r w:rsidRPr="00AD4B48">
        <w:rPr>
          <w:b/>
          <w:bCs/>
          <w:i/>
          <w:iCs/>
        </w:rPr>
        <w:br/>
        <w:t xml:space="preserve">(d) </w:t>
      </w:r>
      <w:r w:rsidRPr="00AD4B48">
        <w:rPr>
          <w:b/>
          <w:bCs/>
          <w:i/>
          <w:iCs/>
          <w:color w:val="000000" w:themeColor="text1"/>
        </w:rPr>
        <w:t xml:space="preserve">podpory exportu investícií; s využitím EÚ programov a s dôrazom na rast zamestnanosti. </w:t>
      </w:r>
    </w:p>
    <w:p w:rsidR="00AD4B48" w:rsidRPr="00AD4B48" w:rsidRDefault="00AD4B48" w:rsidP="00AD4B48">
      <w:pPr>
        <w:autoSpaceDE w:val="0"/>
        <w:autoSpaceDN w:val="0"/>
        <w:adjustRightInd w:val="0"/>
        <w:jc w:val="both"/>
      </w:pPr>
    </w:p>
    <w:p w:rsidR="00AD4B48" w:rsidRPr="00AD4B48" w:rsidRDefault="00AD4B48" w:rsidP="00AD4B48">
      <w:pPr>
        <w:autoSpaceDE w:val="0"/>
        <w:autoSpaceDN w:val="0"/>
        <w:adjustRightInd w:val="0"/>
        <w:jc w:val="both"/>
        <w:rPr>
          <w:rFonts w:eastAsiaTheme="minorHAnsi"/>
          <w:color w:val="000000" w:themeColor="text1"/>
          <w:lang w:eastAsia="en-US"/>
        </w:rPr>
      </w:pPr>
      <w:r w:rsidRPr="00AD4B48">
        <w:rPr>
          <w:rFonts w:eastAsiaTheme="minorHAnsi"/>
          <w:color w:val="000000" w:themeColor="text1"/>
          <w:lang w:eastAsia="en-US"/>
        </w:rPr>
        <w:t xml:space="preserve">V priebehu sledovaného obdobia 2015 pracovníci </w:t>
      </w:r>
      <w:r w:rsidRPr="00AD4B48">
        <w:rPr>
          <w:rFonts w:eastAsiaTheme="minorHAnsi"/>
          <w:lang w:eastAsia="en-US"/>
        </w:rPr>
        <w:t xml:space="preserve">SARIO </w:t>
      </w:r>
      <w:r w:rsidRPr="00AD4B48">
        <w:rPr>
          <w:rFonts w:eastAsiaTheme="minorHAnsi"/>
          <w:color w:val="000000" w:themeColor="text1"/>
          <w:lang w:eastAsia="en-US"/>
        </w:rPr>
        <w:t xml:space="preserve">zabezpečili organizačne viac ako 50 podujatí, na ktorých sa zúčastnilo spolu 2123 slovenských a zahraničných subjektov </w:t>
      </w:r>
      <w:r w:rsidRPr="00AD4B48">
        <w:rPr>
          <w:rFonts w:eastAsiaTheme="minorHAnsi"/>
          <w:color w:val="000000" w:themeColor="text1"/>
          <w:lang w:eastAsia="en-US"/>
        </w:rPr>
        <w:br/>
        <w:t xml:space="preserve">a uskutočnilo viac ako 2120 bilaterálnych rokovaní medzi zástupcami firiem. SARIO prijalo 10 zahraničných podnikateľských misií z Turecka, Srbska, Fínska, RF, Číny, Indie, Rumunska, Chorvátska, Gruzínska a Kene. 13 podnikateľských misií sa uskutočnilo </w:t>
      </w:r>
      <w:r w:rsidRPr="00AD4B48">
        <w:rPr>
          <w:rFonts w:eastAsiaTheme="minorHAnsi"/>
          <w:color w:val="000000" w:themeColor="text1"/>
          <w:lang w:eastAsia="en-US"/>
        </w:rPr>
        <w:br/>
        <w:t xml:space="preserve">v zahraničí (Čína - Peking, Zhejiang, Ningbo, Langfang, Kazachstan, Kuba 2x, Bielorusko, Srbsko, Turkménsko, Taliansko 2x,  Bulharsko a i.). </w:t>
      </w:r>
    </w:p>
    <w:p w:rsidR="00AD4B48" w:rsidRPr="00AD4B48" w:rsidRDefault="00AD4B48" w:rsidP="00AD4B48">
      <w:pPr>
        <w:autoSpaceDE w:val="0"/>
        <w:autoSpaceDN w:val="0"/>
        <w:adjustRightInd w:val="0"/>
        <w:jc w:val="both"/>
        <w:rPr>
          <w:rFonts w:eastAsiaTheme="minorHAnsi"/>
          <w:color w:val="000000" w:themeColor="text1"/>
          <w:lang w:eastAsia="en-US"/>
        </w:rPr>
      </w:pPr>
    </w:p>
    <w:p w:rsidR="00AD4B48" w:rsidRPr="00AD4B48" w:rsidRDefault="00AD4B48" w:rsidP="00AD4B48">
      <w:pPr>
        <w:autoSpaceDE w:val="0"/>
        <w:autoSpaceDN w:val="0"/>
        <w:adjustRightInd w:val="0"/>
        <w:jc w:val="both"/>
        <w:rPr>
          <w:rFonts w:eastAsiaTheme="minorHAnsi"/>
          <w:color w:val="000000" w:themeColor="text1"/>
          <w:lang w:eastAsia="en-US"/>
        </w:rPr>
      </w:pPr>
      <w:r w:rsidRPr="00AD4B48">
        <w:rPr>
          <w:rFonts w:eastAsiaTheme="minorHAnsi"/>
          <w:color w:val="000000" w:themeColor="text1"/>
          <w:lang w:eastAsia="en-US"/>
        </w:rPr>
        <w:t xml:space="preserve">Konzultanti Odboru zahraničného obchodu SARIO riešili v priebehu roka 2015 spolu 180 dopytov na vyhľadanie obchodného partnera, resp. spoluprácu, z toho 57 zo Slovenska </w:t>
      </w:r>
      <w:r w:rsidRPr="00AD4B48">
        <w:rPr>
          <w:rFonts w:eastAsiaTheme="minorHAnsi"/>
          <w:color w:val="000000" w:themeColor="text1"/>
          <w:lang w:eastAsia="en-US"/>
        </w:rPr>
        <w:br/>
        <w:t xml:space="preserve">so záujmom etablovať sa na zahraničných trhoch a 123 dopytov zo zahraničia so záujmom nájsť kooperačného partnera na Slovensku. </w:t>
      </w:r>
    </w:p>
    <w:p w:rsidR="00AD4B48" w:rsidRPr="00AD4B48" w:rsidRDefault="00AD4B48" w:rsidP="00AD4B48">
      <w:pPr>
        <w:autoSpaceDE w:val="0"/>
        <w:autoSpaceDN w:val="0"/>
        <w:adjustRightInd w:val="0"/>
        <w:jc w:val="both"/>
        <w:rPr>
          <w:rFonts w:eastAsiaTheme="minorHAnsi"/>
          <w:color w:val="000000" w:themeColor="text1"/>
          <w:lang w:eastAsia="en-US"/>
        </w:rPr>
      </w:pPr>
    </w:p>
    <w:p w:rsidR="00AD4B48" w:rsidRPr="00AD4B48" w:rsidRDefault="00AD4B48" w:rsidP="00AD4B48">
      <w:pPr>
        <w:autoSpaceDE w:val="0"/>
        <w:autoSpaceDN w:val="0"/>
        <w:adjustRightInd w:val="0"/>
        <w:jc w:val="both"/>
        <w:rPr>
          <w:rFonts w:eastAsiaTheme="minorHAnsi"/>
          <w:color w:val="000000" w:themeColor="text1"/>
          <w:lang w:eastAsia="en-US"/>
        </w:rPr>
      </w:pPr>
      <w:r w:rsidRPr="00AD4B48">
        <w:rPr>
          <w:rFonts w:eastAsiaTheme="minorHAnsi"/>
          <w:color w:val="000000" w:themeColor="text1"/>
          <w:lang w:eastAsia="en-US"/>
        </w:rPr>
        <w:t xml:space="preserve">Slovenským podnikateľským subjektom bolo na základe ich požiadaviek vyhľadaných </w:t>
      </w:r>
      <w:r w:rsidRPr="00AD4B48">
        <w:rPr>
          <w:rFonts w:eastAsiaTheme="minorHAnsi"/>
          <w:color w:val="000000" w:themeColor="text1"/>
          <w:lang w:eastAsia="en-US"/>
        </w:rPr>
        <w:br/>
        <w:t xml:space="preserve">a zaslaných spolu 1951 kontaktov na potenciálnych partnerov zo zahraničia. Zároveň, 1420 slovenských firiem bolo ponúknutých ako potenciálni partneri zahraničným spoločnostiam </w:t>
      </w:r>
      <w:r w:rsidRPr="00AD4B48">
        <w:rPr>
          <w:rFonts w:eastAsiaTheme="minorHAnsi"/>
          <w:color w:val="000000" w:themeColor="text1"/>
          <w:lang w:eastAsia="en-US"/>
        </w:rPr>
        <w:br/>
        <w:t>na základe ich požiadaviek</w:t>
      </w:r>
    </w:p>
    <w:p w:rsidR="00AD4B48" w:rsidRPr="00AD4B48" w:rsidRDefault="00AD4B48" w:rsidP="00AD4B48">
      <w:pPr>
        <w:autoSpaceDE w:val="0"/>
        <w:autoSpaceDN w:val="0"/>
        <w:adjustRightInd w:val="0"/>
        <w:jc w:val="both"/>
        <w:rPr>
          <w:rFonts w:eastAsiaTheme="minorHAnsi"/>
          <w:color w:val="000000" w:themeColor="text1"/>
          <w:lang w:eastAsia="en-US"/>
        </w:rPr>
      </w:pPr>
    </w:p>
    <w:p w:rsidR="00AD4B48" w:rsidRPr="00AD4B48" w:rsidRDefault="00AD4B48" w:rsidP="00AD4B48">
      <w:pPr>
        <w:autoSpaceDE w:val="0"/>
        <w:autoSpaceDN w:val="0"/>
        <w:adjustRightInd w:val="0"/>
        <w:jc w:val="both"/>
        <w:rPr>
          <w:rFonts w:eastAsiaTheme="minorHAnsi"/>
          <w:color w:val="000000" w:themeColor="text1"/>
          <w:lang w:eastAsia="en-US"/>
        </w:rPr>
      </w:pPr>
      <w:r w:rsidRPr="00AD4B48">
        <w:rPr>
          <w:rFonts w:eastAsiaTheme="minorHAnsi"/>
          <w:lang w:eastAsia="en-US"/>
        </w:rPr>
        <w:t xml:space="preserve">V 1 polroku 2016 pracovníci SARIO </w:t>
      </w:r>
      <w:r w:rsidRPr="00AD4B48">
        <w:rPr>
          <w:rFonts w:eastAsiaTheme="minorHAnsi"/>
          <w:color w:val="000000" w:themeColor="text1"/>
          <w:lang w:eastAsia="en-US"/>
        </w:rPr>
        <w:t xml:space="preserve">aktívne participovali na 40 podujatiach, na ktorých sa zúčastnilo spolu 2450  slovenských a zahraničných subjektov, na vybraných podujatiach sprostredkovali viac ako 987 B2B, resp. B2G rokovaní.  </w:t>
      </w:r>
    </w:p>
    <w:p w:rsidR="00AD4B48" w:rsidRPr="00AD4B48" w:rsidRDefault="00AD4B48" w:rsidP="00AD4B48">
      <w:pPr>
        <w:autoSpaceDE w:val="0"/>
        <w:autoSpaceDN w:val="0"/>
        <w:adjustRightInd w:val="0"/>
        <w:jc w:val="both"/>
        <w:rPr>
          <w:rFonts w:eastAsiaTheme="minorHAnsi"/>
          <w:color w:val="000000" w:themeColor="text1"/>
          <w:lang w:eastAsia="en-US"/>
        </w:rPr>
      </w:pPr>
    </w:p>
    <w:p w:rsidR="00AD4B48" w:rsidRPr="00AD4B48" w:rsidRDefault="00AD4B48" w:rsidP="00AD4B48">
      <w:pPr>
        <w:autoSpaceDE w:val="0"/>
        <w:autoSpaceDN w:val="0"/>
        <w:adjustRightInd w:val="0"/>
        <w:jc w:val="both"/>
        <w:rPr>
          <w:rFonts w:eastAsiaTheme="minorHAnsi"/>
          <w:color w:val="000000" w:themeColor="text1"/>
          <w:lang w:eastAsia="en-US"/>
        </w:rPr>
      </w:pPr>
      <w:r w:rsidRPr="00AD4B48">
        <w:rPr>
          <w:rFonts w:eastAsiaTheme="minorHAnsi"/>
          <w:color w:val="000000" w:themeColor="text1"/>
          <w:lang w:eastAsia="en-US"/>
        </w:rPr>
        <w:t>Konzultanti SARIO riešili spolu 127 relevantných dopytov na vyhľadanie obchodného partnera, resp. spoluprácu, z toho 56 zo Slovenska so záujmom etablovať sa na zahraničných trhoch a 71 dopytov zo zahraničia so záujmom nájsť kooperačného partnera na Slovensku. Riešili 38 požiadaviek z oblasti rôznych informácií a možnej podpory SARIO pre podnikateľské subjekty.</w:t>
      </w:r>
    </w:p>
    <w:p w:rsidR="00AD4B48" w:rsidRPr="00AD4B48" w:rsidRDefault="00AD4B48" w:rsidP="00AD4B48">
      <w:pPr>
        <w:autoSpaceDE w:val="0"/>
        <w:autoSpaceDN w:val="0"/>
        <w:adjustRightInd w:val="0"/>
        <w:jc w:val="both"/>
        <w:rPr>
          <w:rFonts w:eastAsiaTheme="minorHAnsi"/>
          <w:color w:val="000000" w:themeColor="text1"/>
          <w:lang w:eastAsia="en-US"/>
        </w:rPr>
      </w:pPr>
    </w:p>
    <w:p w:rsidR="00AD4B48" w:rsidRPr="00AD4B48" w:rsidRDefault="00AD4B48" w:rsidP="00AD4B48">
      <w:pPr>
        <w:autoSpaceDE w:val="0"/>
        <w:autoSpaceDN w:val="0"/>
        <w:adjustRightInd w:val="0"/>
        <w:jc w:val="both"/>
        <w:rPr>
          <w:rFonts w:eastAsiaTheme="minorHAnsi"/>
          <w:color w:val="000000" w:themeColor="text1"/>
          <w:lang w:eastAsia="en-US"/>
        </w:rPr>
      </w:pPr>
      <w:r w:rsidRPr="00AD4B48">
        <w:rPr>
          <w:rFonts w:eastAsiaTheme="minorHAnsi"/>
          <w:color w:val="000000" w:themeColor="text1"/>
          <w:lang w:eastAsia="en-US"/>
        </w:rPr>
        <w:t xml:space="preserve">Slovenským podnikateľským subjektom bolo na základe ich požiadaviek vyhľadaných </w:t>
      </w:r>
      <w:r w:rsidRPr="00AD4B48">
        <w:rPr>
          <w:rFonts w:eastAsiaTheme="minorHAnsi"/>
          <w:color w:val="000000" w:themeColor="text1"/>
          <w:lang w:eastAsia="en-US"/>
        </w:rPr>
        <w:br/>
        <w:t xml:space="preserve">a zaslaných spolu 2171 kontaktov na potenciálnych partnerov zo zahraničia. Zároveň 1460 slovenských firiem bolo ponúknutých ako potenciálni partneri zahraničným spoločnostiam </w:t>
      </w:r>
      <w:r w:rsidRPr="00AD4B48">
        <w:rPr>
          <w:rFonts w:eastAsiaTheme="minorHAnsi"/>
          <w:color w:val="000000" w:themeColor="text1"/>
          <w:lang w:eastAsia="en-US"/>
        </w:rPr>
        <w:br/>
        <w:t>na základe ich požiadaviek.</w:t>
      </w:r>
    </w:p>
    <w:p w:rsidR="00AD4B48" w:rsidRPr="00AD4B48" w:rsidRDefault="00AD4B48" w:rsidP="00AD4B48">
      <w:pPr>
        <w:autoSpaceDE w:val="0"/>
        <w:autoSpaceDN w:val="0"/>
        <w:adjustRightInd w:val="0"/>
        <w:jc w:val="both"/>
        <w:rPr>
          <w:rFonts w:eastAsiaTheme="minorHAnsi"/>
          <w:color w:val="000000" w:themeColor="text1"/>
          <w:lang w:eastAsia="en-US"/>
        </w:rPr>
      </w:pPr>
    </w:p>
    <w:p w:rsidR="00AD4B48" w:rsidRPr="00AD4B48" w:rsidRDefault="00AD4B48" w:rsidP="00AD4B48">
      <w:pPr>
        <w:autoSpaceDE w:val="0"/>
        <w:autoSpaceDN w:val="0"/>
        <w:adjustRightInd w:val="0"/>
        <w:jc w:val="both"/>
        <w:rPr>
          <w:rFonts w:eastAsiaTheme="minorHAnsi"/>
          <w:color w:val="000000" w:themeColor="text1"/>
          <w:lang w:eastAsia="en-US"/>
        </w:rPr>
      </w:pPr>
      <w:r w:rsidRPr="00AD4B48">
        <w:rPr>
          <w:rFonts w:eastAsiaTheme="minorHAnsi"/>
          <w:color w:val="000000" w:themeColor="text1"/>
          <w:lang w:eastAsia="en-US"/>
        </w:rPr>
        <w:t>V roku  </w:t>
      </w:r>
      <w:r w:rsidRPr="00AD4B48">
        <w:rPr>
          <w:rFonts w:eastAsiaTheme="minorHAnsi"/>
          <w:lang w:eastAsia="en-US"/>
        </w:rPr>
        <w:t xml:space="preserve">2015 SARIO aktivovalo  </w:t>
      </w:r>
      <w:r w:rsidRPr="00AD4B48">
        <w:rPr>
          <w:rFonts w:eastAsiaTheme="minorHAnsi"/>
          <w:color w:val="000000" w:themeColor="text1"/>
          <w:lang w:eastAsia="en-US"/>
        </w:rPr>
        <w:t xml:space="preserve">nový projekt pod názvom SARIO BUSINESS LINK 2015. Zahŕňa sériu 4 úspešných kooperačných podujatí - Konferencia pod názvom Riešenia pre stavebníctvo, v rámci veľtrhu CONECO Expo Incheba v Bratislave, Medzinárodný strojársky kooperačný deň 2015 (MSKD), počas Medzinárodného strojárskeho veľtrhu v Nitre, Konferencia Riešenia pre elektroniku a elektrotechniku, v rámci veľtrhu ELOSYS Trenčín, Slovenská kooperačná burza 2015 v Bratislave . </w:t>
      </w:r>
    </w:p>
    <w:p w:rsidR="00AD4B48" w:rsidRPr="00AD4B48" w:rsidRDefault="00AD4B48" w:rsidP="00AD4B48">
      <w:pPr>
        <w:autoSpaceDE w:val="0"/>
        <w:autoSpaceDN w:val="0"/>
        <w:adjustRightInd w:val="0"/>
        <w:jc w:val="both"/>
        <w:rPr>
          <w:rFonts w:eastAsiaTheme="minorHAnsi"/>
          <w:color w:val="000000" w:themeColor="text1"/>
          <w:lang w:eastAsia="en-US"/>
        </w:rPr>
      </w:pPr>
    </w:p>
    <w:p w:rsidR="00D3748E" w:rsidRDefault="00AD4B48" w:rsidP="00AD4B48">
      <w:pPr>
        <w:autoSpaceDE w:val="0"/>
        <w:autoSpaceDN w:val="0"/>
        <w:adjustRightInd w:val="0"/>
        <w:jc w:val="both"/>
        <w:rPr>
          <w:rFonts w:eastAsiaTheme="minorHAnsi"/>
          <w:lang w:eastAsia="en-US"/>
        </w:rPr>
      </w:pPr>
      <w:r w:rsidRPr="00AD4B48">
        <w:rPr>
          <w:rFonts w:eastAsiaTheme="minorHAnsi"/>
          <w:color w:val="000000" w:themeColor="text1"/>
          <w:lang w:eastAsia="en-US"/>
        </w:rPr>
        <w:t xml:space="preserve">Sériu kooperačných podujatí SARIO BUSINESS LINK 2016 </w:t>
      </w:r>
      <w:r w:rsidRPr="00AD4B48">
        <w:rPr>
          <w:rFonts w:eastAsiaTheme="minorHAnsi"/>
          <w:lang w:eastAsia="en-US"/>
        </w:rPr>
        <w:t xml:space="preserve">odštartovala v 2. polroku 2016 konferencia pod názvom Stavebné a energetické projekty a projekty vodného hospodárstva </w:t>
      </w:r>
      <w:r w:rsidRPr="00AD4B48">
        <w:rPr>
          <w:rFonts w:eastAsiaTheme="minorHAnsi"/>
          <w:lang w:eastAsia="en-US"/>
        </w:rPr>
        <w:br/>
        <w:t xml:space="preserve">v zahraničí, ktorá sa uskutočnila v rámci veľtrhu CONECO Expo Incheba v Bratislave. </w:t>
      </w:r>
    </w:p>
    <w:p w:rsidR="00AD4B48" w:rsidRPr="00D3748E" w:rsidRDefault="00AD4B48" w:rsidP="00AD4B48">
      <w:pPr>
        <w:autoSpaceDE w:val="0"/>
        <w:autoSpaceDN w:val="0"/>
        <w:adjustRightInd w:val="0"/>
        <w:jc w:val="both"/>
        <w:rPr>
          <w:rFonts w:eastAsiaTheme="minorHAnsi"/>
          <w:color w:val="000000" w:themeColor="text1"/>
          <w:lang w:eastAsia="en-US"/>
        </w:rPr>
      </w:pPr>
      <w:r w:rsidRPr="00D3748E">
        <w:rPr>
          <w:rFonts w:eastAsiaTheme="minorHAnsi"/>
          <w:lang w:eastAsia="en-US"/>
        </w:rPr>
        <w:lastRenderedPageBreak/>
        <w:t xml:space="preserve">Konferencia ponúkla účastníkom praktické informácie o možnostiach zapojenia sa do zahraničných projektov, predstavila úspešné projekty z tejto oblasti v zahraničí ako </w:t>
      </w:r>
      <w:r w:rsidRPr="00D3748E">
        <w:rPr>
          <w:rFonts w:eastAsiaTheme="minorHAnsi"/>
          <w:lang w:eastAsia="en-US"/>
        </w:rPr>
        <w:br/>
        <w:t xml:space="preserve">aj diskusiu a networking s prednášajúcimi. Druhé podujatie zamerané prevažne na sektor strojárstva, Medzinárodný strojársky kooperačný deň 2016 (MSKD), sa konal počas Medzinárodného strojárskeho veľtrhu v priestoroch Agrokomplexu v Nitre dňa 25.5.2016. </w:t>
      </w:r>
      <w:r w:rsidRPr="00D3748E">
        <w:rPr>
          <w:rFonts w:eastAsiaTheme="minorHAnsi"/>
          <w:color w:val="000000" w:themeColor="text1"/>
          <w:lang w:eastAsia="en-US"/>
        </w:rPr>
        <w:t xml:space="preserve">Podujatie poskytlo priestor na rokovanie o spolupráci a o subdodávkach 55 slovenským </w:t>
      </w:r>
      <w:r w:rsidRPr="00D3748E">
        <w:rPr>
          <w:rFonts w:eastAsiaTheme="minorHAnsi"/>
          <w:color w:val="000000" w:themeColor="text1"/>
          <w:lang w:eastAsia="en-US"/>
        </w:rPr>
        <w:br/>
        <w:t>a 9 zahraničným podnikateľským subjektom. Sprievodným programom podujatia bol Sourcing Day s piatimi spoločnosťami, ktoré ponúkli vybraným slovenským spoločnostiam príležitosť zapojiť sa do ich subdodávateľských reťazcov.</w:t>
      </w:r>
    </w:p>
    <w:p w:rsidR="00AD4B48" w:rsidRPr="00D3748E" w:rsidRDefault="00AD4B48" w:rsidP="00AD4B48">
      <w:pPr>
        <w:autoSpaceDE w:val="0"/>
        <w:autoSpaceDN w:val="0"/>
        <w:adjustRightInd w:val="0"/>
        <w:jc w:val="both"/>
        <w:rPr>
          <w:b/>
          <w:bCs/>
          <w:color w:val="000000" w:themeColor="text1"/>
        </w:rPr>
      </w:pPr>
    </w:p>
    <w:p w:rsidR="00AD4B48" w:rsidRPr="00D3748E" w:rsidRDefault="00AD4B48" w:rsidP="00AD4B48">
      <w:pPr>
        <w:autoSpaceDE w:val="0"/>
        <w:autoSpaceDN w:val="0"/>
        <w:adjustRightInd w:val="0"/>
        <w:jc w:val="both"/>
        <w:rPr>
          <w:b/>
          <w:bCs/>
          <w:i/>
          <w:color w:val="000000" w:themeColor="text1"/>
        </w:rPr>
      </w:pPr>
      <w:r w:rsidRPr="00D3748E">
        <w:rPr>
          <w:b/>
          <w:bCs/>
          <w:i/>
          <w:color w:val="000000" w:themeColor="text1"/>
        </w:rPr>
        <w:t xml:space="preserve">Vyhodnotenie </w:t>
      </w:r>
    </w:p>
    <w:p w:rsidR="00AD4B48" w:rsidRPr="00D3748E" w:rsidRDefault="00AD4B48" w:rsidP="00AD4B48">
      <w:pPr>
        <w:autoSpaceDE w:val="0"/>
        <w:autoSpaceDN w:val="0"/>
        <w:adjustRightInd w:val="0"/>
        <w:jc w:val="both"/>
        <w:rPr>
          <w:bCs/>
          <w:i/>
          <w:color w:val="000000" w:themeColor="text1"/>
        </w:rPr>
      </w:pPr>
    </w:p>
    <w:p w:rsidR="00AD4B48" w:rsidRPr="00D3748E" w:rsidRDefault="00AD4B48" w:rsidP="00AD4B48">
      <w:pPr>
        <w:autoSpaceDE w:val="0"/>
        <w:autoSpaceDN w:val="0"/>
        <w:adjustRightInd w:val="0"/>
        <w:jc w:val="both"/>
        <w:rPr>
          <w:b/>
          <w:bCs/>
          <w:color w:val="000000" w:themeColor="text1"/>
        </w:rPr>
      </w:pPr>
      <w:r w:rsidRPr="00D3748E">
        <w:rPr>
          <w:bCs/>
          <w:color w:val="000000" w:themeColor="text1"/>
        </w:rPr>
        <w:t xml:space="preserve">Pre posilňovanie prepojenia slovenských exportérov so zahraničím je dôležitá inštitucionálna podpora a integrácia celého systému podpory. V sledovanom období SARIO plnilo úlohu integrátora či už v podobe úzkej spolupráce MH </w:t>
      </w:r>
      <w:r w:rsidRPr="00D3748E">
        <w:rPr>
          <w:bCs/>
        </w:rPr>
        <w:t xml:space="preserve">SR, MF SR, MZVaEZ SR </w:t>
      </w:r>
      <w:r w:rsidRPr="00D3748E">
        <w:rPr>
          <w:bCs/>
          <w:color w:val="000000" w:themeColor="text1"/>
        </w:rPr>
        <w:t>a EXIMBANKY SR pri organizácii podnikateľských misií, rovnako aj prehlbovaním spolupráce a informovanosti pri implementácii projektu Portál pre exportéra. Väčší význam získala aj spolupráca regionálnych kancelárií SARIO s SOPK</w:t>
      </w:r>
      <w:r w:rsidRPr="00D3748E">
        <w:rPr>
          <w:b/>
          <w:bCs/>
          <w:color w:val="000000" w:themeColor="text1"/>
        </w:rPr>
        <w:t>.</w:t>
      </w:r>
    </w:p>
    <w:p w:rsidR="00AD4B48" w:rsidRPr="00D3748E" w:rsidRDefault="00AD4B48" w:rsidP="00AD4B48">
      <w:pPr>
        <w:autoSpaceDE w:val="0"/>
        <w:autoSpaceDN w:val="0"/>
        <w:adjustRightInd w:val="0"/>
        <w:jc w:val="both"/>
        <w:rPr>
          <w:b/>
          <w:bCs/>
          <w:color w:val="000000" w:themeColor="text1"/>
        </w:rPr>
      </w:pPr>
    </w:p>
    <w:p w:rsidR="00AD4B48" w:rsidRPr="00D3748E" w:rsidRDefault="00AD4B48" w:rsidP="00AD4B48">
      <w:pPr>
        <w:autoSpaceDE w:val="0"/>
        <w:autoSpaceDN w:val="0"/>
        <w:adjustRightInd w:val="0"/>
        <w:jc w:val="both"/>
        <w:rPr>
          <w:rFonts w:eastAsiaTheme="minorHAnsi"/>
          <w:b/>
          <w:color w:val="000000"/>
          <w:lang w:eastAsia="en-US"/>
        </w:rPr>
      </w:pPr>
      <w:bookmarkStart w:id="31" w:name="_Toc461452556"/>
      <w:r w:rsidRPr="00D3748E">
        <w:rPr>
          <w:rFonts w:eastAsiaTheme="minorHAnsi"/>
          <w:b/>
          <w:color w:val="000000"/>
          <w:lang w:eastAsia="en-US"/>
        </w:rPr>
        <w:t>3.3 Ciele v oblasti výskumnej a inovačnej spolupráce so zahraničím</w:t>
      </w:r>
      <w:bookmarkEnd w:id="30"/>
      <w:bookmarkEnd w:id="31"/>
    </w:p>
    <w:p w:rsidR="00AD4B48" w:rsidRPr="00D3748E" w:rsidRDefault="00AD4B48" w:rsidP="00AD4B48">
      <w:pPr>
        <w:jc w:val="both"/>
        <w:rPr>
          <w:color w:val="000000" w:themeColor="text1"/>
        </w:rPr>
      </w:pPr>
      <w:bookmarkStart w:id="32" w:name="_Toc418586868"/>
    </w:p>
    <w:p w:rsidR="00AD4B48" w:rsidRPr="00D3748E" w:rsidRDefault="00AD4B48" w:rsidP="00AD4B48">
      <w:pPr>
        <w:jc w:val="both"/>
        <w:rPr>
          <w:color w:val="000000" w:themeColor="text1"/>
        </w:rPr>
      </w:pPr>
      <w:r w:rsidRPr="00D3748E">
        <w:rPr>
          <w:color w:val="000000" w:themeColor="text1"/>
        </w:rPr>
        <w:t xml:space="preserve">Spôsob implementácie a verifikácie plnenia stanovených cieľov </w:t>
      </w:r>
      <w:r w:rsidRPr="00FF1580">
        <w:rPr>
          <w:color w:val="000000" w:themeColor="text1"/>
        </w:rPr>
        <w:t xml:space="preserve">určí Stratégia </w:t>
      </w:r>
      <w:r w:rsidRPr="00D3748E">
        <w:rPr>
          <w:color w:val="000000" w:themeColor="text1"/>
        </w:rPr>
        <w:t xml:space="preserve">výskumu </w:t>
      </w:r>
      <w:r w:rsidRPr="00D3748E">
        <w:rPr>
          <w:color w:val="000000" w:themeColor="text1"/>
        </w:rPr>
        <w:br/>
        <w:t>a inovácií pre inteligentnú špecializáciu SR v spoločnej gescii</w:t>
      </w:r>
      <w:r w:rsidRPr="00D3748E">
        <w:t xml:space="preserve"> MŠVVaŠ </w:t>
      </w:r>
      <w:r w:rsidRPr="00D3748E">
        <w:rPr>
          <w:color w:val="000000" w:themeColor="text1"/>
        </w:rPr>
        <w:t>SR a MH SR.</w:t>
      </w:r>
    </w:p>
    <w:p w:rsidR="00AD4B48" w:rsidRPr="00D3748E" w:rsidRDefault="00AD4B48" w:rsidP="00AD4B48">
      <w:pPr>
        <w:jc w:val="both"/>
        <w:rPr>
          <w:color w:val="000000" w:themeColor="text1"/>
        </w:rPr>
      </w:pPr>
    </w:p>
    <w:p w:rsidR="00AD4B48" w:rsidRPr="00D3748E" w:rsidRDefault="00AD4B48" w:rsidP="00AD4B48">
      <w:pPr>
        <w:jc w:val="both"/>
        <w:rPr>
          <w:rFonts w:eastAsiaTheme="minorHAnsi"/>
          <w:color w:val="000000" w:themeColor="text1"/>
          <w:lang w:eastAsia="en-US"/>
        </w:rPr>
      </w:pPr>
      <w:r w:rsidRPr="00D3748E">
        <w:rPr>
          <w:rFonts w:eastAsiaTheme="minorHAnsi"/>
          <w:color w:val="000000" w:themeColor="text1"/>
          <w:lang w:eastAsia="en-US"/>
        </w:rPr>
        <w:t xml:space="preserve">V súčasnosti nie je ešte schválený Strategický dokument pre splnenie ex ante kondicionality 1.1 (ďalej aj „Strategický dokument“), upravená verzia pôvodného Akčného plánu pre implementáciu RIS3 (AP RIS3), ktorý predstavuje doplnenie Stratégie výskumu a inovácií pre inteligentnú špecializáciu SR (RIS3). Po schválení Strategického dokumentu bude možné stanovené ciele RIS3 monitorovať a kvalitatívne vyhodnocovať. Navyše, Strategický dokument sa opiera aj o nástroje hodnotenia (priebežné hodnotenia, tematické hodnotenia) OP VaI, ktoré zavádza Plán hodnotení OP VaI na programové obdobie 2014-2020. Na základe rozhodnutia MŠVVaŠ SR nebude predložený Akčný plán pre implementáciu RIS3, </w:t>
      </w:r>
      <w:r w:rsidR="00D3748E">
        <w:rPr>
          <w:rFonts w:eastAsiaTheme="minorHAnsi"/>
          <w:color w:val="000000" w:themeColor="text1"/>
          <w:lang w:eastAsia="en-US"/>
        </w:rPr>
        <w:br/>
      </w:r>
      <w:r w:rsidRPr="00D3748E">
        <w:rPr>
          <w:rFonts w:eastAsiaTheme="minorHAnsi"/>
          <w:color w:val="000000" w:themeColor="text1"/>
          <w:lang w:eastAsia="en-US"/>
        </w:rPr>
        <w:t xml:space="preserve">ale Strategický dokument pre splnenie ex ante kondicionality 1.1, ktorý bol zaslaný EK </w:t>
      </w:r>
      <w:r w:rsidR="00D3748E">
        <w:rPr>
          <w:rFonts w:eastAsiaTheme="minorHAnsi"/>
          <w:color w:val="000000" w:themeColor="text1"/>
          <w:lang w:eastAsia="en-US"/>
        </w:rPr>
        <w:br/>
      </w:r>
      <w:r w:rsidRPr="00D3748E">
        <w:rPr>
          <w:rFonts w:eastAsiaTheme="minorHAnsi"/>
          <w:color w:val="000000" w:themeColor="text1"/>
          <w:lang w:eastAsia="en-US"/>
        </w:rPr>
        <w:t xml:space="preserve">na vyjadrenie. V Strategickom dokumente ide o zadefinovanie a popis: </w:t>
      </w:r>
    </w:p>
    <w:p w:rsidR="00AD4B48" w:rsidRPr="00D3748E" w:rsidRDefault="00AD4B48" w:rsidP="00B8573E">
      <w:pPr>
        <w:numPr>
          <w:ilvl w:val="0"/>
          <w:numId w:val="12"/>
        </w:numPr>
        <w:ind w:left="714" w:hanging="357"/>
        <w:jc w:val="both"/>
        <w:rPr>
          <w:color w:val="000000" w:themeColor="text1"/>
        </w:rPr>
      </w:pPr>
      <w:r w:rsidRPr="00D3748E">
        <w:rPr>
          <w:color w:val="000000" w:themeColor="text1"/>
        </w:rPr>
        <w:t xml:space="preserve">finančných rámcov podpory výskumu, vývoja a inovácií vo vzťahu k opatreniam definovaných RIS3 pokrývajúcich národné zdroje (verejné aj súkromné) ako aj zdroje Európskych štrukturálnych a investičných fondov a ostatných nástrojov </w:t>
      </w:r>
      <w:r w:rsidRPr="00D3748E">
        <w:rPr>
          <w:color w:val="000000" w:themeColor="text1"/>
        </w:rPr>
        <w:br/>
        <w:t xml:space="preserve">a komunitárnych programov EÚ, </w:t>
      </w:r>
    </w:p>
    <w:p w:rsidR="00AD4B48" w:rsidRPr="00D3748E" w:rsidRDefault="00AD4B48" w:rsidP="00B8573E">
      <w:pPr>
        <w:numPr>
          <w:ilvl w:val="0"/>
          <w:numId w:val="12"/>
        </w:numPr>
        <w:ind w:left="714" w:hanging="357"/>
        <w:jc w:val="both"/>
        <w:rPr>
          <w:color w:val="000000" w:themeColor="text1"/>
        </w:rPr>
      </w:pPr>
      <w:r w:rsidRPr="00D3748E">
        <w:rPr>
          <w:color w:val="000000" w:themeColor="text1"/>
        </w:rPr>
        <w:t xml:space="preserve">systému monitorovania a hodnotenia plnenia cieľov a opatrení RIS3, </w:t>
      </w:r>
    </w:p>
    <w:p w:rsidR="00AD4B48" w:rsidRPr="00D3748E" w:rsidRDefault="00AD4B48" w:rsidP="00B8573E">
      <w:pPr>
        <w:numPr>
          <w:ilvl w:val="0"/>
          <w:numId w:val="12"/>
        </w:numPr>
        <w:ind w:left="714" w:hanging="357"/>
        <w:jc w:val="both"/>
        <w:rPr>
          <w:color w:val="000000" w:themeColor="text1"/>
        </w:rPr>
      </w:pPr>
      <w:r w:rsidRPr="00D3748E">
        <w:rPr>
          <w:color w:val="000000" w:themeColor="text1"/>
        </w:rPr>
        <w:t xml:space="preserve">systému eliminácie veľkého počtu priorít a definovania vzájomných prepojení jednotlivých oblastí špecializácie. </w:t>
      </w:r>
    </w:p>
    <w:p w:rsidR="00D3748E" w:rsidRDefault="00D3748E" w:rsidP="00B8573E">
      <w:pPr>
        <w:jc w:val="both"/>
        <w:rPr>
          <w:rFonts w:ascii="Times" w:eastAsiaTheme="minorHAnsi" w:hAnsi="Times" w:cs="Times"/>
          <w:color w:val="000000" w:themeColor="text1"/>
          <w:lang w:eastAsia="en-US"/>
        </w:rPr>
      </w:pPr>
    </w:p>
    <w:p w:rsidR="00AD4B48" w:rsidRPr="00B8573E" w:rsidRDefault="00AD4B48" w:rsidP="00AD4B48">
      <w:pPr>
        <w:jc w:val="both"/>
        <w:rPr>
          <w:rFonts w:ascii="Times" w:eastAsiaTheme="minorHAnsi" w:hAnsi="Times" w:cs="Times"/>
          <w:color w:val="000000" w:themeColor="text1"/>
          <w:lang w:eastAsia="en-US"/>
        </w:rPr>
      </w:pPr>
      <w:r w:rsidRPr="00D3748E">
        <w:rPr>
          <w:rFonts w:ascii="Times" w:eastAsiaTheme="minorHAnsi" w:hAnsi="Times" w:cs="Times"/>
          <w:color w:val="000000" w:themeColor="text1"/>
          <w:lang w:eastAsia="en-US"/>
        </w:rPr>
        <w:t xml:space="preserve">Uvedený Strategický dokument zároveň reflektuje úlohy týkajúce sa implementácie stratégie „Poznatkami k prosperite - Stratégia výskumu a inovácií pre inteligentnú špecializáciu Slovenskej republiky“ (RIS3). Materiál uvádza informácie o bilaterálnej spolupráci a podpore, programe Horizont 2020, účasti MSP a podnikov v programe Horizont 2020, programe Eurostars a spoločnom podniku ECSEL. </w:t>
      </w:r>
      <w:r w:rsidR="00B8573E">
        <w:rPr>
          <w:rFonts w:ascii="Times" w:eastAsiaTheme="minorHAnsi" w:hAnsi="Times" w:cs="Times"/>
          <w:color w:val="000000" w:themeColor="text1"/>
          <w:lang w:eastAsia="en-US"/>
        </w:rPr>
        <w:t xml:space="preserve"> </w:t>
      </w:r>
      <w:r w:rsidRPr="00D3748E">
        <w:rPr>
          <w:rFonts w:ascii="Times" w:eastAsiaTheme="minorHAnsi" w:hAnsi="Times" w:cs="Times"/>
          <w:color w:val="000000" w:themeColor="text1"/>
          <w:lang w:eastAsia="en-US"/>
        </w:rPr>
        <w:t>Na materiáli MŠVVaŠ SR spolupracovalo v oblasti inovácií s MH SR. MH SR v rokoch 2013 a 2014 spolupracovalo pri tvorbe stratégie RIS3 a AP RIS3</w:t>
      </w:r>
      <w:r w:rsidRPr="00D3748E">
        <w:rPr>
          <w:rFonts w:ascii="Times" w:eastAsiaTheme="minorHAnsi" w:hAnsi="Times" w:cs="Times"/>
          <w:color w:val="00B050"/>
          <w:lang w:eastAsia="en-US"/>
        </w:rPr>
        <w:t>.</w:t>
      </w:r>
    </w:p>
    <w:p w:rsidR="00AD4B48" w:rsidRPr="00AD4B48" w:rsidRDefault="00AD4B48" w:rsidP="00AD4B48">
      <w:pPr>
        <w:jc w:val="both"/>
        <w:rPr>
          <w:color w:val="000000" w:themeColor="text1"/>
        </w:rPr>
      </w:pPr>
    </w:p>
    <w:p w:rsidR="00AD4B48" w:rsidRPr="00AD4B48" w:rsidRDefault="00AD4B48" w:rsidP="00AD4B48">
      <w:pPr>
        <w:jc w:val="both"/>
      </w:pPr>
      <w:r w:rsidRPr="00AD4B48">
        <w:rPr>
          <w:b/>
          <w:i/>
        </w:rPr>
        <w:lastRenderedPageBreak/>
        <w:t>Bilaterálna spolupráca</w:t>
      </w:r>
      <w:r w:rsidRPr="00AD4B48">
        <w:t xml:space="preserve"> </w:t>
      </w:r>
    </w:p>
    <w:p w:rsidR="00AD4B48" w:rsidRPr="00AD4B48" w:rsidRDefault="00AD4B48" w:rsidP="00AD4B48">
      <w:pPr>
        <w:jc w:val="both"/>
      </w:pPr>
    </w:p>
    <w:p w:rsidR="00AD4B48" w:rsidRPr="00AD4B48" w:rsidRDefault="00AD4B48" w:rsidP="00AD4B48">
      <w:pPr>
        <w:jc w:val="both"/>
      </w:pPr>
      <w:r w:rsidRPr="00AD4B48">
        <w:t xml:space="preserve">V rámci medzinárodnej vedecko-technickej spolupráce bola v roku 2015 podporená spolupráca Slovenska so 4 krajinami formou bilaterálnych projektov v celkovej výške 303 252 eur. Sumárny počet a výška príspevkov na podporené bilaterálne mobilitné projekty </w:t>
      </w:r>
      <w:r w:rsidRPr="00AD4B48">
        <w:br/>
        <w:t>za rok 2015 je uvedená v prílohe  č. 6 (nové výzvy APVV 2015).</w:t>
      </w:r>
    </w:p>
    <w:p w:rsidR="00AD4B48" w:rsidRPr="00AD4B48" w:rsidRDefault="00AD4B48" w:rsidP="00AD4B48">
      <w:pPr>
        <w:jc w:val="both"/>
      </w:pPr>
    </w:p>
    <w:p w:rsidR="00AD4B48" w:rsidRPr="00D3748E" w:rsidRDefault="00AD4B48" w:rsidP="00AD4B48">
      <w:pPr>
        <w:jc w:val="both"/>
      </w:pPr>
      <w:r w:rsidRPr="00AD4B48">
        <w:t xml:space="preserve">Agentúra na podporu výskumu a vývoja (APVV) začala v roku 2015 v oblasti medzinárodnej spolupráce financovať bilaterálne projekty podané v rámci výzvy medzinárodnej vedecko-technickej spolupráce vypísanej v roku 2013 s Českou republikou v počte 50 projektov, Srbskom v počte 15 projektov, Ukrajinou v počte 6 projektov a  Maďarskom v počte  13 projektov s celkovou výškou podpory 266 415 eur. Podrobnejší prehľad je </w:t>
      </w:r>
      <w:r w:rsidRPr="00D3748E">
        <w:t>uvedený v prílohe  6 – podpora APVV 2015.</w:t>
      </w:r>
    </w:p>
    <w:bookmarkEnd w:id="32"/>
    <w:p w:rsidR="00AD4B48" w:rsidRPr="00AD4B48" w:rsidRDefault="00AD4B48" w:rsidP="00AD4B48">
      <w:pPr>
        <w:jc w:val="both"/>
        <w:rPr>
          <w:b/>
          <w:i/>
        </w:rPr>
      </w:pPr>
    </w:p>
    <w:p w:rsidR="00AD4B48" w:rsidRPr="00AD4B48" w:rsidRDefault="00AD4B48" w:rsidP="00AD4B48">
      <w:pPr>
        <w:jc w:val="both"/>
        <w:rPr>
          <w:b/>
          <w:i/>
        </w:rPr>
      </w:pPr>
      <w:r w:rsidRPr="00AD4B48">
        <w:rPr>
          <w:b/>
          <w:i/>
        </w:rPr>
        <w:t>Výstupy projektov bilaterálnej spolupráce za rok 2015</w:t>
      </w:r>
    </w:p>
    <w:p w:rsidR="00AD4B48" w:rsidRPr="00AD4B48" w:rsidRDefault="00AD4B48" w:rsidP="00AD4B48">
      <w:pPr>
        <w:jc w:val="both"/>
        <w:rPr>
          <w:b/>
          <w:i/>
        </w:rPr>
      </w:pPr>
    </w:p>
    <w:p w:rsidR="00AD4B48" w:rsidRPr="00AD4B48" w:rsidRDefault="00AD4B48" w:rsidP="00AD4B48">
      <w:pPr>
        <w:jc w:val="both"/>
      </w:pPr>
      <w:r w:rsidRPr="00AD4B48">
        <w:t xml:space="preserve">Najpočetnejšími výstupmi sú prezentácie spoločných  výsledkov projektov na konferenciách </w:t>
      </w:r>
    </w:p>
    <w:p w:rsidR="00AD4B48" w:rsidRPr="00AD4B48" w:rsidRDefault="00AD4B48" w:rsidP="00AD4B48">
      <w:pPr>
        <w:jc w:val="both"/>
      </w:pPr>
      <w:r w:rsidRPr="00AD4B48">
        <w:t xml:space="preserve">a seminároch, potom spoločné aj </w:t>
      </w:r>
      <w:r w:rsidRPr="00AD4B48">
        <w:rPr>
          <w:color w:val="000000" w:themeColor="text1"/>
        </w:rPr>
        <w:t xml:space="preserve">samostatné publikácie, ako aj  vzájomné využívanie spoločnej infraštruktúry, čo je v súlade s hlavnými cieľmi týchto </w:t>
      </w:r>
      <w:r w:rsidRPr="00AD4B48">
        <w:t>mobilitných bilaterálnych projektov. Priaznivým ukazovateľom je aj fakt, že v 41 prípadoch vyústila mobilitná spolupráca do spoločného výskumného projektu a/alebo patentu.</w:t>
      </w:r>
    </w:p>
    <w:p w:rsidR="00AD4B48" w:rsidRPr="00AD4B48" w:rsidRDefault="00AD4B48" w:rsidP="00AD4B48">
      <w:pPr>
        <w:jc w:val="both"/>
        <w:rPr>
          <w:b/>
          <w:i/>
          <w:color w:val="000000" w:themeColor="text1"/>
        </w:rPr>
      </w:pPr>
      <w:bookmarkStart w:id="33" w:name="_Toc418586872"/>
      <w:bookmarkStart w:id="34" w:name="_Toc421797928"/>
    </w:p>
    <w:p w:rsidR="00AD4B48" w:rsidRPr="00AD4B48" w:rsidRDefault="00AD4B48" w:rsidP="00AD4B48">
      <w:pPr>
        <w:jc w:val="both"/>
        <w:rPr>
          <w:b/>
          <w:i/>
          <w:color w:val="000000" w:themeColor="text1"/>
        </w:rPr>
      </w:pPr>
      <w:r w:rsidRPr="00AD4B48">
        <w:rPr>
          <w:b/>
          <w:i/>
          <w:color w:val="000000" w:themeColor="text1"/>
        </w:rPr>
        <w:t>Program Horizont 2020</w:t>
      </w:r>
      <w:bookmarkEnd w:id="33"/>
      <w:bookmarkEnd w:id="34"/>
    </w:p>
    <w:p w:rsidR="00AD4B48" w:rsidRPr="00AD4B48" w:rsidRDefault="00AD4B48" w:rsidP="00AD4B48">
      <w:pPr>
        <w:jc w:val="both"/>
        <w:rPr>
          <w:rFonts w:ascii="Times" w:eastAsiaTheme="minorHAnsi" w:hAnsi="Times" w:cs="Times"/>
          <w:color w:val="000000" w:themeColor="text1"/>
          <w:sz w:val="25"/>
          <w:szCs w:val="25"/>
          <w:lang w:eastAsia="en-US"/>
        </w:rPr>
      </w:pPr>
    </w:p>
    <w:p w:rsidR="00AD4B48" w:rsidRPr="00AD4B48" w:rsidRDefault="00AD4B48" w:rsidP="00AD4B48">
      <w:pPr>
        <w:jc w:val="both"/>
        <w:rPr>
          <w:rFonts w:eastAsia="Calibri"/>
          <w:color w:val="000000" w:themeColor="text1"/>
          <w:lang w:eastAsia="en-US"/>
        </w:rPr>
      </w:pPr>
      <w:r w:rsidRPr="00AD4B48">
        <w:rPr>
          <w:rFonts w:ascii="Times" w:eastAsiaTheme="minorHAnsi" w:hAnsi="Times" w:cs="Times"/>
          <w:color w:val="000000" w:themeColor="text1"/>
          <w:sz w:val="25"/>
          <w:szCs w:val="25"/>
          <w:lang w:eastAsia="en-US"/>
        </w:rPr>
        <w:t xml:space="preserve">MŠVVaŠ SR začalo už v roku 2013 realizovať opatrenia na podporu účasti SR </w:t>
      </w:r>
      <w:r w:rsidRPr="00AD4B48">
        <w:rPr>
          <w:rFonts w:ascii="Times" w:eastAsiaTheme="minorHAnsi" w:hAnsi="Times" w:cs="Times"/>
          <w:color w:val="000000" w:themeColor="text1"/>
          <w:sz w:val="25"/>
          <w:szCs w:val="25"/>
          <w:lang w:eastAsia="en-US"/>
        </w:rPr>
        <w:br/>
        <w:t>v Horizonte 2020. Podľa aktuálnych štatistík ku dňu 9.6</w:t>
      </w:r>
      <w:r w:rsidR="00FF1580">
        <w:rPr>
          <w:rFonts w:ascii="Times" w:eastAsiaTheme="minorHAnsi" w:hAnsi="Times" w:cs="Times"/>
          <w:color w:val="000000" w:themeColor="text1"/>
          <w:sz w:val="25"/>
          <w:szCs w:val="25"/>
          <w:lang w:eastAsia="en-US"/>
        </w:rPr>
        <w:t>.</w:t>
      </w:r>
      <w:r w:rsidRPr="00AD4B48">
        <w:rPr>
          <w:rFonts w:ascii="Times" w:eastAsiaTheme="minorHAnsi" w:hAnsi="Times" w:cs="Times"/>
          <w:color w:val="000000" w:themeColor="text1"/>
          <w:sz w:val="25"/>
          <w:szCs w:val="25"/>
          <w:lang w:eastAsia="en-US"/>
        </w:rPr>
        <w:t xml:space="preserve">2016 z portálu </w:t>
      </w:r>
      <w:proofErr w:type="spellStart"/>
      <w:r w:rsidRPr="00AD4B48">
        <w:rPr>
          <w:rFonts w:ascii="Times" w:eastAsiaTheme="minorHAnsi" w:hAnsi="Times" w:cs="Times"/>
          <w:color w:val="000000" w:themeColor="text1"/>
          <w:sz w:val="25"/>
          <w:szCs w:val="25"/>
          <w:lang w:eastAsia="en-US"/>
        </w:rPr>
        <w:t>eCorda</w:t>
      </w:r>
      <w:proofErr w:type="spellEnd"/>
      <w:r w:rsidRPr="00AD4B48">
        <w:rPr>
          <w:rFonts w:ascii="Times" w:eastAsiaTheme="minorHAnsi" w:hAnsi="Times" w:cs="Times"/>
          <w:color w:val="000000" w:themeColor="text1"/>
          <w:sz w:val="25"/>
          <w:szCs w:val="25"/>
          <w:lang w:eastAsia="en-US"/>
        </w:rPr>
        <w:t xml:space="preserve"> je financovaných z rámcového programu H2020 166 žiadateľov, ktorí participujú na 132 projektoch. Celkový finančný príspevok EK získaný slovenskými organizáciami je 42 893 638 EUR. Slovenská republika je zatiaľ úspešná najmä v oblastiach priemyselných technológií (prevažne informačné a komunikačné technológie), zdravia, energetického výskumu, klímy a životného prostredia a opatrení na zlepšenie účasti a šírenie excelentnosti (Teaming).</w:t>
      </w:r>
    </w:p>
    <w:p w:rsidR="00AD4B48" w:rsidRPr="00AD4B48" w:rsidRDefault="00AD4B48" w:rsidP="00AD4B48">
      <w:pPr>
        <w:jc w:val="both"/>
        <w:rPr>
          <w:rFonts w:eastAsiaTheme="minorEastAsia"/>
          <w:b/>
          <w:i/>
          <w:color w:val="000000" w:themeColor="text1"/>
        </w:rPr>
      </w:pPr>
      <w:bookmarkStart w:id="35" w:name="_Toc418586874"/>
      <w:bookmarkStart w:id="36" w:name="_Toc421797929"/>
    </w:p>
    <w:p w:rsidR="00AD4B48" w:rsidRPr="00AD4B48" w:rsidRDefault="00AD4B48" w:rsidP="00AD4B48">
      <w:pPr>
        <w:jc w:val="both"/>
        <w:rPr>
          <w:rFonts w:eastAsiaTheme="minorEastAsia"/>
          <w:b/>
          <w:i/>
          <w:color w:val="000000" w:themeColor="text1"/>
        </w:rPr>
      </w:pPr>
      <w:r w:rsidRPr="00AD4B48">
        <w:rPr>
          <w:rFonts w:eastAsiaTheme="minorEastAsia"/>
          <w:b/>
          <w:i/>
          <w:color w:val="000000" w:themeColor="text1"/>
        </w:rPr>
        <w:t>Program Eurostars1 a Eurostars2</w:t>
      </w:r>
      <w:bookmarkEnd w:id="35"/>
      <w:bookmarkEnd w:id="36"/>
    </w:p>
    <w:p w:rsidR="00AD4B48" w:rsidRPr="00AD4B48" w:rsidRDefault="00AD4B48" w:rsidP="00AD4B48">
      <w:pPr>
        <w:jc w:val="both"/>
        <w:rPr>
          <w:rFonts w:eastAsiaTheme="minorEastAsia"/>
          <w:color w:val="000000" w:themeColor="text1"/>
        </w:rPr>
      </w:pPr>
    </w:p>
    <w:p w:rsidR="00AD4B48" w:rsidRPr="00AD4B48" w:rsidRDefault="00AD4B48" w:rsidP="00AD4B48">
      <w:pPr>
        <w:jc w:val="both"/>
        <w:rPr>
          <w:rFonts w:eastAsiaTheme="minorEastAsia"/>
          <w:bCs/>
          <w:color w:val="000000" w:themeColor="text1"/>
        </w:rPr>
      </w:pPr>
      <w:r w:rsidRPr="00AD4B48">
        <w:rPr>
          <w:rFonts w:eastAsiaTheme="minorEastAsia"/>
          <w:color w:val="000000" w:themeColor="text1"/>
        </w:rPr>
        <w:t xml:space="preserve">V roku 2015 MŠVVaŠ SR pokračovalo vo financovaní </w:t>
      </w:r>
      <w:r w:rsidRPr="00AD4B48">
        <w:rPr>
          <w:rFonts w:eastAsiaTheme="minorEastAsia"/>
          <w:bCs/>
          <w:color w:val="000000" w:themeColor="text1"/>
        </w:rPr>
        <w:t>3</w:t>
      </w:r>
      <w:r w:rsidRPr="00AD4B48">
        <w:rPr>
          <w:rFonts w:eastAsiaTheme="minorEastAsia"/>
          <w:color w:val="000000" w:themeColor="text1"/>
        </w:rPr>
        <w:t xml:space="preserve"> projektov programu</w:t>
      </w:r>
      <w:r w:rsidRPr="00AD4B48">
        <w:rPr>
          <w:rFonts w:eastAsiaTheme="minorEastAsia"/>
          <w:bCs/>
          <w:color w:val="000000" w:themeColor="text1"/>
        </w:rPr>
        <w:t xml:space="preserve"> Eurostars1 </w:t>
      </w:r>
      <w:r w:rsidRPr="00AD4B48">
        <w:rPr>
          <w:rFonts w:eastAsiaTheme="minorEastAsia"/>
          <w:bCs/>
          <w:color w:val="000000" w:themeColor="text1"/>
        </w:rPr>
        <w:br/>
      </w:r>
      <w:r w:rsidRPr="00AD4B48">
        <w:rPr>
          <w:rFonts w:eastAsiaTheme="minorEastAsia"/>
          <w:color w:val="000000" w:themeColor="text1"/>
        </w:rPr>
        <w:t xml:space="preserve">vo výške </w:t>
      </w:r>
      <w:r w:rsidRPr="00AD4B48">
        <w:rPr>
          <w:rFonts w:eastAsiaTheme="minorEastAsia"/>
          <w:bCs/>
          <w:color w:val="000000" w:themeColor="text1"/>
        </w:rPr>
        <w:t xml:space="preserve">89 241,63 tis. eur. </w:t>
      </w:r>
    </w:p>
    <w:p w:rsidR="00AD4B48" w:rsidRPr="00AD4B48" w:rsidRDefault="00AD4B48" w:rsidP="00AD4B48">
      <w:pPr>
        <w:jc w:val="both"/>
        <w:rPr>
          <w:rFonts w:eastAsiaTheme="minorEastAsia"/>
          <w:bCs/>
          <w:color w:val="000000" w:themeColor="text1"/>
        </w:rPr>
      </w:pPr>
    </w:p>
    <w:p w:rsidR="00AD4B48" w:rsidRPr="00B8573E" w:rsidRDefault="00AD4B48" w:rsidP="00AD4B48">
      <w:pPr>
        <w:jc w:val="both"/>
        <w:rPr>
          <w:rFonts w:eastAsiaTheme="minorEastAsia"/>
          <w:bCs/>
          <w:i/>
          <w:color w:val="000000" w:themeColor="text1"/>
        </w:rPr>
      </w:pPr>
      <w:r w:rsidRPr="00AD4B48">
        <w:rPr>
          <w:rFonts w:eastAsiaTheme="minorEastAsia"/>
          <w:bCs/>
          <w:color w:val="000000" w:themeColor="text1"/>
        </w:rPr>
        <w:t>Na program Eurostars1 od roku 2014 nadväzuje program Eurostars2. V roku 2013 sa MŠVVaŠ SR zaviazalo EK implementovať tento program a vyčleniť na podporu projektov sumu 500 000 eur ročne. 19.5.2016 MŠVVaŠ SR podpísalo so sekretariátom EUREKA v Bruseli, bilaterálnu dohodu pre program Eurostars2. V roku 2016 začne financovanie nových projektov úspešných vo výzvach v rokoch 2014 a 2015 pre program Eurostars2</w:t>
      </w:r>
      <w:r w:rsidRPr="00AD4B48">
        <w:rPr>
          <w:rFonts w:eastAsiaTheme="minorEastAsia"/>
          <w:bCs/>
          <w:i/>
          <w:color w:val="000000" w:themeColor="text1"/>
        </w:rPr>
        <w:t>.</w:t>
      </w:r>
      <w:bookmarkStart w:id="37" w:name="_Toc418586875"/>
    </w:p>
    <w:p w:rsidR="00D3748E" w:rsidRDefault="00D3748E" w:rsidP="00AD4B48">
      <w:pPr>
        <w:jc w:val="both"/>
        <w:rPr>
          <w:rFonts w:eastAsiaTheme="minorEastAsia"/>
          <w:b/>
          <w:i/>
          <w:color w:val="000000" w:themeColor="text1"/>
        </w:rPr>
      </w:pPr>
    </w:p>
    <w:p w:rsidR="00AD4B48" w:rsidRPr="00AD4B48" w:rsidRDefault="00AD4B48" w:rsidP="00AD4B48">
      <w:pPr>
        <w:jc w:val="both"/>
        <w:rPr>
          <w:rFonts w:eastAsiaTheme="minorEastAsia"/>
          <w:bCs/>
          <w:color w:val="000000" w:themeColor="text1"/>
        </w:rPr>
      </w:pPr>
      <w:r w:rsidRPr="00AD4B48">
        <w:rPr>
          <w:rFonts w:eastAsiaTheme="minorEastAsia"/>
          <w:b/>
          <w:i/>
          <w:color w:val="000000" w:themeColor="text1"/>
        </w:rPr>
        <w:t>Spoločný podnik (JU</w:t>
      </w:r>
      <w:r w:rsidRPr="00AD4B48">
        <w:rPr>
          <w:rFonts w:eastAsiaTheme="minorEastAsia"/>
          <w:b/>
          <w:i/>
          <w:color w:val="000000" w:themeColor="text1"/>
          <w:vertAlign w:val="superscript"/>
        </w:rPr>
        <w:footnoteReference w:id="8"/>
      </w:r>
      <w:r w:rsidRPr="00AD4B48">
        <w:rPr>
          <w:rFonts w:eastAsiaTheme="minorEastAsia"/>
          <w:b/>
          <w:i/>
          <w:color w:val="000000" w:themeColor="text1"/>
        </w:rPr>
        <w:t>) ECSEL</w:t>
      </w:r>
      <w:bookmarkEnd w:id="37"/>
    </w:p>
    <w:p w:rsidR="00AD4B48" w:rsidRPr="00AD4B48" w:rsidRDefault="00AD4B48" w:rsidP="00AD4B48">
      <w:pPr>
        <w:jc w:val="both"/>
        <w:rPr>
          <w:rFonts w:ascii="Times" w:eastAsiaTheme="minorHAnsi" w:hAnsi="Times" w:cs="Times"/>
          <w:color w:val="000000" w:themeColor="text1"/>
          <w:sz w:val="25"/>
          <w:szCs w:val="25"/>
          <w:lang w:eastAsia="en-US"/>
        </w:rPr>
      </w:pPr>
    </w:p>
    <w:p w:rsidR="00AD4B48" w:rsidRPr="00AD4B48" w:rsidRDefault="00AD4B48" w:rsidP="00AD4B48">
      <w:pPr>
        <w:jc w:val="both"/>
        <w:rPr>
          <w:rFonts w:eastAsiaTheme="minorHAnsi"/>
          <w:color w:val="000000" w:themeColor="text1"/>
          <w:lang w:eastAsia="en-US"/>
        </w:rPr>
      </w:pPr>
      <w:r w:rsidRPr="00AD4B48">
        <w:rPr>
          <w:rFonts w:ascii="Times" w:eastAsiaTheme="minorHAnsi" w:hAnsi="Times" w:cs="Times"/>
          <w:color w:val="000000" w:themeColor="text1"/>
          <w:sz w:val="25"/>
          <w:szCs w:val="25"/>
          <w:lang w:eastAsia="en-US"/>
        </w:rPr>
        <w:t xml:space="preserve">V roku 2015 sa začalo národné financovanie 3 nových projektov (konzorciálne projekty) spoločného podniku ECSEL JU v ktorých sú zapojení dvaja riešitelia (členovia </w:t>
      </w:r>
      <w:r w:rsidRPr="00AD4B48">
        <w:rPr>
          <w:rFonts w:ascii="Times" w:eastAsiaTheme="minorHAnsi" w:hAnsi="Times" w:cs="Times"/>
          <w:color w:val="000000" w:themeColor="text1"/>
          <w:sz w:val="25"/>
          <w:szCs w:val="25"/>
          <w:lang w:eastAsia="en-US"/>
        </w:rPr>
        <w:lastRenderedPageBreak/>
        <w:t>medzinárodného konzorcia) - STU Bratislava a NanoDesign s.r.o. Projekty koordinujú partneri z Rakúska, Európska federácia pre železnice a Talianska. MŠVVaŠ SR pokračovalo aj s financovaním 5 bežiacich medzinárodných projektov ENIAC. Projekty sú zamerané na SMART systémy pre oblasť energetiky, elektronické systémy. Na nový spoločný podnik ECSEL JU sa SR zaviazala vyčleniť ročne 800 000 eur.</w:t>
      </w:r>
    </w:p>
    <w:p w:rsidR="00AD4B48" w:rsidRPr="00AD4B48" w:rsidRDefault="00AD4B48" w:rsidP="00AD4B48">
      <w:pPr>
        <w:jc w:val="both"/>
        <w:rPr>
          <w:rFonts w:eastAsiaTheme="minorEastAsia"/>
          <w:bCs/>
          <w:color w:val="000000" w:themeColor="text1"/>
        </w:rPr>
      </w:pPr>
    </w:p>
    <w:p w:rsidR="00AD4B48" w:rsidRPr="00AD4B48" w:rsidRDefault="00AD4B48" w:rsidP="00AD4B48">
      <w:pPr>
        <w:jc w:val="both"/>
        <w:rPr>
          <w:rFonts w:eastAsiaTheme="minorEastAsia"/>
          <w:bCs/>
        </w:rPr>
      </w:pPr>
      <w:r w:rsidRPr="00AD4B48">
        <w:rPr>
          <w:rFonts w:eastAsiaTheme="minorEastAsia"/>
          <w:b/>
          <w:i/>
        </w:rPr>
        <w:t>Záver</w:t>
      </w:r>
    </w:p>
    <w:p w:rsidR="00AD4B48" w:rsidRPr="00AD4B48" w:rsidRDefault="00AD4B48" w:rsidP="00AD4B48">
      <w:pPr>
        <w:jc w:val="both"/>
        <w:rPr>
          <w:rFonts w:eastAsiaTheme="minorEastAsia"/>
          <w:bCs/>
        </w:rPr>
      </w:pPr>
    </w:p>
    <w:p w:rsidR="00AD4B48" w:rsidRPr="00AD4B48" w:rsidRDefault="00AD4B48" w:rsidP="00AD4B48">
      <w:pPr>
        <w:jc w:val="both"/>
        <w:rPr>
          <w:rFonts w:eastAsiaTheme="minorEastAsia"/>
          <w:bCs/>
        </w:rPr>
      </w:pPr>
      <w:r w:rsidRPr="00AD4B48">
        <w:rPr>
          <w:rFonts w:eastAsiaTheme="minorEastAsia"/>
          <w:bCs/>
        </w:rPr>
        <w:t>MŠVVaŠ SR bude pokračovať v nasledujúcom období v podpore projektov medzinárodnej vedecko-technickej spolupráce na základe podpísaných bilaterálnych medzinárodných dohôd. V roku 2017 budú vyhlásené verejné výzvy na predkladanie projektov s vybranými krajinami v spolupráci s APVV. Pokračovať bude podpora projektov v rámci programu Eurostars2, Spoločného podniku ECSEL.</w:t>
      </w:r>
      <w:bookmarkStart w:id="38" w:name="_Toc423946132"/>
      <w:bookmarkStart w:id="39" w:name="_Toc461452557"/>
    </w:p>
    <w:p w:rsidR="00AD4B48" w:rsidRPr="00AD4B48" w:rsidRDefault="00AD4B48" w:rsidP="00AD4B48">
      <w:pPr>
        <w:jc w:val="both"/>
        <w:rPr>
          <w:rFonts w:eastAsiaTheme="majorEastAsia"/>
          <w:b/>
          <w:bCs/>
          <w:color w:val="000000" w:themeColor="text1"/>
        </w:rPr>
      </w:pPr>
    </w:p>
    <w:p w:rsidR="00AD4B48" w:rsidRPr="00AD4B48" w:rsidRDefault="00AD4B48" w:rsidP="00AD4B48">
      <w:pPr>
        <w:jc w:val="both"/>
        <w:rPr>
          <w:rFonts w:eastAsiaTheme="minorEastAsia"/>
          <w:bCs/>
        </w:rPr>
      </w:pPr>
      <w:r w:rsidRPr="00AD4B48">
        <w:rPr>
          <w:rFonts w:eastAsiaTheme="majorEastAsia"/>
          <w:b/>
          <w:bCs/>
          <w:color w:val="000000" w:themeColor="text1"/>
        </w:rPr>
        <w:t>3.4 Ciele v oblasti jednotnej prezentácie SR v zahraničí</w:t>
      </w:r>
      <w:bookmarkEnd w:id="38"/>
      <w:bookmarkEnd w:id="39"/>
    </w:p>
    <w:p w:rsidR="00AD4B48" w:rsidRPr="00AD4B48" w:rsidRDefault="00AD4B48" w:rsidP="00AD4B48"/>
    <w:p w:rsidR="00AD4B48" w:rsidRPr="00AD4B48" w:rsidRDefault="00AD4B48" w:rsidP="00AD4B48">
      <w:pPr>
        <w:jc w:val="both"/>
      </w:pPr>
      <w:bookmarkStart w:id="40" w:name="_Toc423946136"/>
      <w:r w:rsidRPr="00AD4B48">
        <w:t xml:space="preserve">Prezentácia SR v zahraničí predstavuje dôležitú súčasť vonkajších ekonomických vzťahov a prispieva k úspešnosti presadzovania záujmov SR. V oblasti jednotnej prezentácie Slovenska v zahraničí boli v rámci stratégie VEV vytýčené dva hlavné vzájomne sa podporujúce ciele: </w:t>
      </w:r>
    </w:p>
    <w:p w:rsidR="00AD4B48" w:rsidRPr="00AD4B48" w:rsidRDefault="00AD4B48" w:rsidP="00B8573E">
      <w:pPr>
        <w:numPr>
          <w:ilvl w:val="0"/>
          <w:numId w:val="11"/>
        </w:numPr>
        <w:ind w:left="714" w:hanging="357"/>
        <w:jc w:val="both"/>
      </w:pPr>
      <w:r w:rsidRPr="00AD4B48">
        <w:t>vytvoriť funkčný model koordinácie aktérov zainteresovaných na prezentácii Slovenska v zahraničí,</w:t>
      </w:r>
    </w:p>
    <w:p w:rsidR="00AD4B48" w:rsidRPr="00AD4B48" w:rsidRDefault="00AD4B48" w:rsidP="00B8573E">
      <w:pPr>
        <w:numPr>
          <w:ilvl w:val="0"/>
          <w:numId w:val="11"/>
        </w:numPr>
        <w:ind w:left="714" w:hanging="357"/>
        <w:jc w:val="both"/>
      </w:pPr>
      <w:r w:rsidRPr="00AD4B48">
        <w:t>vytvoriť dôveryhodnú, špecifickú a atraktívnu prezentačnú identitu Slovenska.</w:t>
      </w:r>
    </w:p>
    <w:p w:rsidR="00AD4B48" w:rsidRPr="00AD4B48" w:rsidRDefault="00AD4B48" w:rsidP="00AD4B48">
      <w:pPr>
        <w:jc w:val="both"/>
      </w:pPr>
    </w:p>
    <w:p w:rsidR="00AD4B48" w:rsidRPr="00AD4B48" w:rsidRDefault="00AD4B48" w:rsidP="00AD4B48">
      <w:pPr>
        <w:jc w:val="both"/>
      </w:pPr>
      <w:r w:rsidRPr="00AD4B48">
        <w:t>MZVaEZ SR vyššie uvedené ciele napĺňa v spolupráci s ďalšími ústrednými orgánmi štátnej správy a organizáciami.</w:t>
      </w:r>
    </w:p>
    <w:p w:rsidR="00AD4B48" w:rsidRPr="00AD4B48" w:rsidRDefault="00AD4B48" w:rsidP="00AD4B48">
      <w:pPr>
        <w:keepNext/>
        <w:keepLines/>
        <w:spacing w:before="200"/>
        <w:ind w:left="709" w:hanging="709"/>
        <w:jc w:val="both"/>
        <w:outlineLvl w:val="1"/>
        <w:rPr>
          <w:rFonts w:eastAsiaTheme="majorEastAsia"/>
          <w:b/>
          <w:bCs/>
          <w:color w:val="000000" w:themeColor="text1"/>
        </w:rPr>
      </w:pPr>
      <w:bookmarkStart w:id="41" w:name="_Toc423946133"/>
      <w:bookmarkStart w:id="42" w:name="_Toc461452558"/>
      <w:r w:rsidRPr="00AD4B48">
        <w:rPr>
          <w:rFonts w:eastAsiaTheme="majorEastAsia"/>
          <w:b/>
          <w:bCs/>
          <w:color w:val="000000" w:themeColor="text1"/>
        </w:rPr>
        <w:t xml:space="preserve">3.4.1 </w:t>
      </w:r>
      <w:bookmarkEnd w:id="41"/>
      <w:r w:rsidRPr="00AD4B48">
        <w:rPr>
          <w:rFonts w:eastAsiaTheme="majorEastAsia"/>
          <w:b/>
          <w:bCs/>
          <w:color w:val="000000" w:themeColor="text1"/>
        </w:rPr>
        <w:t>Zhodnotenie funkčnosti modelu koordinácie aktérov zainteresovaných na prezentácii Slovenska v zahraničí</w:t>
      </w:r>
      <w:bookmarkEnd w:id="42"/>
    </w:p>
    <w:p w:rsidR="00AD4B48" w:rsidRPr="00AD4B48" w:rsidRDefault="00AD4B48" w:rsidP="00AD4B48">
      <w:pPr>
        <w:keepNext/>
        <w:keepLines/>
        <w:jc w:val="both"/>
        <w:outlineLvl w:val="2"/>
        <w:rPr>
          <w:rFonts w:eastAsiaTheme="majorEastAsia"/>
          <w:bCs/>
          <w:color w:val="000000" w:themeColor="text1"/>
          <w:sz w:val="28"/>
        </w:rPr>
      </w:pPr>
    </w:p>
    <w:p w:rsidR="00AD4B48" w:rsidRPr="00AD4B48" w:rsidRDefault="00AD4B48" w:rsidP="00AD4B48">
      <w:pPr>
        <w:spacing w:after="120"/>
        <w:jc w:val="both"/>
        <w:rPr>
          <w:b/>
          <w:i/>
        </w:rPr>
      </w:pPr>
      <w:bookmarkStart w:id="43" w:name="_Toc456632056"/>
      <w:r w:rsidRPr="00AD4B48">
        <w:rPr>
          <w:b/>
          <w:i/>
        </w:rPr>
        <w:t xml:space="preserve">Medzirezortná Pracovná skupina pre koordinovanú prezentáciu SR v zahraničí </w:t>
      </w:r>
    </w:p>
    <w:p w:rsidR="00AD4B48" w:rsidRPr="00AD4B48" w:rsidRDefault="00AD4B48" w:rsidP="00AD4B48">
      <w:pPr>
        <w:jc w:val="both"/>
      </w:pPr>
      <w:r w:rsidRPr="00AD4B48">
        <w:t xml:space="preserve">Pracovná skupina, ktorá vznikla z iniciatívy MZVaEZ SR a pôsobí v rámci Rady vlády SR </w:t>
      </w:r>
      <w:r w:rsidRPr="00AD4B48">
        <w:br/>
        <w:t>na podporu exportu a investícií, nadviazala v roku 2015 a 2016 na dosiahnutý pokrok v napĺňaní dvoch hlavných ambícií:</w:t>
      </w:r>
    </w:p>
    <w:p w:rsidR="00AD4B48" w:rsidRPr="00AD4B48" w:rsidRDefault="00AD4B48" w:rsidP="00B8573E">
      <w:pPr>
        <w:numPr>
          <w:ilvl w:val="0"/>
          <w:numId w:val="7"/>
        </w:numPr>
        <w:ind w:left="709" w:hanging="357"/>
        <w:jc w:val="both"/>
      </w:pPr>
      <w:r w:rsidRPr="00AD4B48">
        <w:t xml:space="preserve">aktívne sa podieľať na príprave a implementácii </w:t>
      </w:r>
      <w:r w:rsidRPr="00AD4B48">
        <w:rPr>
          <w:bCs/>
        </w:rPr>
        <w:t xml:space="preserve">príťažlivej, špecifickej </w:t>
      </w:r>
      <w:r w:rsidRPr="00AD4B48">
        <w:rPr>
          <w:bCs/>
        </w:rPr>
        <w:br/>
        <w:t>a dôveryhodnej prezentačnej identity SR,</w:t>
      </w:r>
    </w:p>
    <w:p w:rsidR="00AD4B48" w:rsidRPr="00AD4B48" w:rsidRDefault="00AD4B48" w:rsidP="00B8573E">
      <w:pPr>
        <w:numPr>
          <w:ilvl w:val="0"/>
          <w:numId w:val="7"/>
        </w:numPr>
        <w:ind w:left="709" w:hanging="357"/>
        <w:jc w:val="both"/>
      </w:pPr>
      <w:r w:rsidRPr="00AD4B48">
        <w:rPr>
          <w:bCs/>
        </w:rPr>
        <w:t xml:space="preserve">dospieť k zhode kľúčových aktérov pri zadefinovaní tvorby, formy a obsahu účinnej prezentácie SR. </w:t>
      </w:r>
    </w:p>
    <w:p w:rsidR="00D3748E" w:rsidRPr="00AD4B48" w:rsidRDefault="00D3748E" w:rsidP="00AD4B48">
      <w:pPr>
        <w:spacing w:after="120"/>
        <w:jc w:val="both"/>
        <w:rPr>
          <w:b/>
          <w:i/>
        </w:rPr>
      </w:pPr>
    </w:p>
    <w:p w:rsidR="00AD4B48" w:rsidRPr="00AD4B48" w:rsidRDefault="00AD4B48" w:rsidP="00AD4B48">
      <w:pPr>
        <w:spacing w:after="120"/>
        <w:jc w:val="both"/>
        <w:rPr>
          <w:b/>
          <w:i/>
        </w:rPr>
      </w:pPr>
      <w:r w:rsidRPr="00AD4B48">
        <w:rPr>
          <w:b/>
          <w:i/>
        </w:rPr>
        <w:t>Prezentačné aktivity a destinácie prioritného významu z pohľadu relevantných inštitúcií</w:t>
      </w:r>
    </w:p>
    <w:p w:rsidR="00AD4B48" w:rsidRPr="00AD4B48" w:rsidRDefault="00AD4B48" w:rsidP="00AD4B48">
      <w:pPr>
        <w:spacing w:after="120"/>
        <w:jc w:val="both"/>
      </w:pPr>
      <w:r w:rsidRPr="00AD4B48">
        <w:t xml:space="preserve">MZVaEZ SR v spolupráci s členmi pracovnej skupiny pre koordinovanú prezentáciu SR v zahraničí v hodnotenom období identifikovalo podujatia, ktoré majú z pohľadu prezentácie SR kľúčový význam a potenciál vzájomnej koordinácie a spolupráce. V rokoch 2015 a 2016 išlo o EXPO Miláno 2015, LOH Rio de Janiero 2016, ME vo futbale v Paríži 2016. Medzi podujatia s potenciálom spoločnej prezentácie  nesporne patrí historicky prvé predsedníctvo SR v Rade EÚ v 2. polroku 2016. </w:t>
      </w:r>
    </w:p>
    <w:p w:rsidR="00AD4B48" w:rsidRPr="00AD4B48" w:rsidRDefault="00AD4B48" w:rsidP="00AD4B48">
      <w:pPr>
        <w:spacing w:after="120"/>
        <w:jc w:val="both"/>
      </w:pPr>
      <w:r w:rsidRPr="00AD4B48">
        <w:t xml:space="preserve">Pre roky 2017-2020 ku kľúčovým podujatiam z pohľadu prezentácie SR budú patriť hlavne EXPO Astana, ZOH v roku 2018 v Južnej Kórei, LOH v roku 2020 v Tokiu. </w:t>
      </w:r>
    </w:p>
    <w:p w:rsidR="00AD4B48" w:rsidRPr="00AD4B48" w:rsidRDefault="00AD4B48" w:rsidP="00AD4B48">
      <w:pPr>
        <w:jc w:val="both"/>
      </w:pPr>
      <w:r w:rsidRPr="00AD4B48">
        <w:lastRenderedPageBreak/>
        <w:t xml:space="preserve">Slabou stránkou procesu koordinácie je absencia zastrešujúceho subjektu, ktorý by profesionálne a systémovo zastrešoval kľúčové prezentačné podujatia v zahraničí, disponoval dostatočnými riadiacimi a výkonnými právomocami a zodpovedajúcimi zdrojmi. </w:t>
      </w:r>
    </w:p>
    <w:p w:rsidR="00AD4B48" w:rsidRPr="00AD4B48" w:rsidRDefault="00AD4B48" w:rsidP="00AD4B48">
      <w:pPr>
        <w:ind w:firstLine="708"/>
        <w:jc w:val="both"/>
      </w:pPr>
    </w:p>
    <w:p w:rsidR="00AD4B48" w:rsidRPr="00AD4B48" w:rsidRDefault="00AD4B48" w:rsidP="00AD4B48">
      <w:pPr>
        <w:spacing w:after="120"/>
        <w:jc w:val="both"/>
      </w:pPr>
      <w:r w:rsidRPr="00AD4B48">
        <w:t xml:space="preserve">MZVaEZ SR odporúča, aby koordinácia prioritných prezentačných podujatí a participácia kľúčových aktérov na ich príprave a realizácii bola ako súčasť stratégie VEV prerokúvaná </w:t>
      </w:r>
      <w:r w:rsidRPr="00AD4B48">
        <w:br/>
        <w:t xml:space="preserve">na úrovni Rady vlády pre export a investície, ktorá disponuje širšími rozhodovacími právomocami, ako napr. pracovná skupina pre koordinovanú prezentáciu SR v zahraničí. </w:t>
      </w:r>
    </w:p>
    <w:p w:rsidR="00AD4B48" w:rsidRPr="00AD4B48" w:rsidRDefault="00AD4B48" w:rsidP="00AD4B48">
      <w:pPr>
        <w:spacing w:after="120"/>
        <w:jc w:val="both"/>
        <w:rPr>
          <w:b/>
          <w:i/>
        </w:rPr>
      </w:pPr>
      <w:r w:rsidRPr="00AD4B48">
        <w:rPr>
          <w:b/>
          <w:i/>
        </w:rPr>
        <w:t xml:space="preserve">Koncepčne k zlepšovaniu funkčnosti modelu koordinácie aktérov zainteresovaných  </w:t>
      </w:r>
      <w:r w:rsidRPr="00AD4B48">
        <w:rPr>
          <w:b/>
          <w:i/>
        </w:rPr>
        <w:br/>
        <w:t>na prezentácii SR</w:t>
      </w:r>
    </w:p>
    <w:p w:rsidR="00AD4B48" w:rsidRPr="00AD4B48" w:rsidRDefault="00AD4B48" w:rsidP="00AD4B48">
      <w:pPr>
        <w:spacing w:after="120"/>
        <w:jc w:val="both"/>
      </w:pPr>
      <w:r w:rsidRPr="00AD4B48">
        <w:t xml:space="preserve">Jedným z cieľov jednotnej prezentácie je identifikovať vhodný model medzirezortnej koordinácie kľúčových aktivít zameraných na implementáciu  novej značky Slovensko a prioritné činnosti súvisiace so systémovou prezentáciou krajiny. </w:t>
      </w:r>
    </w:p>
    <w:p w:rsidR="00AD4B48" w:rsidRPr="00AD4B48" w:rsidRDefault="00AD4B48" w:rsidP="00AD4B48">
      <w:pPr>
        <w:spacing w:after="120"/>
        <w:jc w:val="both"/>
      </w:pPr>
      <w:r w:rsidRPr="00AD4B48">
        <w:t>Pri napĺňaní tohto cieľa MZVaEZ SR zrealizovalo z úrovne členov pracovnej skupiny pre koordinovanú prezentáciu SR v zahraničí a ďalších zúčastnených rezortov prieskum návrhov opatrní k systémovému riešeniu prezentácie SR v zahraničí.  Prieskum ukázal, že aj napriek niektorým názorovým rozdielom, sa zúčastnené rezorty a inštitúcie zhodli na potrebe navrhnúť systémové riešenie zabezpečenia jednotnej prezentácie SR v  zahraničí, ktoré bude podporené adekvátnymi finančnými, personálnymi a kompetenčnými kapacitami.</w:t>
      </w:r>
    </w:p>
    <w:p w:rsidR="00AD4B48" w:rsidRPr="00AD4B48" w:rsidRDefault="00AD4B48" w:rsidP="00AD4B48">
      <w:pPr>
        <w:spacing w:after="120"/>
        <w:jc w:val="both"/>
      </w:pPr>
      <w:r w:rsidRPr="00AD4B48">
        <w:t xml:space="preserve">Získané poznatky z prieskumu boli implementované v komplexnom materiáli </w:t>
      </w:r>
      <w:r w:rsidRPr="00AD4B48">
        <w:rPr>
          <w:b/>
        </w:rPr>
        <w:t>„</w:t>
      </w:r>
      <w:r w:rsidRPr="00AD4B48">
        <w:rPr>
          <w:b/>
          <w:bCs/>
          <w:shd w:val="clear" w:color="auto" w:fill="FFFFFF"/>
        </w:rPr>
        <w:t xml:space="preserve">Značka Slovensko: jednotná vizuálna identita štátnej správy, koherencia vládnych politík </w:t>
      </w:r>
      <w:r w:rsidRPr="00AD4B48">
        <w:rPr>
          <w:b/>
          <w:bCs/>
          <w:shd w:val="clear" w:color="auto" w:fill="FFFFFF"/>
        </w:rPr>
        <w:br/>
        <w:t xml:space="preserve">a potreba systémového riešenia jednotnej prezentácie SR v budúcnosti“, </w:t>
      </w:r>
      <w:r w:rsidRPr="00AD4B48">
        <w:rPr>
          <w:bCs/>
          <w:shd w:val="clear" w:color="auto" w:fill="FFFFFF"/>
        </w:rPr>
        <w:t>ktorý</w:t>
      </w:r>
      <w:r w:rsidRPr="00AD4B48">
        <w:rPr>
          <w:b/>
        </w:rPr>
        <w:t xml:space="preserve"> </w:t>
      </w:r>
      <w:r w:rsidRPr="00AD4B48">
        <w:t>schválila vláda SR</w:t>
      </w:r>
      <w:r w:rsidRPr="00AD4B48">
        <w:rPr>
          <w:b/>
        </w:rPr>
        <w:t xml:space="preserve"> </w:t>
      </w:r>
      <w:r w:rsidRPr="00AD4B48">
        <w:t xml:space="preserve">dňa 17.2.2016. </w:t>
      </w:r>
    </w:p>
    <w:p w:rsidR="00AD4B48" w:rsidRPr="00AD4B48" w:rsidRDefault="00AD4B48" w:rsidP="00AD4B48">
      <w:pPr>
        <w:spacing w:after="120"/>
        <w:jc w:val="both"/>
      </w:pPr>
      <w:r w:rsidRPr="00AD4B48">
        <w:t>Materiál predstavil kroky, ktoré boli úspešne realizované v oblasti jednotnej prezentácie SR v zahraničí v rokoch 2012-2015 pod vedením MZVaEZ SR, načrtol úlohy, ktoré bude potrebné vykonať v horizonte rokov 2016-2020 s cieľom dosiahnuť systémové, efektívne a dlhodobo udržateľné riešenie jednotnej prezentácie SR a v neposlednom rade iniciovať diskusiu na úrovni vlády o potrebe prijať politické rozhodnutie vedúce k dosiahnutiu vyššie pomenovaných cieľov.</w:t>
      </w:r>
      <w:bookmarkStart w:id="44" w:name="_Toc461452559"/>
    </w:p>
    <w:p w:rsidR="00AD4B48" w:rsidRPr="00AD4B48" w:rsidRDefault="00AD4B48" w:rsidP="00AD4B48">
      <w:pPr>
        <w:jc w:val="both"/>
        <w:rPr>
          <w:b/>
        </w:rPr>
      </w:pPr>
      <w:r w:rsidRPr="00AD4B48">
        <w:rPr>
          <w:b/>
        </w:rPr>
        <w:t>3.4.2 Vytvorenie dôveryhodnej, špecifickej a atraktívnej prezentačnej identity Slovenska</w:t>
      </w:r>
      <w:bookmarkEnd w:id="43"/>
      <w:bookmarkEnd w:id="44"/>
    </w:p>
    <w:p w:rsidR="00AD4B48" w:rsidRPr="00AD4B48" w:rsidRDefault="00AD4B48" w:rsidP="00AD4B48">
      <w:pPr>
        <w:jc w:val="both"/>
        <w:rPr>
          <w:b/>
          <w:bCs/>
          <w:color w:val="000000" w:themeColor="text1"/>
        </w:rPr>
      </w:pPr>
    </w:p>
    <w:p w:rsidR="00AD4B48" w:rsidRPr="00AD4B48" w:rsidRDefault="00AD4B48" w:rsidP="00AD4B48">
      <w:pPr>
        <w:jc w:val="both"/>
      </w:pPr>
      <w:r w:rsidRPr="00AD4B48">
        <w:t>MZVaEZ SR bolo v rámci procesu tvorby značky Slovensko a zadefinovania jej ideového ukotvenia (príbeh, obsahová identita, slogan, vizuálna identita vrátane logotypu) gestorom a iniciátorom nasledujúcich na seba nadväzujúcich aktivít:</w:t>
      </w:r>
    </w:p>
    <w:p w:rsidR="00AD4B48" w:rsidRPr="00AD4B48" w:rsidRDefault="00AD4B48" w:rsidP="00B8573E">
      <w:pPr>
        <w:numPr>
          <w:ilvl w:val="0"/>
          <w:numId w:val="8"/>
        </w:numPr>
        <w:ind w:left="714" w:hanging="357"/>
        <w:jc w:val="both"/>
      </w:pPr>
      <w:r w:rsidRPr="00AD4B48">
        <w:t>prieskum vnímania SR v zahraničí,</w:t>
      </w:r>
    </w:p>
    <w:p w:rsidR="00AD4B48" w:rsidRPr="00AD4B48" w:rsidRDefault="00AD4B48" w:rsidP="00B8573E">
      <w:pPr>
        <w:numPr>
          <w:ilvl w:val="0"/>
          <w:numId w:val="9"/>
        </w:numPr>
        <w:ind w:left="714" w:hanging="357"/>
        <w:jc w:val="both"/>
      </w:pPr>
      <w:r w:rsidRPr="00AD4B48">
        <w:t>analýza  úspešných brandingových stratégií iných štátov,</w:t>
      </w:r>
    </w:p>
    <w:p w:rsidR="00AD4B48" w:rsidRPr="00AD4B48" w:rsidRDefault="00AD4B48" w:rsidP="00B8573E">
      <w:pPr>
        <w:numPr>
          <w:ilvl w:val="0"/>
          <w:numId w:val="9"/>
        </w:numPr>
        <w:ind w:left="714" w:hanging="357"/>
        <w:jc w:val="both"/>
      </w:pPr>
      <w:r w:rsidRPr="00AD4B48">
        <w:t>vypracovanie štúdie „</w:t>
      </w:r>
      <w:r w:rsidRPr="00AD4B48">
        <w:rPr>
          <w:i/>
        </w:rPr>
        <w:t>Branding Slovenska - od ideového  konceptu k posolstvám a komunikácii</w:t>
      </w:r>
      <w:r w:rsidRPr="00AD4B48">
        <w:t>“, ktorá rozpracovala komunikačné posolstvá a identifikovala základné atribúty, ktoré Slovensko charakterizujú (autentickosť, rozmanitosť, vitalita, vynachádzavosť),</w:t>
      </w:r>
    </w:p>
    <w:p w:rsidR="00AD4B48" w:rsidRPr="00AD4B48" w:rsidRDefault="00AD4B48" w:rsidP="00B8573E">
      <w:pPr>
        <w:numPr>
          <w:ilvl w:val="0"/>
          <w:numId w:val="9"/>
        </w:numPr>
        <w:ind w:left="714" w:hanging="357"/>
        <w:jc w:val="both"/>
      </w:pPr>
      <w:r w:rsidRPr="00AD4B48">
        <w:t xml:space="preserve">testovanie posolstiev vo vybraných focusových skupinách, </w:t>
      </w:r>
    </w:p>
    <w:p w:rsidR="00AD4B48" w:rsidRPr="00AD4B48" w:rsidRDefault="00AD4B48" w:rsidP="00B8573E">
      <w:pPr>
        <w:numPr>
          <w:ilvl w:val="0"/>
          <w:numId w:val="9"/>
        </w:numPr>
        <w:ind w:left="714" w:hanging="357"/>
        <w:jc w:val="both"/>
      </w:pPr>
      <w:r w:rsidRPr="00AD4B48">
        <w:t xml:space="preserve">zisťovanie postojov a názorov slovenskej verejnosti k potrebe vytvorenia značky Slovensko prostredníctvom portálu  </w:t>
      </w:r>
      <w:hyperlink r:id="rId39" w:history="1">
        <w:r w:rsidRPr="00AD4B48">
          <w:rPr>
            <w:rFonts w:eastAsia="Calibri"/>
            <w:color w:val="0000FF" w:themeColor="hyperlink"/>
            <w:u w:val="single"/>
          </w:rPr>
          <w:t>www.brandingslovenska.com</w:t>
        </w:r>
      </w:hyperlink>
      <w:r w:rsidRPr="00AD4B48">
        <w:rPr>
          <w:rFonts w:eastAsia="Calibri"/>
          <w:color w:val="0000FF" w:themeColor="hyperlink"/>
          <w:u w:val="single"/>
        </w:rPr>
        <w:t xml:space="preserve"> ,</w:t>
      </w:r>
    </w:p>
    <w:p w:rsidR="00AD4B48" w:rsidRPr="00AD4B48" w:rsidRDefault="00AD4B48" w:rsidP="00B8573E">
      <w:pPr>
        <w:numPr>
          <w:ilvl w:val="0"/>
          <w:numId w:val="9"/>
        </w:numPr>
        <w:ind w:left="714" w:hanging="357"/>
        <w:jc w:val="both"/>
      </w:pPr>
      <w:r w:rsidRPr="00AD4B48">
        <w:t>reprezentatívny prieskum verejnej mienky realizovaný agentúrou FOCUS,</w:t>
      </w:r>
    </w:p>
    <w:p w:rsidR="00AD4B48" w:rsidRPr="00AD4B48" w:rsidRDefault="00AD4B48" w:rsidP="00B8573E">
      <w:pPr>
        <w:numPr>
          <w:ilvl w:val="0"/>
          <w:numId w:val="9"/>
        </w:numPr>
        <w:ind w:left="714" w:hanging="357"/>
        <w:jc w:val="both"/>
        <w:rPr>
          <w:b/>
          <w:i/>
        </w:rPr>
      </w:pPr>
      <w:r w:rsidRPr="00AD4B48">
        <w:t>realizácia procesu verejného obstarávania značky Slovensko.</w:t>
      </w:r>
    </w:p>
    <w:p w:rsidR="00AD4B48" w:rsidRDefault="00AD4B48" w:rsidP="00AD4B48">
      <w:pPr>
        <w:spacing w:after="120"/>
        <w:jc w:val="both"/>
        <w:rPr>
          <w:b/>
          <w:i/>
        </w:rPr>
      </w:pPr>
    </w:p>
    <w:p w:rsidR="00B8573E" w:rsidRPr="00AD4B48" w:rsidRDefault="00B8573E" w:rsidP="00AD4B48">
      <w:pPr>
        <w:spacing w:after="120"/>
        <w:jc w:val="both"/>
        <w:rPr>
          <w:b/>
          <w:i/>
        </w:rPr>
      </w:pPr>
    </w:p>
    <w:p w:rsidR="00AD4B48" w:rsidRPr="00AD4B48" w:rsidRDefault="00AD4B48" w:rsidP="00AD4B48">
      <w:pPr>
        <w:spacing w:after="120"/>
        <w:jc w:val="both"/>
        <w:rPr>
          <w:b/>
          <w:i/>
        </w:rPr>
      </w:pPr>
      <w:r w:rsidRPr="00AD4B48">
        <w:rPr>
          <w:b/>
          <w:i/>
        </w:rPr>
        <w:lastRenderedPageBreak/>
        <w:t xml:space="preserve">Značka Slovensko – základ prezentačnej identity Slovenska </w:t>
      </w:r>
    </w:p>
    <w:p w:rsidR="00AD4B48" w:rsidRPr="00AD4B48" w:rsidRDefault="00AD4B48" w:rsidP="00AD4B48">
      <w:pPr>
        <w:contextualSpacing/>
        <w:jc w:val="both"/>
        <w:rPr>
          <w:b/>
        </w:rPr>
      </w:pPr>
      <w:r w:rsidRPr="00AD4B48">
        <w:rPr>
          <w:lang w:eastAsia="ar-SA"/>
        </w:rPr>
        <w:t xml:space="preserve">Verejné obstarávanie na tvorbu obsahovej a vizuálnej identity „značky Slovensko“ ukončilo MZVaEZ SR v roku 2016. </w:t>
      </w:r>
      <w:r w:rsidRPr="00AD4B48">
        <w:t xml:space="preserve">Návrh, ktorý vybrala odborná porota dňa 11.1.2016, zadefinoval ideové ukotvenie značky (príbeh, obsahovú identitu, slogan), vizuálnu identitu značky (vrátane logotypu). Víťazný návrh </w:t>
      </w:r>
      <w:r w:rsidRPr="00AD4B48">
        <w:rPr>
          <w:b/>
        </w:rPr>
        <w:t>GOOD IDEA SLOVAKIA - DOBRÝ NÁPAD SLOVENSKO</w:t>
      </w:r>
      <w:r w:rsidRPr="00AD4B48">
        <w:t xml:space="preserve"> vytvára moderný nadčasový branding, značka svojou formou aj obsahom vyjadruje komplexnosť a rôznorodosť Slovenska ako autentickej krajiny.</w:t>
      </w:r>
      <w:r w:rsidRPr="00AD4B48">
        <w:rPr>
          <w:b/>
        </w:rPr>
        <w:t xml:space="preserve"> Vytvorením „značky Slovensko“ v podobe novej obsahovej a vizuálnej identity sa úspešne ukončila dôležitá súčasť prezentačnej identity Slovenska. </w:t>
      </w:r>
      <w:bookmarkStart w:id="45" w:name="_Toc461452560"/>
    </w:p>
    <w:p w:rsidR="00AD4B48" w:rsidRPr="00AD4B48" w:rsidRDefault="00AD4B48" w:rsidP="00AD4B48">
      <w:pPr>
        <w:rPr>
          <w:rFonts w:eastAsiaTheme="majorEastAsia"/>
          <w:bCs/>
          <w:color w:val="000000" w:themeColor="text1"/>
        </w:rPr>
      </w:pPr>
    </w:p>
    <w:p w:rsidR="00AD4B48" w:rsidRPr="00AD4B48" w:rsidRDefault="00AD4B48" w:rsidP="00AD4B48">
      <w:pPr>
        <w:rPr>
          <w:rFonts w:eastAsiaTheme="majorEastAsia"/>
          <w:b/>
          <w:bCs/>
          <w:color w:val="000000" w:themeColor="text1"/>
        </w:rPr>
      </w:pPr>
      <w:r w:rsidRPr="00AD4B48">
        <w:rPr>
          <w:rFonts w:eastAsiaTheme="majorEastAsia"/>
          <w:b/>
          <w:bCs/>
          <w:color w:val="000000" w:themeColor="text1"/>
        </w:rPr>
        <w:t>3.4.3 Návrhy na zlepšenie a inováciu systému jednotnej prezentácie</w:t>
      </w:r>
      <w:bookmarkEnd w:id="45"/>
    </w:p>
    <w:p w:rsidR="00AD4B48" w:rsidRPr="00AD4B48" w:rsidRDefault="00AD4B48" w:rsidP="00AD4B48">
      <w:pPr>
        <w:jc w:val="both"/>
        <w:rPr>
          <w:b/>
          <w:bCs/>
          <w:color w:val="000000" w:themeColor="text1"/>
        </w:rPr>
      </w:pPr>
    </w:p>
    <w:p w:rsidR="00AD4B48" w:rsidRPr="00AD4B48" w:rsidRDefault="00AD4B48" w:rsidP="00AD4B48">
      <w:pPr>
        <w:spacing w:after="120"/>
        <w:jc w:val="both"/>
        <w:rPr>
          <w:b/>
          <w:i/>
        </w:rPr>
      </w:pPr>
      <w:r w:rsidRPr="00AD4B48">
        <w:rPr>
          <w:b/>
          <w:i/>
        </w:rPr>
        <w:t xml:space="preserve">Koherencia vládnych politík a systémové riešenie jednotnej prezentácie </w:t>
      </w:r>
    </w:p>
    <w:p w:rsidR="00AD4B48" w:rsidRPr="00AD4B48" w:rsidRDefault="00AD4B48" w:rsidP="00AD4B48">
      <w:pPr>
        <w:jc w:val="both"/>
        <w:rPr>
          <w:color w:val="000000" w:themeColor="text1"/>
        </w:rPr>
      </w:pPr>
      <w:r w:rsidRPr="00AD4B48">
        <w:rPr>
          <w:b/>
          <w:color w:val="000000" w:themeColor="text1"/>
        </w:rPr>
        <w:t>Súčasťou komplexného prístupu</w:t>
      </w:r>
      <w:r w:rsidRPr="00AD4B48">
        <w:t xml:space="preserve"> </w:t>
      </w:r>
      <w:r w:rsidRPr="00AD4B48">
        <w:rPr>
          <w:color w:val="000000" w:themeColor="text1"/>
        </w:rPr>
        <w:t xml:space="preserve">k agende prezentácie SR v zahraničí je aj  </w:t>
      </w:r>
      <w:r w:rsidRPr="00AD4B48">
        <w:rPr>
          <w:b/>
          <w:color w:val="000000" w:themeColor="text1"/>
        </w:rPr>
        <w:t>identifikovanie jednotlivých reálnych vládnych politík</w:t>
      </w:r>
      <w:r w:rsidRPr="00AD4B48">
        <w:rPr>
          <w:color w:val="000000" w:themeColor="text1"/>
        </w:rPr>
        <w:t>, ktoré budú vychádzať z bližšieho rozpracovania komunikačných posolstiev „značky Slovensko“ (</w:t>
      </w:r>
      <w:r w:rsidRPr="00AD4B48">
        <w:rPr>
          <w:b/>
          <w:color w:val="000000" w:themeColor="text1"/>
        </w:rPr>
        <w:t>rôznorodosť, vynachádzavosť, vitalita a autentickosť</w:t>
      </w:r>
      <w:r w:rsidRPr="00AD4B48">
        <w:rPr>
          <w:color w:val="000000" w:themeColor="text1"/>
        </w:rPr>
        <w:t xml:space="preserve">) a ktoré tieto posolstvá pretavia do podoby konkrétnych politických opatrení. </w:t>
      </w:r>
    </w:p>
    <w:p w:rsidR="00AD4B48" w:rsidRPr="00AD4B48" w:rsidRDefault="00AD4B48" w:rsidP="00AD4B48">
      <w:pPr>
        <w:jc w:val="both"/>
        <w:rPr>
          <w:color w:val="000000" w:themeColor="text1"/>
        </w:rPr>
      </w:pPr>
      <w:r w:rsidRPr="00AD4B48">
        <w:rPr>
          <w:color w:val="000000" w:themeColor="text1"/>
        </w:rPr>
        <w:t xml:space="preserve">Úlohy implementačnej fázy značky Slovensko sú pre ústredné orgány štátnej správy zadefinované v uznesení vlády SR č. 52/2016 k materiálu „Značka Slovensko: jednotná vizuálna identita štátnej správy, koherencia vládnych politík a potreba systémového riešenia jednotnej prezentácie SR v budúcnosti“: </w:t>
      </w:r>
      <w:r w:rsidRPr="00AD4B48">
        <w:t>do 1.10.2016 pripraviť návrh opatre</w:t>
      </w:r>
      <w:r w:rsidR="00FF1580">
        <w:t xml:space="preserve">ní </w:t>
      </w:r>
      <w:r w:rsidRPr="00AD4B48">
        <w:t xml:space="preserve">zabezpečujúcich koherenciu politík s posolstvami „značky Slovensko“, a do 1.1.2017 </w:t>
      </w:r>
      <w:r w:rsidRPr="00AD4B48">
        <w:rPr>
          <w:color w:val="000000" w:themeColor="text1"/>
        </w:rPr>
        <w:t xml:space="preserve">implementovať do prezentačných aktivít „značku Slovensko“.  </w:t>
      </w:r>
    </w:p>
    <w:p w:rsidR="00AD4B48" w:rsidRPr="00AD4B48" w:rsidRDefault="00AD4B48" w:rsidP="00AD4B48">
      <w:pPr>
        <w:jc w:val="both"/>
        <w:rPr>
          <w:color w:val="000000" w:themeColor="text1"/>
        </w:rPr>
      </w:pPr>
    </w:p>
    <w:p w:rsidR="00AD4B48" w:rsidRPr="00AD4B48" w:rsidRDefault="00AD4B48" w:rsidP="00AD4B48">
      <w:pPr>
        <w:jc w:val="both"/>
      </w:pPr>
      <w:r w:rsidRPr="00AD4B48">
        <w:rPr>
          <w:color w:val="000000" w:themeColor="text1"/>
        </w:rPr>
        <w:t>Zlepšenie systému jednotnej prezentácie predpokladá prepojiť dve neoddeliteľné</w:t>
      </w:r>
      <w:r w:rsidRPr="00AD4B48">
        <w:t xml:space="preserve"> súčasti prezentácie: systémovosť a financovanie. V najbližšom časovom horizonte je potrebné identifikovať na úrovni pracovnej skupiny pre koordinovanú prezentáciu SR v zahraničí vhodný model prezentovania SR v zahraničí. </w:t>
      </w:r>
    </w:p>
    <w:p w:rsidR="00AD4B48" w:rsidRPr="00AD4B48" w:rsidRDefault="00AD4B48" w:rsidP="00AD4B48">
      <w:pPr>
        <w:rPr>
          <w:b/>
          <w:i/>
        </w:rPr>
      </w:pPr>
    </w:p>
    <w:p w:rsidR="00AD4B48" w:rsidRPr="00AD4B48" w:rsidRDefault="00AD4B48" w:rsidP="00AD4B48">
      <w:pPr>
        <w:rPr>
          <w:b/>
          <w:i/>
        </w:rPr>
      </w:pPr>
      <w:r w:rsidRPr="00AD4B48">
        <w:rPr>
          <w:b/>
          <w:i/>
        </w:rPr>
        <w:t>Záver</w:t>
      </w:r>
    </w:p>
    <w:p w:rsidR="00AD4B48" w:rsidRPr="00AD4B48" w:rsidRDefault="00AD4B48" w:rsidP="00AD4B48">
      <w:pPr>
        <w:jc w:val="both"/>
      </w:pPr>
    </w:p>
    <w:p w:rsidR="00AD4B48" w:rsidRPr="00AD4B48" w:rsidRDefault="00AD4B48" w:rsidP="00AD4B48">
      <w:pPr>
        <w:jc w:val="both"/>
      </w:pPr>
      <w:r w:rsidRPr="00AD4B48">
        <w:t xml:space="preserve">MZVaEZ SR v roku 2015 a 2016 výrazne posunulo agendu jednotnej prezentácie pozitívnym smerom. Vytvorením značky Slovenska splnilo jeden z vytýčených cieľov v rámci VEV v oblasti jednotnej prezentácie - vytvorenie dôveryhodnej, špecifickej a atraktívnej prezentačnej identity Slovenska.  </w:t>
      </w:r>
    </w:p>
    <w:p w:rsidR="00AD4B48" w:rsidRPr="00AD4B48" w:rsidRDefault="00AD4B48" w:rsidP="00AD4B48">
      <w:pPr>
        <w:jc w:val="both"/>
      </w:pPr>
    </w:p>
    <w:p w:rsidR="00AD4B48" w:rsidRPr="00AD4B48" w:rsidRDefault="00AD4B48" w:rsidP="00AD4B48">
      <w:pPr>
        <w:jc w:val="both"/>
      </w:pPr>
      <w:r w:rsidRPr="00AD4B48">
        <w:t xml:space="preserve">Existujúce inštitucionálne aj kompetenčné riešenie nie je však pre zabezpečenie účinnej prezentácie SR postačujúce. Efektívne manažovanie značky krajiny (branding/rebranding), riadenie a zabezpečovanie medzinárodnej prezentácie SR s účasťou na strategických podujatiach globálneho významu, komunikovanie značky a prezentácie krajiny prostredníctvom moderných technológií, potrebuje zjednotiť súčasné chápanie ekonomickej, verejnej, kultúrnej, športovej diplomacie a vytvoriť, resp. určiť jeden centrálny orgán, ktorý bude prezentáciu SR komplexne zabezpečovať.  </w:t>
      </w:r>
    </w:p>
    <w:p w:rsidR="00AD4B48" w:rsidRPr="00AD4B48" w:rsidRDefault="00AD4B48" w:rsidP="00AD4B48">
      <w:pPr>
        <w:jc w:val="both"/>
      </w:pPr>
    </w:p>
    <w:p w:rsidR="00AD4B48" w:rsidRPr="00AD4B48" w:rsidRDefault="00AD4B48" w:rsidP="00AD4B48">
      <w:pPr>
        <w:jc w:val="both"/>
        <w:rPr>
          <w:color w:val="000000" w:themeColor="text1"/>
        </w:rPr>
      </w:pPr>
      <w:r w:rsidRPr="00AD4B48">
        <w:t>V najbližšom časovom horizonte bude preto vhodné navrhnúť vláde SR  opatrenia, ktoré by inštitucionálne, kompetenčne a v neposlednom rade finančne vyriešili systém jednotnej prezentácie SR v zahraničí.</w:t>
      </w:r>
      <w:r w:rsidRPr="00AD4B48">
        <w:rPr>
          <w:color w:val="000000" w:themeColor="text1"/>
        </w:rPr>
        <w:t xml:space="preserve"> </w:t>
      </w:r>
    </w:p>
    <w:p w:rsidR="00AD4B48" w:rsidRPr="00AD4B48" w:rsidRDefault="00AD4B48" w:rsidP="00AD4B48">
      <w:pPr>
        <w:jc w:val="both"/>
        <w:rPr>
          <w:color w:val="000000" w:themeColor="text1"/>
        </w:rPr>
      </w:pPr>
    </w:p>
    <w:p w:rsidR="00AD4B48" w:rsidRPr="00AD4B48" w:rsidRDefault="00AD4B48" w:rsidP="00AD4B48">
      <w:pPr>
        <w:keepNext/>
        <w:keepLines/>
        <w:spacing w:before="200"/>
        <w:outlineLvl w:val="2"/>
        <w:rPr>
          <w:rFonts w:eastAsiaTheme="majorEastAsia"/>
          <w:b/>
          <w:bCs/>
          <w:color w:val="000000" w:themeColor="text1"/>
          <w:sz w:val="28"/>
        </w:rPr>
      </w:pPr>
      <w:bookmarkStart w:id="46" w:name="_Toc461452561"/>
      <w:r w:rsidRPr="00AD4B48">
        <w:rPr>
          <w:rFonts w:eastAsiaTheme="majorEastAsia"/>
          <w:b/>
          <w:bCs/>
          <w:color w:val="000000" w:themeColor="text1"/>
          <w:sz w:val="28"/>
        </w:rPr>
        <w:lastRenderedPageBreak/>
        <w:t>4. ZHRNUTIE</w:t>
      </w:r>
      <w:bookmarkEnd w:id="40"/>
      <w:bookmarkEnd w:id="46"/>
    </w:p>
    <w:p w:rsidR="00AD4B48" w:rsidRPr="00AD4B48" w:rsidRDefault="00AD4B48" w:rsidP="00AD4B48">
      <w:pPr>
        <w:autoSpaceDE w:val="0"/>
        <w:autoSpaceDN w:val="0"/>
        <w:adjustRightInd w:val="0"/>
        <w:jc w:val="both"/>
        <w:rPr>
          <w:bCs/>
        </w:rPr>
      </w:pPr>
    </w:p>
    <w:p w:rsidR="00AD4B48" w:rsidRPr="00AD4B48" w:rsidRDefault="00AD4B48" w:rsidP="00AD4B48">
      <w:pPr>
        <w:autoSpaceDE w:val="0"/>
        <w:autoSpaceDN w:val="0"/>
        <w:adjustRightInd w:val="0"/>
        <w:jc w:val="both"/>
        <w:rPr>
          <w:b/>
          <w:bCs/>
        </w:rPr>
      </w:pPr>
      <w:r w:rsidRPr="00AD4B48">
        <w:rPr>
          <w:bCs/>
        </w:rPr>
        <w:t xml:space="preserve">Z monitorovacej správy vyplýva, že </w:t>
      </w:r>
      <w:r w:rsidRPr="00AD4B48">
        <w:rPr>
          <w:b/>
          <w:bCs/>
        </w:rPr>
        <w:t xml:space="preserve">priebežne sa plnia všetky tri všeobecné obchodno-politické ciele, </w:t>
      </w:r>
      <w:r w:rsidRPr="00AD4B48">
        <w:rPr>
          <w:bCs/>
        </w:rPr>
        <w:t>stanovené</w:t>
      </w:r>
      <w:r w:rsidRPr="00AD4B48">
        <w:rPr>
          <w:b/>
          <w:bCs/>
        </w:rPr>
        <w:t xml:space="preserve"> </w:t>
      </w:r>
      <w:r w:rsidRPr="00AD4B48">
        <w:rPr>
          <w:bCs/>
        </w:rPr>
        <w:t>stratégiou VEV.</w:t>
      </w:r>
      <w:r w:rsidRPr="00AD4B48">
        <w:rPr>
          <w:b/>
          <w:bCs/>
        </w:rPr>
        <w:t xml:space="preserve"> </w:t>
      </w:r>
    </w:p>
    <w:p w:rsidR="00AD4B48" w:rsidRPr="00AD4B48" w:rsidRDefault="00AD4B48" w:rsidP="00D3748E">
      <w:pPr>
        <w:autoSpaceDE w:val="0"/>
        <w:autoSpaceDN w:val="0"/>
        <w:adjustRightInd w:val="0"/>
        <w:spacing w:before="120"/>
        <w:jc w:val="both"/>
        <w:rPr>
          <w:bCs/>
        </w:rPr>
      </w:pPr>
      <w:r w:rsidRPr="00AD4B48">
        <w:rPr>
          <w:bCs/>
        </w:rPr>
        <w:t>V roku 2015</w:t>
      </w:r>
    </w:p>
    <w:p w:rsidR="00AD4B48" w:rsidRPr="00AD4B48" w:rsidRDefault="00AD4B48" w:rsidP="00B8573E">
      <w:pPr>
        <w:numPr>
          <w:ilvl w:val="0"/>
          <w:numId w:val="2"/>
        </w:numPr>
        <w:autoSpaceDE w:val="0"/>
        <w:autoSpaceDN w:val="0"/>
        <w:adjustRightInd w:val="0"/>
        <w:ind w:left="709" w:hanging="284"/>
        <w:jc w:val="both"/>
        <w:rPr>
          <w:i/>
        </w:rPr>
      </w:pPr>
      <w:r w:rsidRPr="00AD4B48">
        <w:rPr>
          <w:i/>
        </w:rPr>
        <w:t xml:space="preserve">bol  zaznamenaný nárast exportu, </w:t>
      </w:r>
    </w:p>
    <w:p w:rsidR="00AD4B48" w:rsidRPr="00AD4B48" w:rsidRDefault="00AD4B48" w:rsidP="00B8573E">
      <w:pPr>
        <w:numPr>
          <w:ilvl w:val="0"/>
          <w:numId w:val="2"/>
        </w:numPr>
        <w:autoSpaceDE w:val="0"/>
        <w:autoSpaceDN w:val="0"/>
        <w:adjustRightInd w:val="0"/>
        <w:ind w:left="709" w:hanging="284"/>
        <w:jc w:val="both"/>
        <w:rPr>
          <w:i/>
        </w:rPr>
      </w:pPr>
      <w:r w:rsidRPr="00AD4B48">
        <w:rPr>
          <w:i/>
        </w:rPr>
        <w:t xml:space="preserve">mierne  vzrástol počet exportujúcich firiem, </w:t>
      </w:r>
    </w:p>
    <w:p w:rsidR="00AD4B48" w:rsidRPr="00AD4B48" w:rsidRDefault="00AD4B48" w:rsidP="00B8573E">
      <w:pPr>
        <w:numPr>
          <w:ilvl w:val="0"/>
          <w:numId w:val="2"/>
        </w:numPr>
        <w:autoSpaceDE w:val="0"/>
        <w:autoSpaceDN w:val="0"/>
        <w:adjustRightInd w:val="0"/>
        <w:ind w:left="709" w:hanging="284"/>
        <w:jc w:val="both"/>
        <w:rPr>
          <w:i/>
        </w:rPr>
      </w:pPr>
      <w:r w:rsidRPr="00AD4B48">
        <w:rPr>
          <w:i/>
        </w:rPr>
        <w:t>boli priebežne prijímané opatrenia smerujúce k zabezpečeniu stabilných dodávok strategických tovarov.</w:t>
      </w:r>
    </w:p>
    <w:p w:rsidR="00AD4B48" w:rsidRPr="00AD4B48" w:rsidRDefault="00AD4B48" w:rsidP="00AD4B48">
      <w:pPr>
        <w:autoSpaceDE w:val="0"/>
        <w:autoSpaceDN w:val="0"/>
        <w:adjustRightInd w:val="0"/>
        <w:jc w:val="both"/>
      </w:pPr>
    </w:p>
    <w:p w:rsidR="00AD4B48" w:rsidRPr="00AD4B48" w:rsidRDefault="00AD4B48" w:rsidP="00AD4B48">
      <w:pPr>
        <w:autoSpaceDE w:val="0"/>
        <w:autoSpaceDN w:val="0"/>
        <w:adjustRightInd w:val="0"/>
        <w:jc w:val="both"/>
      </w:pPr>
      <w:r w:rsidRPr="00AD4B48">
        <w:rPr>
          <w:b/>
        </w:rPr>
        <w:t>Stanovené štyri špecifické ciele</w:t>
      </w:r>
      <w:r w:rsidRPr="00AD4B48">
        <w:t>, ktoré vyplývajú zo slabých stránok zahraničného obchodu SR, sa zatiaľ plnia nasledovne:</w:t>
      </w:r>
    </w:p>
    <w:p w:rsidR="00AD4B48" w:rsidRPr="00AD4B48" w:rsidRDefault="00AD4B48" w:rsidP="00AD4B48">
      <w:pPr>
        <w:autoSpaceDE w:val="0"/>
        <w:autoSpaceDN w:val="0"/>
        <w:adjustRightInd w:val="0"/>
        <w:ind w:firstLine="567"/>
        <w:jc w:val="both"/>
      </w:pPr>
    </w:p>
    <w:p w:rsidR="00AD4B48" w:rsidRPr="00AD4B48" w:rsidRDefault="00AD4B48" w:rsidP="00B8573E">
      <w:pPr>
        <w:numPr>
          <w:ilvl w:val="0"/>
          <w:numId w:val="5"/>
        </w:numPr>
        <w:autoSpaceDE w:val="0"/>
        <w:autoSpaceDN w:val="0"/>
        <w:adjustRightInd w:val="0"/>
        <w:ind w:left="425" w:hanging="425"/>
        <w:jc w:val="both"/>
        <w:rPr>
          <w:i/>
        </w:rPr>
      </w:pPr>
      <w:r w:rsidRPr="00AD4B48">
        <w:rPr>
          <w:b/>
          <w:i/>
        </w:rPr>
        <w:t xml:space="preserve">Z pohľadu diverzifikácie teritoriálnej štruktúry v roku 2015 vzrástol podiel exportu </w:t>
      </w:r>
      <w:r w:rsidRPr="00AD4B48">
        <w:rPr>
          <w:b/>
          <w:i/>
        </w:rPr>
        <w:br/>
        <w:t>na mimoeurópske trhy</w:t>
      </w:r>
      <w:r w:rsidRPr="00AD4B48">
        <w:rPr>
          <w:i/>
        </w:rPr>
        <w:t xml:space="preserve">  v porovnaní s rokom 2014 z 9,2% na 9,3%. </w:t>
      </w:r>
    </w:p>
    <w:p w:rsidR="00AD4B48" w:rsidRPr="00AD4B48" w:rsidRDefault="00AD4B48" w:rsidP="00AD4B48">
      <w:pPr>
        <w:autoSpaceDE w:val="0"/>
        <w:autoSpaceDN w:val="0"/>
        <w:adjustRightInd w:val="0"/>
        <w:jc w:val="both"/>
      </w:pPr>
      <w:r w:rsidRPr="00AD4B48">
        <w:t>V rámci mimoeurópskych trhov</w:t>
      </w:r>
      <w:r w:rsidRPr="00AD4B48">
        <w:rPr>
          <w:b/>
        </w:rPr>
        <w:t xml:space="preserve"> </w:t>
      </w:r>
      <w:r w:rsidRPr="00AD4B48">
        <w:t>najväčší percentuálny nárast oproti roku 2014 zaznamenal export do krajín Ameriky, ktorý vzrástol o 26,1 %, avšak podiel na celkovom exporte SR tvoril iba 3,1 %. Druhý najväčší percentuálny nárast (10,7 %) zaznamenal export do teritória Austrália – Oceánia s podielom na celkovom exporte SR len 0,5 %. Export do Ázie medziročne klesol o 4,4 %. Export do Afriky sa oproti predchádzajúcemu roku zvýšil o 7,6 %  a podiel na celkovom exporte SR tvoril len 1,0%.</w:t>
      </w:r>
    </w:p>
    <w:p w:rsidR="00AD4B48" w:rsidRPr="00AD4B48" w:rsidRDefault="00AD4B48" w:rsidP="00AD4B48">
      <w:pPr>
        <w:autoSpaceDE w:val="0"/>
        <w:autoSpaceDN w:val="0"/>
        <w:adjustRightInd w:val="0"/>
        <w:jc w:val="both"/>
        <w:rPr>
          <w:i/>
        </w:rPr>
      </w:pPr>
    </w:p>
    <w:p w:rsidR="00AD4B48" w:rsidRPr="00AD4B48" w:rsidRDefault="00AD4B48" w:rsidP="00B8573E">
      <w:pPr>
        <w:numPr>
          <w:ilvl w:val="0"/>
          <w:numId w:val="5"/>
        </w:numPr>
        <w:autoSpaceDE w:val="0"/>
        <w:autoSpaceDN w:val="0"/>
        <w:adjustRightInd w:val="0"/>
        <w:ind w:left="425" w:hanging="425"/>
        <w:jc w:val="both"/>
        <w:rPr>
          <w:i/>
        </w:rPr>
      </w:pPr>
      <w:r w:rsidRPr="00AD4B48">
        <w:rPr>
          <w:b/>
          <w:i/>
        </w:rPr>
        <w:t>Z hľadiska diverzifikácie komoditnej štruktúry</w:t>
      </w:r>
      <w:r w:rsidRPr="00AD4B48">
        <w:rPr>
          <w:i/>
        </w:rPr>
        <w:t xml:space="preserve"> </w:t>
      </w:r>
      <w:r w:rsidRPr="00AD4B48">
        <w:rPr>
          <w:b/>
          <w:i/>
        </w:rPr>
        <w:t xml:space="preserve">sa nedarí zvýšiť podiel exportu v komoditných skupinách mimo HS85 a HS87, </w:t>
      </w:r>
      <w:r w:rsidRPr="00AD4B48">
        <w:rPr>
          <w:i/>
        </w:rPr>
        <w:t>nakoľko podiel uvedených dvoch komoditných skupín na celkovom exporte SR neustále rástol aj v roku 2015.</w:t>
      </w:r>
    </w:p>
    <w:p w:rsidR="00AD4B48" w:rsidRPr="00AD4B48" w:rsidRDefault="00AD4B48" w:rsidP="00AD4B48">
      <w:pPr>
        <w:ind w:left="708"/>
        <w:rPr>
          <w:i/>
        </w:rPr>
      </w:pPr>
    </w:p>
    <w:p w:rsidR="00AD4B48" w:rsidRDefault="00AD4B48" w:rsidP="00AD4B48">
      <w:pPr>
        <w:jc w:val="both"/>
        <w:rPr>
          <w:color w:val="000000" w:themeColor="text1"/>
        </w:rPr>
      </w:pPr>
      <w:r w:rsidRPr="00AD4B48">
        <w:rPr>
          <w:color w:val="000000" w:themeColor="text1"/>
        </w:rPr>
        <w:t>V rámci cieľa komoditnej diverzifikácie exportu so zameraním na skupiny mimo HS85 a HS87 je treba konštatovať, že prebiehajúca koncentrácia exportu v uvedených odvetviach je výsledkom silnejúcich klastrov v elektrotechnickom a automobilovom priemysle, ktoré sú cielene naďalej budované najmä prostredníctvom investičnej politiky. Investície v uvedených odvetviach sú výrazne exportne orientované a kontinuálne  pribúdajú. Cielená podpora ostatných odvetví, ktorá by viedla k podobnej dynamike exportu, vyžaduje nemalé zdroje, ktoré dnes SR objektívne do proexportnej politiky nealokuje.</w:t>
      </w:r>
    </w:p>
    <w:p w:rsidR="00B8573E" w:rsidRPr="00AD4B48" w:rsidRDefault="00B8573E" w:rsidP="00AD4B48">
      <w:pPr>
        <w:jc w:val="both"/>
        <w:rPr>
          <w:color w:val="000000" w:themeColor="text1"/>
        </w:rPr>
      </w:pPr>
    </w:p>
    <w:p w:rsidR="00AD4B48" w:rsidRPr="00AD4B48" w:rsidRDefault="00AD4B48" w:rsidP="00445BFF">
      <w:pPr>
        <w:numPr>
          <w:ilvl w:val="0"/>
          <w:numId w:val="5"/>
        </w:numPr>
        <w:autoSpaceDE w:val="0"/>
        <w:autoSpaceDN w:val="0"/>
        <w:adjustRightInd w:val="0"/>
        <w:ind w:left="425" w:hanging="425"/>
        <w:jc w:val="both"/>
      </w:pPr>
      <w:r w:rsidRPr="00AD4B48">
        <w:rPr>
          <w:b/>
          <w:i/>
        </w:rPr>
        <w:t>V roku 2015 bol v porovnaní s rokom 2014 zaznamenaný</w:t>
      </w:r>
      <w:r w:rsidRPr="00AD4B48">
        <w:rPr>
          <w:i/>
        </w:rPr>
        <w:t xml:space="preserve"> </w:t>
      </w:r>
      <w:r w:rsidRPr="00AD4B48">
        <w:rPr>
          <w:b/>
          <w:i/>
        </w:rPr>
        <w:t xml:space="preserve">mierny rast podielu MSP </w:t>
      </w:r>
      <w:r w:rsidRPr="00AD4B48">
        <w:rPr>
          <w:b/>
          <w:i/>
        </w:rPr>
        <w:br/>
        <w:t xml:space="preserve">na celkovom objeme exportu, tiež nárast objemu exportu MSP v absolútnych číslach </w:t>
      </w:r>
      <w:r w:rsidRPr="00AD4B48">
        <w:rPr>
          <w:b/>
          <w:i/>
        </w:rPr>
        <w:br/>
        <w:t>a</w:t>
      </w:r>
      <w:r w:rsidRPr="00AD4B48">
        <w:rPr>
          <w:i/>
        </w:rPr>
        <w:t xml:space="preserve"> </w:t>
      </w:r>
      <w:r w:rsidRPr="00AD4B48">
        <w:rPr>
          <w:b/>
          <w:i/>
        </w:rPr>
        <w:t>zvýšenie počtu exportujúcich MSP</w:t>
      </w:r>
      <w:r w:rsidRPr="00AD4B48">
        <w:t>.</w:t>
      </w:r>
      <w:r w:rsidRPr="00AD4B48">
        <w:rPr>
          <w:color w:val="FF0000"/>
        </w:rPr>
        <w:t xml:space="preserve"> </w:t>
      </w:r>
    </w:p>
    <w:p w:rsidR="00D3748E" w:rsidRDefault="00D3748E" w:rsidP="00AD4B48">
      <w:pPr>
        <w:autoSpaceDE w:val="0"/>
        <w:autoSpaceDN w:val="0"/>
        <w:adjustRightInd w:val="0"/>
        <w:jc w:val="both"/>
      </w:pPr>
    </w:p>
    <w:p w:rsidR="00D3748E" w:rsidRPr="00B8573E" w:rsidRDefault="00AD4B48" w:rsidP="00B8573E">
      <w:pPr>
        <w:autoSpaceDE w:val="0"/>
        <w:autoSpaceDN w:val="0"/>
        <w:adjustRightInd w:val="0"/>
        <w:jc w:val="both"/>
      </w:pPr>
      <w:r w:rsidRPr="00AD4B48">
        <w:t xml:space="preserve">Priaznivé ekonomické podmienky roku 2015 umožnili nárast aktivít MSP v oblasti zahraničného obchodu, ktorý sa prejavil v náraste počtu exportérov z kategórie MSP, náraste objemu exportu MSP do všetkých cieľových teritórií, ako aj zvýšením podielu MSP </w:t>
      </w:r>
      <w:r w:rsidRPr="00AD4B48">
        <w:br/>
        <w:t>na celkovom objeme exportu. Celkové ekonomické oživenie priaznivo vplývalo na rast exportných aktivít MSP, čo potvrdzuje aj zvýšené využívanie exportných nástrojov EXIMBANKY SR zo strany MSP. Na druhej strane podiel exportu MSP na celkovom objeme exportu bol v roku 2015 stále viac ako 2 p.b. pod úrovňou roku 2011 a z celkového počtu MSP exportuje naďalej len menej ako 6%. Štruktúra exportu MSP je z veľkej časti tvorená malými, príležitostnými a jednorazovými exportnými zákazkami. Za účelom mapovania exportných aktivít, identifikácie ich charakteru, podmienok a prekážok plánuje SBA v tomto roku realizovať reprezentatívny prieskum exportných ašpirácií MSP.</w:t>
      </w:r>
    </w:p>
    <w:p w:rsidR="00AD4B48" w:rsidRPr="00AD4B48" w:rsidRDefault="00AD4B48" w:rsidP="00445BFF">
      <w:pPr>
        <w:numPr>
          <w:ilvl w:val="0"/>
          <w:numId w:val="5"/>
        </w:numPr>
        <w:autoSpaceDE w:val="0"/>
        <w:autoSpaceDN w:val="0"/>
        <w:adjustRightInd w:val="0"/>
        <w:spacing w:after="200" w:line="276" w:lineRule="auto"/>
        <w:ind w:left="426" w:hanging="426"/>
        <w:jc w:val="both"/>
        <w:rPr>
          <w:i/>
        </w:rPr>
      </w:pPr>
      <w:r w:rsidRPr="00AD4B48">
        <w:rPr>
          <w:b/>
          <w:i/>
        </w:rPr>
        <w:lastRenderedPageBreak/>
        <w:t>Podiel vývozu služieb na exporte v roku 2015 vzrástol</w:t>
      </w:r>
      <w:r w:rsidRPr="00AD4B48">
        <w:rPr>
          <w:i/>
        </w:rPr>
        <w:t xml:space="preserve"> (z 8,7% na 9,9%). </w:t>
      </w:r>
    </w:p>
    <w:p w:rsidR="00AD4B48" w:rsidRPr="00AD4B48" w:rsidRDefault="00AD4B48" w:rsidP="00AD4B48">
      <w:pPr>
        <w:jc w:val="both"/>
      </w:pPr>
      <w:r w:rsidRPr="00AD4B48">
        <w:t>Podiel cestovného ruchu Slovenska na exporte tovarov a služieb v roku 2015 vzrástol, ale stále je najnižší spomedzi krajín V4. Na základe tohto údaja možno skonštatovať pretrvávajúce nedostatočné využitie potenciálu krajiny a rovnako nepostačujúci je aj potenciálny vplyv cestovného ruchu na tvorbu pracovných príležitostí, vyrovnávanie regionálnych rozdielov a celkovú ekonomiku Slovenska.</w:t>
      </w:r>
    </w:p>
    <w:p w:rsidR="00AD4B48" w:rsidRPr="00AD4B48" w:rsidRDefault="00AD4B48" w:rsidP="00AD4B48">
      <w:pPr>
        <w:jc w:val="both"/>
        <w:rPr>
          <w:color w:val="000000" w:themeColor="text1"/>
          <w:lang w:eastAsia="cs-CZ"/>
          <w14:ligatures w14:val="standard"/>
        </w:rPr>
      </w:pPr>
    </w:p>
    <w:p w:rsidR="00AD4B48" w:rsidRPr="00AD4B48" w:rsidRDefault="00AD4B48" w:rsidP="00AD4B48">
      <w:pPr>
        <w:jc w:val="both"/>
      </w:pPr>
      <w:r w:rsidRPr="00AD4B48">
        <w:t>Na druhej strane možno hodnotiť priaznivý vývoj v aktívnom zahraničnom cestovnom ruchu zvyšovaním povedomia o Slovensku, zvýšeným počtom letov, smerujúcich na letisko v Bratislave a v neposlednom rade aj skutočnosťou, že Slovensko sa považuje za bezpečnú destináciu (bezpečnosť je aktuálne jedným z kľúčových faktorov pri výbere destinácie).</w:t>
      </w:r>
    </w:p>
    <w:p w:rsidR="00AD4B48" w:rsidRPr="00AD4B48" w:rsidRDefault="00AD4B48" w:rsidP="00AD4B48">
      <w:pPr>
        <w:jc w:val="both"/>
        <w:rPr>
          <w:color w:val="000000" w:themeColor="text1"/>
          <w:lang w:eastAsia="cs-CZ"/>
          <w14:ligatures w14:val="standard"/>
        </w:rPr>
      </w:pPr>
    </w:p>
    <w:p w:rsidR="00AD4B48" w:rsidRPr="00AD4B48" w:rsidRDefault="00AD4B48" w:rsidP="00AD4B48">
      <w:pPr>
        <w:jc w:val="both"/>
        <w:rPr>
          <w:bCs/>
        </w:rPr>
      </w:pPr>
      <w:r w:rsidRPr="00AD4B48">
        <w:rPr>
          <w:bCs/>
        </w:rPr>
        <w:t xml:space="preserve">Minuloročný rast návštevnosti (v roku 2015 navštívilo Slovensko 1 721 193 zahraničných turistov, čo predstavuje medziročný nárast o 16,7% a počet prenocovaní medziročne vzrástol o 551 940, čo je v reálnom vyjadrení nárast o 14,1%) pokračuje aj v roku 2016, k čomu prispelo organizovanie medzinárodných športových podujatí, priaznivé lyžiarske podmienky zimnej sezóny, zvyšujúca sa úroveň ponuky produktov cestovného ruchu, poznateľnosť značky destinácie a systémové informovanie o ponuke dovolenkových možností a atraktivít </w:t>
      </w:r>
      <w:r w:rsidRPr="00AD4B48">
        <w:rPr>
          <w:bCs/>
        </w:rPr>
        <w:br/>
        <w:t xml:space="preserve">v zahraničí. </w:t>
      </w:r>
    </w:p>
    <w:p w:rsidR="00AD4B48" w:rsidRPr="00AD4B48" w:rsidRDefault="00AD4B48" w:rsidP="00AD4B48">
      <w:pPr>
        <w:jc w:val="both"/>
        <w:rPr>
          <w:bCs/>
        </w:rPr>
      </w:pPr>
    </w:p>
    <w:p w:rsidR="00AD4B48" w:rsidRPr="00AD4B48" w:rsidRDefault="00AD4B48" w:rsidP="00AD4B48">
      <w:pPr>
        <w:jc w:val="both"/>
        <w:rPr>
          <w:bCs/>
          <w:color w:val="000000" w:themeColor="text1"/>
        </w:rPr>
      </w:pPr>
      <w:r w:rsidRPr="00AD4B48">
        <w:rPr>
          <w:bCs/>
          <w:color w:val="000000" w:themeColor="text1"/>
        </w:rPr>
        <w:t xml:space="preserve">Implementácia a verifikácia plnenia </w:t>
      </w:r>
      <w:r w:rsidRPr="00AD4B48">
        <w:rPr>
          <w:b/>
          <w:bCs/>
          <w:color w:val="000000" w:themeColor="text1"/>
        </w:rPr>
        <w:t>proinvestičných cieľov</w:t>
      </w:r>
      <w:r w:rsidRPr="00AD4B48">
        <w:rPr>
          <w:bCs/>
          <w:color w:val="000000" w:themeColor="text1"/>
        </w:rPr>
        <w:t xml:space="preserve"> je hodnotená prostredníctvom výročných </w:t>
      </w:r>
      <w:r w:rsidRPr="00AD4B48">
        <w:rPr>
          <w:bCs/>
        </w:rPr>
        <w:t>správ SARIO.</w:t>
      </w:r>
    </w:p>
    <w:p w:rsidR="00AD4B48" w:rsidRPr="00AD4B48" w:rsidRDefault="00AD4B48" w:rsidP="00AD4B48">
      <w:pPr>
        <w:spacing w:before="100" w:beforeAutospacing="1" w:after="100" w:afterAutospacing="1"/>
        <w:jc w:val="both"/>
      </w:pPr>
      <w:r w:rsidRPr="00AD4B48">
        <w:t xml:space="preserve">Implementáciu a verifikáciu plnenia cieľov </w:t>
      </w:r>
      <w:r w:rsidRPr="00AD4B48">
        <w:rPr>
          <w:b/>
        </w:rPr>
        <w:t xml:space="preserve">v oblasti inovačnej spolupráce so zahraničím </w:t>
      </w:r>
      <w:r w:rsidRPr="00AD4B48">
        <w:t xml:space="preserve">stanoví Stratégia výskumu a inovácií pre inteligentnú špecializáciu SR v spoločnej gescii MŠVVaŠ SR a MH SR. </w:t>
      </w:r>
    </w:p>
    <w:p w:rsidR="00D3748E" w:rsidRDefault="00AD4B48" w:rsidP="00AD4B48">
      <w:pPr>
        <w:jc w:val="both"/>
        <w:rPr>
          <w:bCs/>
        </w:rPr>
      </w:pPr>
      <w:r w:rsidRPr="00AD4B48">
        <w:rPr>
          <w:bCs/>
        </w:rPr>
        <w:t xml:space="preserve">Vytvorením dôveryhodnej a atraktívnej prezentačnej identity Slovenska v podobe značky Slovensko </w:t>
      </w:r>
      <w:r w:rsidRPr="00AD4B48">
        <w:rPr>
          <w:b/>
          <w:bCs/>
        </w:rPr>
        <w:t>došlo k výraznému pokroku v  agende  jednotnej prezentácie</w:t>
      </w:r>
      <w:r w:rsidRPr="00AD4B48">
        <w:rPr>
          <w:bCs/>
        </w:rPr>
        <w:t xml:space="preserve">.  Implementácia značky v prezentačnej praxi, identifikovanie konkrétnych vládnych politík koherentných s posolstvami značky  predstavuje ďalšiu  významnú časť agendy jednotnej prezentácie. </w:t>
      </w:r>
    </w:p>
    <w:p w:rsidR="00AD4B48" w:rsidRPr="00AD4B48" w:rsidRDefault="00AD4B48" w:rsidP="00AD4B48">
      <w:pPr>
        <w:jc w:val="both"/>
        <w:rPr>
          <w:bCs/>
        </w:rPr>
      </w:pPr>
      <w:r w:rsidRPr="00AD4B48">
        <w:rPr>
          <w:bCs/>
        </w:rPr>
        <w:t xml:space="preserve">V najbližšom časovom horizonte bude potrebné, aby členovia Pracovnej skupiny pre koordinovanú prezentáciu SR v zahraničí identifikovali akceptovateľný a efektívny model prezentácie, ktorého súčasťou bude aj manažovanie značky Slovensko.  </w:t>
      </w:r>
    </w:p>
    <w:p w:rsidR="00AD4B48" w:rsidRPr="00AD4B48" w:rsidRDefault="00AD4B48" w:rsidP="00AD4B48">
      <w:pPr>
        <w:jc w:val="both"/>
      </w:pPr>
    </w:p>
    <w:p w:rsidR="00AD4B48" w:rsidRPr="00AD4B48" w:rsidRDefault="00AD4B48" w:rsidP="00AD4B48">
      <w:pPr>
        <w:jc w:val="both"/>
      </w:pPr>
      <w:r w:rsidRPr="00AD4B48">
        <w:t>V súčinnosti s radou boli od schválenia stratégie VEV vo vláde SR prijaté viaceré materiály. Z nich vyplynulo 29 opatrení na podporu jej implementácie, ktorých plnenie sa priebežne vyhodnocuje s platnosťou i v roku 2015. Z významnejších realizovaných opatrení možno uviesť:</w:t>
      </w:r>
    </w:p>
    <w:p w:rsidR="00AD4B48" w:rsidRPr="00AD4B48" w:rsidRDefault="00AD4B48" w:rsidP="00B8573E">
      <w:pPr>
        <w:numPr>
          <w:ilvl w:val="0"/>
          <w:numId w:val="4"/>
        </w:numPr>
        <w:ind w:left="425" w:hanging="425"/>
        <w:jc w:val="both"/>
        <w:rPr>
          <w:bCs/>
        </w:rPr>
      </w:pPr>
      <w:r w:rsidRPr="00AD4B48">
        <w:t>uskutočnenie prieskumu o reálnom využívaní proexportných nástrojov z pohľadu slovenských podnikateľov,</w:t>
      </w:r>
    </w:p>
    <w:p w:rsidR="00AD4B48" w:rsidRPr="00AD4B48" w:rsidRDefault="00AD4B48" w:rsidP="00B8573E">
      <w:pPr>
        <w:numPr>
          <w:ilvl w:val="0"/>
          <w:numId w:val="3"/>
        </w:numPr>
        <w:ind w:left="425" w:hanging="425"/>
        <w:jc w:val="both"/>
      </w:pPr>
      <w:r w:rsidRPr="00AD4B48">
        <w:t>spracovanie informácie o formách proexportnej pomoci štátu vo vybraných krajinách EÚ a možnostiach ich aplikácie v podmienkach SR,</w:t>
      </w:r>
    </w:p>
    <w:p w:rsidR="00AD4B48" w:rsidRPr="00AD4B48" w:rsidRDefault="00AD4B48" w:rsidP="00B8573E">
      <w:pPr>
        <w:numPr>
          <w:ilvl w:val="0"/>
          <w:numId w:val="3"/>
        </w:numPr>
        <w:ind w:left="425" w:hanging="425"/>
        <w:jc w:val="both"/>
      </w:pPr>
      <w:r w:rsidRPr="00AD4B48">
        <w:rPr>
          <w:bCs/>
          <w:color w:val="000000" w:themeColor="text1"/>
        </w:rPr>
        <w:t>vyhodnotenie perspektívnych exportných komodít v jednotlivých teritóriách sveta.</w:t>
      </w:r>
    </w:p>
    <w:p w:rsidR="00AD4B48" w:rsidRPr="00AD4B48" w:rsidRDefault="00AD4B48" w:rsidP="00AD4B48">
      <w:pPr>
        <w:jc w:val="both"/>
      </w:pPr>
    </w:p>
    <w:p w:rsidR="00AD4B48" w:rsidRPr="00AD4B48" w:rsidRDefault="00AD4B48" w:rsidP="00AD4B48">
      <w:pPr>
        <w:jc w:val="both"/>
      </w:pPr>
      <w:r w:rsidRPr="00AD4B48">
        <w:rPr>
          <w:color w:val="000000" w:themeColor="text1"/>
        </w:rPr>
        <w:t xml:space="preserve">Monitorovacia správa predpokladá, že v ďalšom období bude v rámci </w:t>
      </w:r>
      <w:r w:rsidRPr="00AD4B48">
        <w:t xml:space="preserve">rady pokračovať súčinnosť všetkých aktérov podpory exportu. Bod B.8 uznesenia vlády SR č. 107 zo dňa 12. 3. 2014 ukladá podpredsedovi vlády a ministrovi zahraničných vecí a európskych záležitostí </w:t>
      </w:r>
      <w:r w:rsidRPr="00AD4B48">
        <w:br/>
      </w:r>
      <w:r w:rsidRPr="00AD4B48">
        <w:lastRenderedPageBreak/>
        <w:t xml:space="preserve">a ministrovi hospodárstva každoročne do 31.10. „zabezpečiť monitorovanie, kontrolu a podľa potreby prijímanie nových úloh na podporu implementácie stratégie VEV“. </w:t>
      </w:r>
    </w:p>
    <w:p w:rsidR="00AD4B48" w:rsidRPr="00AD4B48" w:rsidRDefault="00AD4B48" w:rsidP="00AD4B48">
      <w:pPr>
        <w:jc w:val="both"/>
      </w:pPr>
    </w:p>
    <w:p w:rsidR="00AD4B48" w:rsidRPr="00AD4B48" w:rsidRDefault="00AD4B48" w:rsidP="00AD4B48">
      <w:pPr>
        <w:jc w:val="both"/>
      </w:pPr>
      <w:r w:rsidRPr="00AD4B48">
        <w:rPr>
          <w:color w:val="000000" w:themeColor="text1"/>
        </w:rPr>
        <w:t>Návrh uznesenia vlády SR preto neobsahuje nové úlohy, pretože v súlade s už prijatým uznesením vlády SR č. 107 a v závislosti od globálneho vývoja, ako aj vývoja ekonomiky SR, budú podľa potreby prijímané na úrovni rady, tak ako doteraz, nové opatrenia na podporu exportu a samotnej implementácie stratégie VEV.</w:t>
      </w:r>
    </w:p>
    <w:p w:rsidR="00AD4B48" w:rsidRPr="00AD4B48" w:rsidRDefault="00AD4B48" w:rsidP="00AD4B48">
      <w:pPr>
        <w:jc w:val="both"/>
      </w:pPr>
    </w:p>
    <w:p w:rsidR="00AD4B48" w:rsidRPr="00AD4B48" w:rsidRDefault="00AD4B48" w:rsidP="00AD4B48">
      <w:pPr>
        <w:spacing w:after="200" w:line="276" w:lineRule="auto"/>
        <w:rPr>
          <w:rFonts w:asciiTheme="minorHAnsi" w:eastAsiaTheme="minorHAnsi" w:hAnsiTheme="minorHAnsi" w:cstheme="minorBidi"/>
          <w:sz w:val="22"/>
          <w:szCs w:val="22"/>
          <w:lang w:eastAsia="en-US"/>
        </w:rPr>
      </w:pPr>
    </w:p>
    <w:p w:rsidR="00AD4B48" w:rsidRDefault="00AD4B48" w:rsidP="003E61FB">
      <w:pPr>
        <w:rPr>
          <w:b/>
        </w:rPr>
      </w:pPr>
    </w:p>
    <w:p w:rsidR="00017456" w:rsidRDefault="00017456" w:rsidP="003E61FB">
      <w:pPr>
        <w:rPr>
          <w:b/>
        </w:rPr>
      </w:pPr>
    </w:p>
    <w:p w:rsidR="00017456" w:rsidRDefault="00017456" w:rsidP="003E61FB">
      <w:pPr>
        <w:rPr>
          <w:b/>
        </w:rPr>
      </w:pPr>
    </w:p>
    <w:p w:rsidR="00017456" w:rsidRDefault="00017456" w:rsidP="003E61FB">
      <w:pPr>
        <w:rPr>
          <w:b/>
        </w:rPr>
      </w:pPr>
    </w:p>
    <w:p w:rsidR="00017456" w:rsidRDefault="00017456" w:rsidP="003E61FB">
      <w:pPr>
        <w:rPr>
          <w:b/>
        </w:rPr>
      </w:pPr>
    </w:p>
    <w:p w:rsidR="00017456" w:rsidRDefault="00017456" w:rsidP="003E61FB">
      <w:pPr>
        <w:rPr>
          <w:b/>
        </w:rPr>
      </w:pPr>
    </w:p>
    <w:p w:rsidR="00017456" w:rsidRDefault="00017456" w:rsidP="003E61FB">
      <w:pPr>
        <w:rPr>
          <w:b/>
        </w:rPr>
      </w:pPr>
    </w:p>
    <w:p w:rsidR="00017456" w:rsidRDefault="00017456" w:rsidP="003E61FB">
      <w:pPr>
        <w:rPr>
          <w:b/>
        </w:rPr>
      </w:pPr>
    </w:p>
    <w:p w:rsidR="00017456" w:rsidRDefault="00017456" w:rsidP="003E61FB">
      <w:pPr>
        <w:rPr>
          <w:b/>
        </w:rPr>
      </w:pPr>
    </w:p>
    <w:p w:rsidR="00017456" w:rsidRDefault="00017456" w:rsidP="003E61FB">
      <w:pPr>
        <w:rPr>
          <w:b/>
        </w:rPr>
      </w:pPr>
    </w:p>
    <w:p w:rsidR="00017456" w:rsidRDefault="00017456" w:rsidP="003E61FB">
      <w:pPr>
        <w:rPr>
          <w:b/>
        </w:rPr>
      </w:pPr>
    </w:p>
    <w:p w:rsidR="00017456" w:rsidRDefault="00017456" w:rsidP="003E61FB">
      <w:pPr>
        <w:rPr>
          <w:b/>
        </w:rPr>
      </w:pPr>
    </w:p>
    <w:p w:rsidR="00017456" w:rsidRDefault="00017456" w:rsidP="00017456">
      <w:pPr>
        <w:rPr>
          <w:b/>
        </w:rPr>
        <w:sectPr w:rsidR="00017456" w:rsidSect="001C1F7E">
          <w:footerReference w:type="default" r:id="rId40"/>
          <w:headerReference w:type="first" r:id="rId41"/>
          <w:footerReference w:type="first" r:id="rId42"/>
          <w:type w:val="continuous"/>
          <w:pgSz w:w="11906" w:h="16838"/>
          <w:pgMar w:top="1418" w:right="1418" w:bottom="1418" w:left="1418" w:header="709" w:footer="709" w:gutter="0"/>
          <w:pgNumType w:start="1"/>
          <w:cols w:space="708"/>
          <w:titlePg/>
          <w:docGrid w:linePitch="360"/>
        </w:sectPr>
      </w:pPr>
    </w:p>
    <w:p w:rsidR="00017456" w:rsidRPr="00017456" w:rsidRDefault="00017456" w:rsidP="00017456">
      <w:pPr>
        <w:rPr>
          <w:b/>
        </w:rPr>
      </w:pPr>
      <w:r w:rsidRPr="00017456">
        <w:rPr>
          <w:b/>
        </w:rPr>
        <w:lastRenderedPageBreak/>
        <w:t>Ukazovatele k sledovaniu plnenia cieľov stratégie VEV</w:t>
      </w:r>
      <w:r w:rsidRPr="0001745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2"/>
        <w:gridCol w:w="8272"/>
        <w:gridCol w:w="2118"/>
        <w:gridCol w:w="1746"/>
      </w:tblGrid>
      <w:tr w:rsidR="00017456" w:rsidRPr="00017456" w:rsidTr="00FD54CF">
        <w:trPr>
          <w:trHeight w:val="287"/>
        </w:trPr>
        <w:tc>
          <w:tcPr>
            <w:tcW w:w="732" w:type="pct"/>
            <w:shd w:val="clear" w:color="auto" w:fill="D9D9D9"/>
            <w:vAlign w:val="center"/>
          </w:tcPr>
          <w:p w:rsidR="00017456" w:rsidRPr="00017456" w:rsidRDefault="00017456" w:rsidP="00017456">
            <w:pPr>
              <w:jc w:val="center"/>
              <w:rPr>
                <w:b/>
              </w:rPr>
            </w:pPr>
            <w:r w:rsidRPr="00017456">
              <w:rPr>
                <w:b/>
              </w:rPr>
              <w:t>Cieľ</w:t>
            </w:r>
          </w:p>
        </w:tc>
        <w:tc>
          <w:tcPr>
            <w:tcW w:w="2909" w:type="pct"/>
            <w:shd w:val="clear" w:color="auto" w:fill="D9D9D9"/>
            <w:vAlign w:val="center"/>
          </w:tcPr>
          <w:p w:rsidR="00017456" w:rsidRPr="00017456" w:rsidRDefault="00017456" w:rsidP="00017456">
            <w:pPr>
              <w:jc w:val="center"/>
              <w:rPr>
                <w:b/>
              </w:rPr>
            </w:pPr>
            <w:r w:rsidRPr="00017456">
              <w:rPr>
                <w:b/>
              </w:rPr>
              <w:t>Ukazovateľ</w:t>
            </w:r>
          </w:p>
        </w:tc>
        <w:tc>
          <w:tcPr>
            <w:tcW w:w="745" w:type="pct"/>
            <w:shd w:val="clear" w:color="auto" w:fill="D9D9D9"/>
            <w:vAlign w:val="center"/>
          </w:tcPr>
          <w:p w:rsidR="00017456" w:rsidRPr="00017456" w:rsidRDefault="00017456" w:rsidP="00017456">
            <w:pPr>
              <w:jc w:val="center"/>
              <w:rPr>
                <w:b/>
              </w:rPr>
            </w:pPr>
            <w:r w:rsidRPr="00017456">
              <w:rPr>
                <w:b/>
              </w:rPr>
              <w:t>2014</w:t>
            </w:r>
          </w:p>
        </w:tc>
        <w:tc>
          <w:tcPr>
            <w:tcW w:w="614" w:type="pct"/>
            <w:shd w:val="clear" w:color="auto" w:fill="D9D9D9"/>
            <w:vAlign w:val="center"/>
          </w:tcPr>
          <w:p w:rsidR="00017456" w:rsidRPr="00017456" w:rsidRDefault="00017456" w:rsidP="00017456">
            <w:pPr>
              <w:jc w:val="center"/>
              <w:rPr>
                <w:b/>
              </w:rPr>
            </w:pPr>
            <w:r w:rsidRPr="00017456">
              <w:rPr>
                <w:b/>
              </w:rPr>
              <w:t>2015</w:t>
            </w:r>
          </w:p>
        </w:tc>
      </w:tr>
      <w:tr w:rsidR="00017456" w:rsidRPr="00017456" w:rsidTr="00FD54CF">
        <w:trPr>
          <w:trHeight w:val="641"/>
        </w:trPr>
        <w:tc>
          <w:tcPr>
            <w:tcW w:w="732" w:type="pct"/>
            <w:vAlign w:val="center"/>
          </w:tcPr>
          <w:p w:rsidR="00017456" w:rsidRPr="00017456" w:rsidRDefault="00017456" w:rsidP="00017456">
            <w:pPr>
              <w:jc w:val="center"/>
            </w:pPr>
            <w:r w:rsidRPr="00017456">
              <w:t>Nárast exportu</w:t>
            </w:r>
          </w:p>
        </w:tc>
        <w:tc>
          <w:tcPr>
            <w:tcW w:w="2909" w:type="pct"/>
            <w:vAlign w:val="center"/>
          </w:tcPr>
          <w:p w:rsidR="00017456" w:rsidRPr="00017456" w:rsidRDefault="00017456" w:rsidP="00017456">
            <w:r w:rsidRPr="00017456">
              <w:t>Export tovarov</w:t>
            </w:r>
          </w:p>
          <w:p w:rsidR="00017456" w:rsidRPr="00017456" w:rsidRDefault="00017456" w:rsidP="00017456">
            <w:r w:rsidRPr="00017456">
              <w:t>Export tovarov na obyvateľa</w:t>
            </w:r>
          </w:p>
        </w:tc>
        <w:tc>
          <w:tcPr>
            <w:tcW w:w="745" w:type="pct"/>
            <w:vAlign w:val="center"/>
          </w:tcPr>
          <w:p w:rsidR="00017456" w:rsidRPr="00017456" w:rsidRDefault="00017456" w:rsidP="00017456">
            <w:pPr>
              <w:rPr>
                <w:sz w:val="22"/>
              </w:rPr>
            </w:pPr>
            <w:r w:rsidRPr="00017456">
              <w:rPr>
                <w:sz w:val="22"/>
              </w:rPr>
              <w:t>64 721,1 mil. eur</w:t>
            </w:r>
          </w:p>
          <w:p w:rsidR="00017456" w:rsidRPr="00017456" w:rsidRDefault="00017456" w:rsidP="00017456">
            <w:pPr>
              <w:rPr>
                <w:sz w:val="22"/>
              </w:rPr>
            </w:pPr>
            <w:r w:rsidRPr="00017456">
              <w:rPr>
                <w:sz w:val="22"/>
              </w:rPr>
              <w:t>11 938 eur</w:t>
            </w:r>
          </w:p>
        </w:tc>
        <w:tc>
          <w:tcPr>
            <w:tcW w:w="614" w:type="pct"/>
            <w:vAlign w:val="center"/>
          </w:tcPr>
          <w:p w:rsidR="00017456" w:rsidRPr="00017456" w:rsidRDefault="00017456" w:rsidP="00017456">
            <w:pPr>
              <w:rPr>
                <w:sz w:val="22"/>
              </w:rPr>
            </w:pPr>
            <w:r w:rsidRPr="00017456">
              <w:rPr>
                <w:sz w:val="22"/>
              </w:rPr>
              <w:t>67 865,2 mil. eur</w:t>
            </w:r>
          </w:p>
          <w:p w:rsidR="00017456" w:rsidRPr="00017456" w:rsidRDefault="00017456" w:rsidP="00017456">
            <w:pPr>
              <w:rPr>
                <w:sz w:val="22"/>
              </w:rPr>
            </w:pPr>
            <w:r w:rsidRPr="00017456">
              <w:rPr>
                <w:sz w:val="22"/>
              </w:rPr>
              <w:t>12 506 eur</w:t>
            </w:r>
          </w:p>
        </w:tc>
      </w:tr>
      <w:tr w:rsidR="00017456" w:rsidRPr="00017456" w:rsidTr="00FD54CF">
        <w:trPr>
          <w:trHeight w:val="976"/>
        </w:trPr>
        <w:tc>
          <w:tcPr>
            <w:tcW w:w="732" w:type="pct"/>
            <w:vAlign w:val="center"/>
          </w:tcPr>
          <w:p w:rsidR="00017456" w:rsidRPr="00017456" w:rsidRDefault="00017456" w:rsidP="00017456">
            <w:pPr>
              <w:jc w:val="center"/>
            </w:pPr>
            <w:r w:rsidRPr="00017456">
              <w:t>Nárast počtu exportérov</w:t>
            </w:r>
          </w:p>
          <w:p w:rsidR="00017456" w:rsidRPr="00017456" w:rsidRDefault="00017456" w:rsidP="00017456">
            <w:pPr>
              <w:jc w:val="center"/>
            </w:pPr>
          </w:p>
        </w:tc>
        <w:tc>
          <w:tcPr>
            <w:tcW w:w="2909" w:type="pct"/>
            <w:vAlign w:val="center"/>
          </w:tcPr>
          <w:p w:rsidR="00017456" w:rsidRPr="00017456" w:rsidRDefault="00017456" w:rsidP="00017456">
            <w:r w:rsidRPr="00017456">
              <w:t>Počet exportujúcich firiem</w:t>
            </w:r>
          </w:p>
          <w:p w:rsidR="00017456" w:rsidRPr="00017456" w:rsidRDefault="00017456" w:rsidP="00017456">
            <w:r w:rsidRPr="00017456">
              <w:t>Počet nových exportérov</w:t>
            </w:r>
          </w:p>
          <w:p w:rsidR="00017456" w:rsidRPr="00017456" w:rsidRDefault="00017456" w:rsidP="00017456">
            <w:r w:rsidRPr="00017456">
              <w:t>Počet zamestnancov v exportujúcich spravodajských jednotkách</w:t>
            </w:r>
          </w:p>
        </w:tc>
        <w:tc>
          <w:tcPr>
            <w:tcW w:w="745" w:type="pct"/>
            <w:vAlign w:val="center"/>
          </w:tcPr>
          <w:p w:rsidR="00017456" w:rsidRPr="00017456" w:rsidRDefault="00017456" w:rsidP="00017456">
            <w:pPr>
              <w:rPr>
                <w:sz w:val="22"/>
              </w:rPr>
            </w:pPr>
            <w:r w:rsidRPr="00017456">
              <w:rPr>
                <w:sz w:val="22"/>
              </w:rPr>
              <w:t xml:space="preserve">  30 313</w:t>
            </w:r>
          </w:p>
          <w:p w:rsidR="00017456" w:rsidRPr="00017456" w:rsidRDefault="00017456" w:rsidP="00017456">
            <w:pPr>
              <w:rPr>
                <w:sz w:val="22"/>
              </w:rPr>
            </w:pPr>
            <w:r w:rsidRPr="00017456">
              <w:rPr>
                <w:sz w:val="22"/>
              </w:rPr>
              <w:t xml:space="preserve">    9 211</w:t>
            </w:r>
          </w:p>
          <w:p w:rsidR="00017456" w:rsidRPr="00017456" w:rsidRDefault="00017456" w:rsidP="00017456">
            <w:pPr>
              <w:rPr>
                <w:sz w:val="22"/>
              </w:rPr>
            </w:pPr>
            <w:r w:rsidRPr="00017456">
              <w:rPr>
                <w:sz w:val="22"/>
              </w:rPr>
              <w:t>752 934</w:t>
            </w:r>
          </w:p>
        </w:tc>
        <w:tc>
          <w:tcPr>
            <w:tcW w:w="614" w:type="pct"/>
            <w:vAlign w:val="center"/>
          </w:tcPr>
          <w:p w:rsidR="00017456" w:rsidRPr="00017456" w:rsidRDefault="00017456" w:rsidP="00017456">
            <w:pPr>
              <w:rPr>
                <w:sz w:val="22"/>
              </w:rPr>
            </w:pPr>
            <w:r w:rsidRPr="00017456">
              <w:rPr>
                <w:sz w:val="22"/>
              </w:rPr>
              <w:t>30 546</w:t>
            </w:r>
          </w:p>
          <w:p w:rsidR="00017456" w:rsidRPr="00017456" w:rsidRDefault="00017456" w:rsidP="00017456">
            <w:pPr>
              <w:rPr>
                <w:sz w:val="22"/>
              </w:rPr>
            </w:pPr>
            <w:r w:rsidRPr="00017456">
              <w:rPr>
                <w:sz w:val="22"/>
              </w:rPr>
              <w:t>n/a****</w:t>
            </w:r>
          </w:p>
          <w:p w:rsidR="00017456" w:rsidRPr="00017456" w:rsidRDefault="00017456" w:rsidP="00017456">
            <w:pPr>
              <w:rPr>
                <w:sz w:val="22"/>
              </w:rPr>
            </w:pPr>
            <w:r w:rsidRPr="00017456">
              <w:rPr>
                <w:sz w:val="22"/>
              </w:rPr>
              <w:t>n/a</w:t>
            </w:r>
          </w:p>
        </w:tc>
      </w:tr>
      <w:tr w:rsidR="00017456" w:rsidRPr="00017456" w:rsidTr="00FD54CF">
        <w:trPr>
          <w:trHeight w:val="1699"/>
        </w:trPr>
        <w:tc>
          <w:tcPr>
            <w:tcW w:w="732" w:type="pct"/>
            <w:vAlign w:val="center"/>
          </w:tcPr>
          <w:p w:rsidR="00017456" w:rsidRPr="00017456" w:rsidRDefault="00017456" w:rsidP="00017456">
            <w:pPr>
              <w:jc w:val="center"/>
            </w:pPr>
            <w:r w:rsidRPr="00017456">
              <w:t>Diverzifikácia teritoriálnej štruktúry exportu</w:t>
            </w:r>
          </w:p>
        </w:tc>
        <w:tc>
          <w:tcPr>
            <w:tcW w:w="2909" w:type="pct"/>
            <w:vAlign w:val="center"/>
          </w:tcPr>
          <w:p w:rsidR="00017456" w:rsidRPr="00017456" w:rsidRDefault="00017456" w:rsidP="00017456">
            <w:r w:rsidRPr="00017456">
              <w:t>Export na trhy EÚ</w:t>
            </w:r>
          </w:p>
          <w:p w:rsidR="00017456" w:rsidRPr="00017456" w:rsidRDefault="00017456" w:rsidP="00017456">
            <w:r w:rsidRPr="00017456">
              <w:t>Export MSP na trhy EÚ (EÚ 28)</w:t>
            </w:r>
          </w:p>
          <w:p w:rsidR="00017456" w:rsidRPr="00017456" w:rsidRDefault="00017456" w:rsidP="00017456">
            <w:r w:rsidRPr="00017456">
              <w:t>Export mimo trhy EÚ</w:t>
            </w:r>
          </w:p>
          <w:p w:rsidR="00017456" w:rsidRPr="00017456" w:rsidRDefault="00017456" w:rsidP="00017456">
            <w:r w:rsidRPr="00017456">
              <w:t xml:space="preserve">Export MSP na trhy mimo EÚ </w:t>
            </w:r>
          </w:p>
          <w:p w:rsidR="00017456" w:rsidRPr="00017456" w:rsidRDefault="00017456" w:rsidP="00017456">
            <w:r w:rsidRPr="00017456">
              <w:t>Export na mimoeurópske trhy</w:t>
            </w:r>
          </w:p>
          <w:p w:rsidR="00017456" w:rsidRPr="00017456" w:rsidRDefault="00017456" w:rsidP="00017456">
            <w:r w:rsidRPr="00017456">
              <w:t>Export MSP na mimoeurópske trhy***</w:t>
            </w:r>
          </w:p>
        </w:tc>
        <w:tc>
          <w:tcPr>
            <w:tcW w:w="745" w:type="pct"/>
            <w:vAlign w:val="center"/>
          </w:tcPr>
          <w:p w:rsidR="00017456" w:rsidRPr="00017456" w:rsidRDefault="00017456" w:rsidP="00017456">
            <w:pPr>
              <w:rPr>
                <w:sz w:val="22"/>
              </w:rPr>
            </w:pPr>
            <w:r w:rsidRPr="00017456">
              <w:rPr>
                <w:sz w:val="22"/>
              </w:rPr>
              <w:t>54 119 mil. eur</w:t>
            </w:r>
          </w:p>
          <w:p w:rsidR="00017456" w:rsidRPr="00017456" w:rsidRDefault="00017456" w:rsidP="00017456">
            <w:pPr>
              <w:rPr>
                <w:sz w:val="22"/>
              </w:rPr>
            </w:pPr>
            <w:r w:rsidRPr="00017456">
              <w:rPr>
                <w:sz w:val="22"/>
              </w:rPr>
              <w:t>15 342,5 mil. eur</w:t>
            </w:r>
          </w:p>
          <w:p w:rsidR="00017456" w:rsidRPr="00017456" w:rsidRDefault="00017456" w:rsidP="00017456">
            <w:pPr>
              <w:rPr>
                <w:sz w:val="22"/>
              </w:rPr>
            </w:pPr>
            <w:r w:rsidRPr="00017456">
              <w:rPr>
                <w:sz w:val="22"/>
              </w:rPr>
              <w:t>10 602,1 mil. eur</w:t>
            </w:r>
          </w:p>
          <w:p w:rsidR="00017456" w:rsidRPr="00017456" w:rsidRDefault="00017456" w:rsidP="00017456">
            <w:pPr>
              <w:rPr>
                <w:sz w:val="22"/>
              </w:rPr>
            </w:pPr>
            <w:r w:rsidRPr="00017456">
              <w:rPr>
                <w:sz w:val="22"/>
              </w:rPr>
              <w:t xml:space="preserve">  1 880    mil. eur</w:t>
            </w:r>
          </w:p>
          <w:p w:rsidR="00017456" w:rsidRPr="00017456" w:rsidRDefault="00017456" w:rsidP="00017456">
            <w:pPr>
              <w:rPr>
                <w:sz w:val="22"/>
              </w:rPr>
            </w:pPr>
            <w:r w:rsidRPr="00017456">
              <w:rPr>
                <w:sz w:val="22"/>
              </w:rPr>
              <w:t xml:space="preserve">  5 975,9 mil. eur</w:t>
            </w:r>
          </w:p>
          <w:p w:rsidR="00017456" w:rsidRPr="00017456" w:rsidRDefault="00017456" w:rsidP="00017456">
            <w:pPr>
              <w:rPr>
                <w:sz w:val="22"/>
              </w:rPr>
            </w:pPr>
            <w:r w:rsidRPr="00017456">
              <w:rPr>
                <w:sz w:val="22"/>
              </w:rPr>
              <w:t xml:space="preserve">     628,1 mil. eur</w:t>
            </w:r>
          </w:p>
        </w:tc>
        <w:tc>
          <w:tcPr>
            <w:tcW w:w="614" w:type="pct"/>
            <w:vAlign w:val="center"/>
          </w:tcPr>
          <w:p w:rsidR="00017456" w:rsidRPr="00017456" w:rsidRDefault="00017456" w:rsidP="00017456">
            <w:pPr>
              <w:rPr>
                <w:sz w:val="22"/>
              </w:rPr>
            </w:pPr>
            <w:r w:rsidRPr="00017456">
              <w:rPr>
                <w:sz w:val="22"/>
              </w:rPr>
              <w:t>57 472,1 mil. eur</w:t>
            </w:r>
          </w:p>
          <w:p w:rsidR="00017456" w:rsidRPr="00017456" w:rsidRDefault="00017456" w:rsidP="00017456">
            <w:pPr>
              <w:rPr>
                <w:sz w:val="22"/>
              </w:rPr>
            </w:pPr>
            <w:r w:rsidRPr="00017456">
              <w:rPr>
                <w:sz w:val="22"/>
              </w:rPr>
              <w:t>16 135,8 mil. eur</w:t>
            </w:r>
          </w:p>
          <w:p w:rsidR="00017456" w:rsidRPr="00017456" w:rsidRDefault="00017456" w:rsidP="00017456">
            <w:pPr>
              <w:rPr>
                <w:sz w:val="22"/>
              </w:rPr>
            </w:pPr>
            <w:r w:rsidRPr="00017456">
              <w:rPr>
                <w:sz w:val="22"/>
              </w:rPr>
              <w:t>10 393,1 mil. eur</w:t>
            </w:r>
          </w:p>
          <w:p w:rsidR="00017456" w:rsidRPr="00017456" w:rsidRDefault="00017456" w:rsidP="00017456">
            <w:pPr>
              <w:rPr>
                <w:sz w:val="22"/>
              </w:rPr>
            </w:pPr>
            <w:r w:rsidRPr="00017456">
              <w:rPr>
                <w:sz w:val="22"/>
              </w:rPr>
              <w:t xml:space="preserve">  2 034,6 mil. eur</w:t>
            </w:r>
          </w:p>
          <w:p w:rsidR="00017456" w:rsidRPr="00017456" w:rsidRDefault="00017456" w:rsidP="00017456">
            <w:pPr>
              <w:rPr>
                <w:sz w:val="22"/>
              </w:rPr>
            </w:pPr>
            <w:r w:rsidRPr="00017456">
              <w:rPr>
                <w:sz w:val="22"/>
              </w:rPr>
              <w:t xml:space="preserve">  6 343,1 mil. eur</w:t>
            </w:r>
          </w:p>
          <w:p w:rsidR="00017456" w:rsidRPr="00017456" w:rsidRDefault="00017456" w:rsidP="00017456">
            <w:pPr>
              <w:rPr>
                <w:sz w:val="22"/>
              </w:rPr>
            </w:pPr>
            <w:r w:rsidRPr="00017456">
              <w:rPr>
                <w:sz w:val="22"/>
              </w:rPr>
              <w:t xml:space="preserve">     768,8 mil. eur</w:t>
            </w:r>
          </w:p>
        </w:tc>
      </w:tr>
      <w:tr w:rsidR="00017456" w:rsidRPr="00017456" w:rsidTr="00FD54CF">
        <w:trPr>
          <w:trHeight w:val="986"/>
        </w:trPr>
        <w:tc>
          <w:tcPr>
            <w:tcW w:w="732" w:type="pct"/>
            <w:vAlign w:val="center"/>
          </w:tcPr>
          <w:p w:rsidR="00017456" w:rsidRPr="00017456" w:rsidRDefault="00017456" w:rsidP="00017456">
            <w:pPr>
              <w:jc w:val="center"/>
            </w:pPr>
            <w:r w:rsidRPr="00017456">
              <w:t>Diverzifikácia komoditnej štruktúry exportu</w:t>
            </w:r>
          </w:p>
        </w:tc>
        <w:tc>
          <w:tcPr>
            <w:tcW w:w="2909" w:type="pct"/>
            <w:vAlign w:val="center"/>
          </w:tcPr>
          <w:p w:rsidR="00017456" w:rsidRPr="00017456" w:rsidRDefault="00017456" w:rsidP="00017456">
            <w:r w:rsidRPr="00017456">
              <w:t>Export po odpočítaní exportu skupín HS85 a HS87</w:t>
            </w:r>
          </w:p>
          <w:p w:rsidR="00017456" w:rsidRPr="00017456" w:rsidRDefault="00017456" w:rsidP="00017456"/>
          <w:p w:rsidR="00017456" w:rsidRPr="00017456" w:rsidRDefault="00017456" w:rsidP="00017456">
            <w:r w:rsidRPr="00017456">
              <w:t xml:space="preserve">Export po odpočítaní vývozu TOP 10 exportérov </w:t>
            </w:r>
          </w:p>
        </w:tc>
        <w:tc>
          <w:tcPr>
            <w:tcW w:w="745" w:type="pct"/>
            <w:vAlign w:val="center"/>
          </w:tcPr>
          <w:p w:rsidR="00017456" w:rsidRPr="00017456" w:rsidRDefault="00017456" w:rsidP="00017456">
            <w:pPr>
              <w:rPr>
                <w:sz w:val="22"/>
              </w:rPr>
            </w:pPr>
            <w:r w:rsidRPr="00017456">
              <w:rPr>
                <w:sz w:val="22"/>
              </w:rPr>
              <w:t>34 914 mil. eur</w:t>
            </w:r>
          </w:p>
          <w:p w:rsidR="00017456" w:rsidRPr="00017456" w:rsidRDefault="00017456" w:rsidP="00017456">
            <w:pPr>
              <w:rPr>
                <w:sz w:val="22"/>
              </w:rPr>
            </w:pPr>
          </w:p>
          <w:p w:rsidR="00017456" w:rsidRPr="00017456" w:rsidRDefault="00017456" w:rsidP="00017456">
            <w:pPr>
              <w:rPr>
                <w:sz w:val="22"/>
              </w:rPr>
            </w:pPr>
            <w:r w:rsidRPr="00017456">
              <w:rPr>
                <w:sz w:val="22"/>
              </w:rPr>
              <w:t>n/a</w:t>
            </w:r>
          </w:p>
        </w:tc>
        <w:tc>
          <w:tcPr>
            <w:tcW w:w="614" w:type="pct"/>
            <w:vAlign w:val="center"/>
          </w:tcPr>
          <w:p w:rsidR="00017456" w:rsidRPr="00017456" w:rsidRDefault="00017456" w:rsidP="00017456">
            <w:pPr>
              <w:rPr>
                <w:sz w:val="22"/>
              </w:rPr>
            </w:pPr>
            <w:r w:rsidRPr="00017456">
              <w:rPr>
                <w:sz w:val="22"/>
              </w:rPr>
              <w:t>35 424,2 mil. eur</w:t>
            </w:r>
          </w:p>
          <w:p w:rsidR="00017456" w:rsidRPr="00017456" w:rsidRDefault="00017456" w:rsidP="00017456">
            <w:pPr>
              <w:rPr>
                <w:sz w:val="22"/>
              </w:rPr>
            </w:pPr>
          </w:p>
          <w:p w:rsidR="00017456" w:rsidRPr="00017456" w:rsidRDefault="00017456" w:rsidP="00017456">
            <w:pPr>
              <w:rPr>
                <w:sz w:val="22"/>
              </w:rPr>
            </w:pPr>
            <w:r w:rsidRPr="00017456">
              <w:rPr>
                <w:sz w:val="22"/>
              </w:rPr>
              <w:t>n/a</w:t>
            </w:r>
          </w:p>
        </w:tc>
      </w:tr>
      <w:tr w:rsidR="00017456" w:rsidRPr="00017456" w:rsidTr="00FD54CF">
        <w:trPr>
          <w:trHeight w:val="1540"/>
        </w:trPr>
        <w:tc>
          <w:tcPr>
            <w:tcW w:w="732" w:type="pct"/>
            <w:vAlign w:val="center"/>
          </w:tcPr>
          <w:p w:rsidR="00017456" w:rsidRPr="00017456" w:rsidRDefault="00017456" w:rsidP="00017456">
            <w:pPr>
              <w:jc w:val="center"/>
            </w:pPr>
            <w:r w:rsidRPr="00017456">
              <w:t>Zvýšiť podiel exportu MSP**</w:t>
            </w:r>
          </w:p>
        </w:tc>
        <w:tc>
          <w:tcPr>
            <w:tcW w:w="2909" w:type="pct"/>
            <w:vAlign w:val="center"/>
          </w:tcPr>
          <w:p w:rsidR="00017456" w:rsidRPr="00017456" w:rsidRDefault="00017456" w:rsidP="00017456">
            <w:r w:rsidRPr="00017456">
              <w:t>Počet exportujúcich MSP***</w:t>
            </w:r>
          </w:p>
          <w:p w:rsidR="00017456" w:rsidRPr="00017456" w:rsidRDefault="00017456" w:rsidP="00017456">
            <w:r w:rsidRPr="00017456">
              <w:t>Export MSP</w:t>
            </w:r>
          </w:p>
          <w:p w:rsidR="00017456" w:rsidRPr="00017456" w:rsidRDefault="00017456" w:rsidP="00017456">
            <w:r w:rsidRPr="00017456">
              <w:t>Podiel exportujúcich MSP na celkovom počte MSP</w:t>
            </w:r>
          </w:p>
          <w:p w:rsidR="00017456" w:rsidRPr="00017456" w:rsidRDefault="00017456" w:rsidP="00017456">
            <w:r w:rsidRPr="00017456">
              <w:t>Podiel exportujúcich MSP na celkovom počte exportérov</w:t>
            </w:r>
          </w:p>
          <w:p w:rsidR="00017456" w:rsidRPr="00017456" w:rsidRDefault="00017456" w:rsidP="00017456">
            <w:r w:rsidRPr="00017456">
              <w:t>Podiel exportu MSP na celkovom objeme exportu</w:t>
            </w:r>
          </w:p>
        </w:tc>
        <w:tc>
          <w:tcPr>
            <w:tcW w:w="745" w:type="pct"/>
            <w:vAlign w:val="center"/>
          </w:tcPr>
          <w:p w:rsidR="00017456" w:rsidRPr="00017456" w:rsidRDefault="00017456" w:rsidP="00017456">
            <w:pPr>
              <w:rPr>
                <w:sz w:val="22"/>
              </w:rPr>
            </w:pPr>
            <w:r w:rsidRPr="00017456">
              <w:rPr>
                <w:sz w:val="22"/>
              </w:rPr>
              <w:t>29 399</w:t>
            </w:r>
          </w:p>
          <w:p w:rsidR="00017456" w:rsidRPr="00017456" w:rsidRDefault="00017456" w:rsidP="00017456">
            <w:pPr>
              <w:rPr>
                <w:sz w:val="22"/>
              </w:rPr>
            </w:pPr>
            <w:r w:rsidRPr="00017456">
              <w:rPr>
                <w:sz w:val="22"/>
              </w:rPr>
              <w:t>17 192,5 mil. eur</w:t>
            </w:r>
          </w:p>
          <w:p w:rsidR="00017456" w:rsidRPr="00017456" w:rsidRDefault="00017456" w:rsidP="00017456">
            <w:pPr>
              <w:rPr>
                <w:sz w:val="22"/>
              </w:rPr>
            </w:pPr>
            <w:r w:rsidRPr="00017456">
              <w:rPr>
                <w:sz w:val="22"/>
              </w:rPr>
              <w:t xml:space="preserve">  5,2%</w:t>
            </w:r>
          </w:p>
          <w:p w:rsidR="00017456" w:rsidRPr="00017456" w:rsidRDefault="00017456" w:rsidP="00017456">
            <w:pPr>
              <w:rPr>
                <w:sz w:val="22"/>
              </w:rPr>
            </w:pPr>
            <w:r w:rsidRPr="00017456">
              <w:rPr>
                <w:sz w:val="22"/>
              </w:rPr>
              <w:t>98,6%</w:t>
            </w:r>
          </w:p>
          <w:p w:rsidR="00017456" w:rsidRPr="00017456" w:rsidRDefault="00017456" w:rsidP="00017456">
            <w:pPr>
              <w:rPr>
                <w:sz w:val="22"/>
              </w:rPr>
            </w:pPr>
            <w:r w:rsidRPr="00017456">
              <w:rPr>
                <w:sz w:val="22"/>
              </w:rPr>
              <w:t>26,6%</w:t>
            </w:r>
          </w:p>
        </w:tc>
        <w:tc>
          <w:tcPr>
            <w:tcW w:w="614" w:type="pct"/>
            <w:vAlign w:val="center"/>
          </w:tcPr>
          <w:p w:rsidR="00017456" w:rsidRPr="00017456" w:rsidRDefault="00017456" w:rsidP="00017456">
            <w:pPr>
              <w:rPr>
                <w:sz w:val="22"/>
              </w:rPr>
            </w:pPr>
            <w:r w:rsidRPr="00017456">
              <w:rPr>
                <w:sz w:val="22"/>
              </w:rPr>
              <w:t>29 514</w:t>
            </w:r>
          </w:p>
          <w:p w:rsidR="00017456" w:rsidRPr="00017456" w:rsidRDefault="00017456" w:rsidP="00017456">
            <w:pPr>
              <w:rPr>
                <w:sz w:val="22"/>
              </w:rPr>
            </w:pPr>
            <w:r w:rsidRPr="00017456">
              <w:rPr>
                <w:sz w:val="22"/>
              </w:rPr>
              <w:t>18 170,5 mil. eur</w:t>
            </w:r>
          </w:p>
          <w:p w:rsidR="00017456" w:rsidRPr="00017456" w:rsidRDefault="00017456" w:rsidP="00017456">
            <w:pPr>
              <w:rPr>
                <w:sz w:val="22"/>
              </w:rPr>
            </w:pPr>
            <w:r w:rsidRPr="00017456">
              <w:rPr>
                <w:sz w:val="22"/>
              </w:rPr>
              <w:t xml:space="preserve">  5,6%</w:t>
            </w:r>
          </w:p>
          <w:p w:rsidR="00017456" w:rsidRPr="00017456" w:rsidRDefault="00017456" w:rsidP="00017456">
            <w:pPr>
              <w:rPr>
                <w:sz w:val="22"/>
              </w:rPr>
            </w:pPr>
            <w:r w:rsidRPr="00017456">
              <w:rPr>
                <w:sz w:val="22"/>
              </w:rPr>
              <w:t>98,6%</w:t>
            </w:r>
          </w:p>
          <w:p w:rsidR="00017456" w:rsidRPr="00017456" w:rsidRDefault="00017456" w:rsidP="00017456">
            <w:pPr>
              <w:rPr>
                <w:sz w:val="22"/>
              </w:rPr>
            </w:pPr>
            <w:r w:rsidRPr="00017456">
              <w:rPr>
                <w:sz w:val="22"/>
              </w:rPr>
              <w:t>26,8%</w:t>
            </w:r>
          </w:p>
        </w:tc>
      </w:tr>
      <w:tr w:rsidR="00017456" w:rsidRPr="00017456" w:rsidTr="00FD54CF">
        <w:trPr>
          <w:trHeight w:val="980"/>
        </w:trPr>
        <w:tc>
          <w:tcPr>
            <w:tcW w:w="732" w:type="pct"/>
            <w:vAlign w:val="center"/>
          </w:tcPr>
          <w:p w:rsidR="00017456" w:rsidRPr="00017456" w:rsidRDefault="00017456" w:rsidP="00017456">
            <w:pPr>
              <w:jc w:val="center"/>
            </w:pPr>
            <w:r w:rsidRPr="00017456">
              <w:t>Zvýšiť podiel exportu služieb</w:t>
            </w:r>
          </w:p>
        </w:tc>
        <w:tc>
          <w:tcPr>
            <w:tcW w:w="2909" w:type="pct"/>
            <w:vAlign w:val="center"/>
          </w:tcPr>
          <w:p w:rsidR="00017456" w:rsidRPr="00017456" w:rsidRDefault="00017456" w:rsidP="00017456">
            <w:r w:rsidRPr="00017456">
              <w:t>Export služieb spolu*</w:t>
            </w:r>
          </w:p>
          <w:p w:rsidR="00017456" w:rsidRPr="00017456" w:rsidRDefault="00017456" w:rsidP="00017456">
            <w:r w:rsidRPr="00017456">
              <w:t>Export služieb v cestovnom ruchu*</w:t>
            </w:r>
          </w:p>
          <w:p w:rsidR="00017456" w:rsidRPr="00017456" w:rsidRDefault="00017456" w:rsidP="00017456">
            <w:r w:rsidRPr="00017456">
              <w:t>Podiel exportu služieb na celkovom exporte*</w:t>
            </w:r>
          </w:p>
        </w:tc>
        <w:tc>
          <w:tcPr>
            <w:tcW w:w="745" w:type="pct"/>
            <w:vAlign w:val="center"/>
          </w:tcPr>
          <w:p w:rsidR="00017456" w:rsidRPr="00017456" w:rsidRDefault="00017456" w:rsidP="00017456">
            <w:pPr>
              <w:rPr>
                <w:sz w:val="22"/>
              </w:rPr>
            </w:pPr>
            <w:r w:rsidRPr="00017456">
              <w:rPr>
                <w:sz w:val="22"/>
              </w:rPr>
              <w:t>6 833,4mil. eur</w:t>
            </w:r>
          </w:p>
          <w:p w:rsidR="00017456" w:rsidRPr="00017456" w:rsidRDefault="00017456" w:rsidP="00017456">
            <w:pPr>
              <w:rPr>
                <w:sz w:val="22"/>
              </w:rPr>
            </w:pPr>
            <w:r w:rsidRPr="00017456">
              <w:rPr>
                <w:sz w:val="22"/>
              </w:rPr>
              <w:t>1 940,6 mil. eur</w:t>
            </w:r>
          </w:p>
          <w:p w:rsidR="00017456" w:rsidRPr="00017456" w:rsidRDefault="00017456" w:rsidP="00017456">
            <w:pPr>
              <w:rPr>
                <w:sz w:val="22"/>
              </w:rPr>
            </w:pPr>
            <w:r w:rsidRPr="00017456">
              <w:rPr>
                <w:sz w:val="22"/>
              </w:rPr>
              <w:t>9,76%</w:t>
            </w:r>
          </w:p>
        </w:tc>
        <w:tc>
          <w:tcPr>
            <w:tcW w:w="614" w:type="pct"/>
            <w:vAlign w:val="center"/>
          </w:tcPr>
          <w:p w:rsidR="00017456" w:rsidRPr="00017456" w:rsidRDefault="00017456" w:rsidP="00017456">
            <w:pPr>
              <w:rPr>
                <w:sz w:val="22"/>
              </w:rPr>
            </w:pPr>
            <w:r w:rsidRPr="00017456">
              <w:rPr>
                <w:sz w:val="22"/>
              </w:rPr>
              <w:t>7253,1 mil. eur</w:t>
            </w:r>
          </w:p>
          <w:p w:rsidR="00017456" w:rsidRPr="00017456" w:rsidRDefault="00017456" w:rsidP="00017456">
            <w:pPr>
              <w:rPr>
                <w:sz w:val="22"/>
              </w:rPr>
            </w:pPr>
            <w:r w:rsidRPr="00017456">
              <w:rPr>
                <w:sz w:val="22"/>
              </w:rPr>
              <w:t>2129,8 mil. eur</w:t>
            </w:r>
          </w:p>
          <w:p w:rsidR="00017456" w:rsidRPr="00017456" w:rsidRDefault="00017456" w:rsidP="00017456">
            <w:pPr>
              <w:rPr>
                <w:sz w:val="22"/>
              </w:rPr>
            </w:pPr>
            <w:r w:rsidRPr="00017456">
              <w:rPr>
                <w:sz w:val="22"/>
              </w:rPr>
              <w:t>9,84%</w:t>
            </w:r>
          </w:p>
        </w:tc>
      </w:tr>
    </w:tbl>
    <w:p w:rsidR="00017456" w:rsidRPr="00017456" w:rsidRDefault="00017456" w:rsidP="00017456">
      <w:pPr>
        <w:ind w:left="-142"/>
        <w:jc w:val="both"/>
        <w:rPr>
          <w:sz w:val="20"/>
          <w:szCs w:val="22"/>
        </w:rPr>
      </w:pPr>
      <w:r w:rsidRPr="00017456">
        <w:rPr>
          <w:sz w:val="20"/>
          <w:szCs w:val="22"/>
        </w:rPr>
        <w:t>*      NBS sleduje inkasá platieb za služby (a tovary) v rámci platobnej bilancie.</w:t>
      </w:r>
    </w:p>
    <w:p w:rsidR="00017456" w:rsidRPr="00017456" w:rsidRDefault="00017456" w:rsidP="00017456">
      <w:pPr>
        <w:ind w:left="284" w:hanging="426"/>
        <w:jc w:val="both"/>
        <w:rPr>
          <w:sz w:val="20"/>
          <w:szCs w:val="22"/>
        </w:rPr>
      </w:pPr>
      <w:r w:rsidRPr="00017456">
        <w:rPr>
          <w:sz w:val="20"/>
          <w:szCs w:val="22"/>
        </w:rPr>
        <w:t xml:space="preserve">**  Podrobné informácie o postavení MSP v zahraničnom obchode z pohľadu veľkostných kategórií podnikov, komoditnej štruktúry, ekonomickej činnosti, regionálnej príslušnosti a teritoriálnej oblasti obchodu je predmetom pravidelného výstupu SBA „Postavenie MSP v zahraničnom obchode“, ktorý je spracovaný na základe definitívnych údajov za predchádzajúci kalendárny rok. Materiál je dostupný na webstránke </w:t>
      </w:r>
      <w:hyperlink r:id="rId43" w:history="1">
        <w:r w:rsidRPr="00017456">
          <w:rPr>
            <w:rFonts w:eastAsia="Calibri"/>
            <w:color w:val="0000FF" w:themeColor="hyperlink"/>
            <w:sz w:val="20"/>
            <w:szCs w:val="22"/>
            <w:u w:val="single"/>
          </w:rPr>
          <w:t>http://www.sbagency.sk/analyzy-slovenskeho-podnikatelskeho-prostredia</w:t>
        </w:r>
      </w:hyperlink>
      <w:r w:rsidRPr="00017456">
        <w:rPr>
          <w:sz w:val="20"/>
          <w:szCs w:val="22"/>
        </w:rPr>
        <w:t>.</w:t>
      </w:r>
    </w:p>
    <w:p w:rsidR="00017456" w:rsidRPr="00017456" w:rsidRDefault="00017456" w:rsidP="00017456">
      <w:pPr>
        <w:ind w:left="284" w:hanging="426"/>
        <w:jc w:val="both"/>
        <w:rPr>
          <w:color w:val="000000" w:themeColor="text1"/>
          <w:sz w:val="20"/>
          <w:szCs w:val="22"/>
        </w:rPr>
      </w:pPr>
      <w:r w:rsidRPr="00017456">
        <w:rPr>
          <w:sz w:val="20"/>
          <w:szCs w:val="22"/>
        </w:rPr>
        <w:t xml:space="preserve">***  Údaje zahraničného obchodu za MSP sú spracované na základe údajov, z ktorých boli vylúčené operácie vykonávané zahraničnými osobami </w:t>
      </w:r>
      <w:r w:rsidRPr="00017456">
        <w:rPr>
          <w:color w:val="000000" w:themeColor="text1"/>
          <w:sz w:val="20"/>
          <w:szCs w:val="22"/>
        </w:rPr>
        <w:t>(z celkového vývozu tvorili 9,3 % a z celkového dovozu 8,3 % -  2014 a z celkového vývozu tvorili 8,7% a z celkového dovozu 7,9% - 2015).</w:t>
      </w:r>
    </w:p>
    <w:p w:rsidR="00017456" w:rsidRPr="00017456" w:rsidRDefault="00017456" w:rsidP="00017456">
      <w:pPr>
        <w:ind w:left="284" w:hanging="426"/>
        <w:jc w:val="both"/>
        <w:rPr>
          <w:sz w:val="20"/>
          <w:szCs w:val="22"/>
        </w:rPr>
      </w:pPr>
      <w:r w:rsidRPr="00017456">
        <w:rPr>
          <w:sz w:val="20"/>
          <w:szCs w:val="22"/>
        </w:rPr>
        <w:t>**** n/a - údaj nie je dostupný</w:t>
      </w:r>
    </w:p>
    <w:p w:rsidR="00377D1B" w:rsidRPr="00377D1B" w:rsidRDefault="00377D1B" w:rsidP="00377D1B">
      <w:pPr>
        <w:ind w:left="284" w:hanging="426"/>
        <w:jc w:val="right"/>
      </w:pPr>
      <w:r w:rsidRPr="00377D1B">
        <w:lastRenderedPageBreak/>
        <w:t>Príloha č. 1</w:t>
      </w:r>
    </w:p>
    <w:p w:rsidR="00377D1B" w:rsidRDefault="00377D1B" w:rsidP="00017456">
      <w:pPr>
        <w:ind w:left="284" w:hanging="426"/>
        <w:jc w:val="both"/>
        <w:rPr>
          <w:b/>
        </w:rPr>
      </w:pPr>
    </w:p>
    <w:p w:rsidR="00017456" w:rsidRPr="00017456" w:rsidRDefault="00017456" w:rsidP="00017456">
      <w:pPr>
        <w:ind w:left="284" w:hanging="426"/>
        <w:jc w:val="both"/>
        <w:rPr>
          <w:b/>
        </w:rPr>
      </w:pPr>
      <w:r w:rsidRPr="00017456">
        <w:rPr>
          <w:b/>
        </w:rPr>
        <w:t xml:space="preserve">Metodické poznámky </w:t>
      </w:r>
    </w:p>
    <w:p w:rsidR="00017456" w:rsidRPr="00017456" w:rsidRDefault="00017456" w:rsidP="00017456">
      <w:pPr>
        <w:rPr>
          <w:b/>
        </w:rPr>
      </w:pPr>
    </w:p>
    <w:p w:rsidR="00017456" w:rsidRPr="00017456" w:rsidRDefault="00017456" w:rsidP="00017456">
      <w:pPr>
        <w:ind w:right="141"/>
        <w:jc w:val="both"/>
      </w:pPr>
      <w:r w:rsidRPr="00017456">
        <w:t>Údaje zahraničného obchodu Slovenska s členskými krajinami EÚ vychádzajú zo spracovania prostredníctvom metodiky k systému INTRASTAT. Zahraničný obchod s tretími krajinami (mimo EÚ) je spracovaný prostredníctvom metodiky k systému EXTRASTAT.</w:t>
      </w:r>
    </w:p>
    <w:p w:rsidR="00017456" w:rsidRPr="00017456" w:rsidRDefault="00017456" w:rsidP="00017456">
      <w:pPr>
        <w:ind w:right="141"/>
        <w:jc w:val="both"/>
      </w:pPr>
    </w:p>
    <w:p w:rsidR="00017456" w:rsidRPr="00017456" w:rsidRDefault="00017456" w:rsidP="00017456">
      <w:pPr>
        <w:ind w:right="141"/>
        <w:jc w:val="both"/>
        <w:rPr>
          <w:color w:val="FF0000"/>
        </w:rPr>
      </w:pPr>
      <w:r w:rsidRPr="00017456">
        <w:t>Štruktúra zahraničného obchodu podľa veľkostných kategórií podnikov je spracovaná na základe údajov, z ktorých boli vylúčené operácie vykonávané zahraničnými osobami.</w:t>
      </w:r>
    </w:p>
    <w:p w:rsidR="00017456" w:rsidRPr="00017456" w:rsidRDefault="00017456" w:rsidP="00017456">
      <w:pPr>
        <w:ind w:right="141"/>
        <w:jc w:val="both"/>
      </w:pPr>
    </w:p>
    <w:p w:rsidR="00017456" w:rsidRPr="00017456" w:rsidRDefault="00017456" w:rsidP="00017456">
      <w:pPr>
        <w:ind w:right="141"/>
        <w:jc w:val="both"/>
      </w:pPr>
      <w:r w:rsidRPr="00017456">
        <w:t xml:space="preserve">Teritoriálna štruktúra zahraničného obchodu je spracovaná podľa národného konceptu, t.j. podľa krajiny pôvodu (pri celkovom dovoze)                         a krajiny určenia (pri celkovom vývoze). </w:t>
      </w:r>
    </w:p>
    <w:p w:rsidR="00017456" w:rsidRPr="00017456" w:rsidRDefault="00017456" w:rsidP="00017456">
      <w:pPr>
        <w:ind w:right="141"/>
        <w:jc w:val="both"/>
      </w:pPr>
    </w:p>
    <w:p w:rsidR="00017456" w:rsidRPr="00017456" w:rsidRDefault="00017456" w:rsidP="00017456">
      <w:pPr>
        <w:ind w:right="141"/>
        <w:jc w:val="both"/>
      </w:pPr>
      <w:r w:rsidRPr="00017456">
        <w:t>Veľkostná kategorizácia podnikov je používaná v súlade s odporúčaním Európskej komisie č. 2003/ 361/ EC platným od 1.1.2005. Kategóriu MSP tvoria podniky s počtom zamestnancov menším ako 250, kategóriu veľkých podnikov tvoria podniky s počtom zamestnancov 250 a viac.  V rámci kategórie MSP sa rozlišujú mikropodniky (0 - 9 zamestnancov), malé podniky (10 - 49 zamestnancov) a stredné podniky                        (50 - 249 zamestnancov). Kategória mikropodnikov zahŕňa aj podnikateľské subjekty s nezisteným počtom zamestnancov. Okrem počtu pracovníkov platia pre kategorizáciu podniku podľa uvedenej smernice aj ďalšie kritériá týkajúce sa výšky obratu, hodnoty aktív a vlastníckej štruktúry. V praktickom použití sa uvažuje s počtom zamestnancov ako s jediným kritériom na začlenenie podniku do kategórie MSP. V prípade jedného významného exportéra (s počtom zamestnancov menej ako 250) bol pri posudzovaní jeho zaradenia do príslušných veľkostných kategórií zohľadnený aj objem obratu/vývozu, ktorý výrazne prekračuje odporúčanú hranicu obratu pre MSP (50 miliónov eur), na základe čoho bol uvedený subjekt zaradený do kategórie veľkých podnikov.</w:t>
      </w:r>
    </w:p>
    <w:p w:rsidR="00017456" w:rsidRPr="00017456" w:rsidRDefault="00017456" w:rsidP="00017456">
      <w:pPr>
        <w:ind w:right="141"/>
      </w:pPr>
    </w:p>
    <w:p w:rsidR="00017456" w:rsidRPr="00017456" w:rsidRDefault="00017456" w:rsidP="00017456">
      <w:pPr>
        <w:spacing w:after="200" w:line="276" w:lineRule="auto"/>
        <w:rPr>
          <w:rFonts w:asciiTheme="minorHAnsi" w:eastAsiaTheme="minorHAnsi" w:hAnsiTheme="minorHAnsi" w:cstheme="minorBidi"/>
          <w:sz w:val="22"/>
          <w:szCs w:val="22"/>
          <w:lang w:eastAsia="en-US"/>
        </w:rPr>
      </w:pPr>
    </w:p>
    <w:p w:rsidR="00017456" w:rsidRDefault="00017456"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7822BF" w:rsidRDefault="007822BF" w:rsidP="003E61FB">
      <w:pPr>
        <w:rPr>
          <w:b/>
        </w:rPr>
        <w:sectPr w:rsidR="007822BF" w:rsidSect="00F06114">
          <w:headerReference w:type="first" r:id="rId44"/>
          <w:type w:val="continuous"/>
          <w:pgSz w:w="16838" w:h="11906" w:orient="landscape"/>
          <w:pgMar w:top="856" w:right="1418" w:bottom="1418" w:left="1418" w:header="709" w:footer="709" w:gutter="0"/>
          <w:pgNumType w:start="1"/>
          <w:cols w:space="708"/>
          <w:titlePg/>
          <w:docGrid w:linePitch="360"/>
        </w:sectPr>
      </w:pPr>
    </w:p>
    <w:p w:rsidR="0069591F" w:rsidRDefault="0069591F" w:rsidP="0069591F">
      <w:pPr>
        <w:ind w:left="142"/>
        <w:jc w:val="both"/>
        <w:rPr>
          <w:b/>
          <w:sz w:val="22"/>
          <w:szCs w:val="22"/>
        </w:rPr>
      </w:pPr>
      <w:r w:rsidRPr="00706206">
        <w:rPr>
          <w:b/>
          <w:sz w:val="22"/>
          <w:szCs w:val="22"/>
        </w:rPr>
        <w:lastRenderedPageBreak/>
        <w:t>Štatistické údaje o vývoze SR do krajín mimo EÚ za rok 2015 v porovnaní s rokom 2014</w:t>
      </w:r>
    </w:p>
    <w:p w:rsidR="0069591F" w:rsidRDefault="0069591F" w:rsidP="0069591F">
      <w:pPr>
        <w:ind w:left="142"/>
        <w:jc w:val="both"/>
      </w:pPr>
      <w:r w:rsidRPr="002D130B">
        <w:rPr>
          <w:noProof/>
        </w:rPr>
        <w:drawing>
          <wp:anchor distT="0" distB="0" distL="114300" distR="114300" simplePos="0" relativeHeight="251668480" behindDoc="0" locked="0" layoutInCell="1" allowOverlap="1" wp14:anchorId="555A7412" wp14:editId="0A23C5BC">
            <wp:simplePos x="0" y="0"/>
            <wp:positionH relativeFrom="column">
              <wp:posOffset>4445</wp:posOffset>
            </wp:positionH>
            <wp:positionV relativeFrom="paragraph">
              <wp:posOffset>100964</wp:posOffset>
            </wp:positionV>
            <wp:extent cx="5753100" cy="8543925"/>
            <wp:effectExtent l="0" t="0" r="0" b="9525"/>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854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69591F" w:rsidRDefault="0069591F" w:rsidP="003E61FB">
      <w:pPr>
        <w:rPr>
          <w:b/>
        </w:rPr>
      </w:pPr>
    </w:p>
    <w:p w:rsidR="00B962B0" w:rsidRDefault="00B962B0" w:rsidP="003E61FB">
      <w:pPr>
        <w:rPr>
          <w:b/>
        </w:rPr>
        <w:sectPr w:rsidR="00B962B0" w:rsidSect="007822BF">
          <w:headerReference w:type="default" r:id="rId46"/>
          <w:footerReference w:type="default" r:id="rId47"/>
          <w:pgSz w:w="11906" w:h="16838"/>
          <w:pgMar w:top="1418" w:right="1418" w:bottom="1418" w:left="856" w:header="709" w:footer="709" w:gutter="0"/>
          <w:cols w:space="708"/>
          <w:docGrid w:linePitch="360"/>
        </w:sectPr>
      </w:pPr>
    </w:p>
    <w:p w:rsidR="005B7DEE" w:rsidRPr="005B7DEE" w:rsidRDefault="005B7DEE" w:rsidP="00146525">
      <w:pPr>
        <w:spacing w:after="240"/>
        <w:jc w:val="center"/>
        <w:rPr>
          <w:b/>
        </w:rPr>
      </w:pPr>
      <w:r w:rsidRPr="005B7DEE">
        <w:rPr>
          <w:b/>
        </w:rPr>
        <w:lastRenderedPageBreak/>
        <w:t>Najvýznamnejšie komodity slovenského exportu</w:t>
      </w:r>
    </w:p>
    <w:tbl>
      <w:tblPr>
        <w:tblW w:w="9315" w:type="dxa"/>
        <w:tblCellMar>
          <w:left w:w="70" w:type="dxa"/>
          <w:right w:w="70" w:type="dxa"/>
        </w:tblCellMar>
        <w:tblLook w:val="04A0" w:firstRow="1" w:lastRow="0" w:firstColumn="1" w:lastColumn="0" w:noHBand="0" w:noVBand="1"/>
      </w:tblPr>
      <w:tblGrid>
        <w:gridCol w:w="410"/>
        <w:gridCol w:w="613"/>
        <w:gridCol w:w="4181"/>
        <w:gridCol w:w="1134"/>
        <w:gridCol w:w="992"/>
        <w:gridCol w:w="851"/>
        <w:gridCol w:w="1134"/>
      </w:tblGrid>
      <w:tr w:rsidR="005B7DEE" w:rsidRPr="005B7DEE" w:rsidTr="00FD54CF">
        <w:trPr>
          <w:trHeight w:val="300"/>
        </w:trPr>
        <w:tc>
          <w:tcPr>
            <w:tcW w:w="410" w:type="dxa"/>
            <w:vMerge w:val="restart"/>
            <w:tcBorders>
              <w:top w:val="single" w:sz="4" w:space="0" w:color="auto"/>
              <w:left w:val="single" w:sz="4" w:space="0" w:color="auto"/>
              <w:bottom w:val="nil"/>
              <w:right w:val="single" w:sz="4" w:space="0" w:color="auto"/>
            </w:tcBorders>
            <w:shd w:val="clear" w:color="000000" w:fill="D9D9D9"/>
            <w:noWrap/>
            <w:vAlign w:val="center"/>
            <w:hideMark/>
          </w:tcPr>
          <w:p w:rsidR="005B7DEE" w:rsidRPr="005B7DEE" w:rsidRDefault="005B7DEE" w:rsidP="005B7DEE">
            <w:pPr>
              <w:jc w:val="center"/>
              <w:rPr>
                <w:color w:val="000000"/>
                <w:sz w:val="18"/>
                <w:szCs w:val="18"/>
              </w:rPr>
            </w:pPr>
            <w:r w:rsidRPr="005B7DEE">
              <w:rPr>
                <w:color w:val="000000"/>
                <w:sz w:val="18"/>
                <w:szCs w:val="18"/>
              </w:rPr>
              <w:t>P.č.</w:t>
            </w:r>
          </w:p>
        </w:tc>
        <w:tc>
          <w:tcPr>
            <w:tcW w:w="613" w:type="dxa"/>
            <w:tcBorders>
              <w:top w:val="single" w:sz="4" w:space="0" w:color="auto"/>
              <w:left w:val="nil"/>
              <w:bottom w:val="nil"/>
              <w:right w:val="single" w:sz="4" w:space="0" w:color="auto"/>
            </w:tcBorders>
            <w:shd w:val="clear" w:color="000000" w:fill="D9D9D9"/>
            <w:noWrap/>
            <w:vAlign w:val="bottom"/>
            <w:hideMark/>
          </w:tcPr>
          <w:p w:rsidR="005B7DEE" w:rsidRPr="005B7DEE" w:rsidRDefault="005B7DEE" w:rsidP="005B7DEE">
            <w:pPr>
              <w:rPr>
                <w:sz w:val="18"/>
                <w:szCs w:val="18"/>
              </w:rPr>
            </w:pPr>
            <w:r w:rsidRPr="005B7DEE">
              <w:rPr>
                <w:sz w:val="18"/>
                <w:szCs w:val="18"/>
              </w:rPr>
              <w:t>Kód</w:t>
            </w:r>
          </w:p>
        </w:tc>
        <w:tc>
          <w:tcPr>
            <w:tcW w:w="4181" w:type="dxa"/>
            <w:tcBorders>
              <w:top w:val="single" w:sz="4" w:space="0" w:color="auto"/>
              <w:left w:val="nil"/>
              <w:bottom w:val="nil"/>
              <w:right w:val="single" w:sz="4" w:space="0" w:color="auto"/>
            </w:tcBorders>
            <w:shd w:val="clear" w:color="000000" w:fill="D9D9D9"/>
            <w:noWrap/>
            <w:vAlign w:val="bottom"/>
            <w:hideMark/>
          </w:tcPr>
          <w:p w:rsidR="005B7DEE" w:rsidRPr="005B7DEE" w:rsidRDefault="005B7DEE" w:rsidP="005B7DEE">
            <w:pPr>
              <w:rPr>
                <w:b/>
                <w:bCs/>
                <w:sz w:val="18"/>
                <w:szCs w:val="18"/>
              </w:rPr>
            </w:pPr>
            <w:r w:rsidRPr="005B7DEE">
              <w:rPr>
                <w:b/>
                <w:bCs/>
                <w:sz w:val="18"/>
                <w:szCs w:val="18"/>
              </w:rPr>
              <w:t xml:space="preserve">  Kapitoly colného sadzobníka</w:t>
            </w:r>
          </w:p>
        </w:tc>
        <w:tc>
          <w:tcPr>
            <w:tcW w:w="1134" w:type="dxa"/>
            <w:tcBorders>
              <w:top w:val="single" w:sz="4" w:space="0" w:color="auto"/>
              <w:left w:val="nil"/>
              <w:bottom w:val="single" w:sz="4" w:space="0" w:color="auto"/>
              <w:right w:val="nil"/>
            </w:tcBorders>
            <w:shd w:val="clear" w:color="000000" w:fill="D9D9D9"/>
            <w:noWrap/>
            <w:vAlign w:val="bottom"/>
            <w:hideMark/>
          </w:tcPr>
          <w:p w:rsidR="005B7DEE" w:rsidRPr="005B7DEE" w:rsidRDefault="005B7DEE" w:rsidP="005B7DEE">
            <w:pPr>
              <w:jc w:val="center"/>
              <w:rPr>
                <w:b/>
                <w:bCs/>
                <w:sz w:val="18"/>
                <w:szCs w:val="18"/>
              </w:rPr>
            </w:pPr>
            <w:r w:rsidRPr="005B7DEE">
              <w:rPr>
                <w:b/>
                <w:bCs/>
                <w:sz w:val="18"/>
                <w:szCs w:val="18"/>
              </w:rPr>
              <w:t>2014</w:t>
            </w:r>
          </w:p>
        </w:tc>
        <w:tc>
          <w:tcPr>
            <w:tcW w:w="1843"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5B7DEE" w:rsidRPr="005B7DEE" w:rsidRDefault="005B7DEE" w:rsidP="005B7DEE">
            <w:pPr>
              <w:jc w:val="center"/>
              <w:rPr>
                <w:b/>
                <w:bCs/>
                <w:sz w:val="18"/>
                <w:szCs w:val="18"/>
              </w:rPr>
            </w:pPr>
            <w:r w:rsidRPr="005B7DEE">
              <w:rPr>
                <w:b/>
                <w:bCs/>
                <w:sz w:val="18"/>
                <w:szCs w:val="18"/>
              </w:rPr>
              <w:t>2015</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5B7DEE" w:rsidRPr="005B7DEE" w:rsidRDefault="005B7DEE" w:rsidP="005B7DEE">
            <w:pPr>
              <w:jc w:val="center"/>
              <w:rPr>
                <w:b/>
                <w:bCs/>
                <w:sz w:val="18"/>
                <w:szCs w:val="18"/>
              </w:rPr>
            </w:pPr>
            <w:r w:rsidRPr="005B7DEE">
              <w:rPr>
                <w:b/>
                <w:bCs/>
                <w:sz w:val="18"/>
                <w:szCs w:val="18"/>
              </w:rPr>
              <w:t>Index 2015/14</w:t>
            </w:r>
          </w:p>
        </w:tc>
      </w:tr>
      <w:tr w:rsidR="005B7DEE" w:rsidRPr="005B7DEE" w:rsidTr="00FD54CF">
        <w:trPr>
          <w:trHeight w:val="300"/>
        </w:trPr>
        <w:tc>
          <w:tcPr>
            <w:tcW w:w="410" w:type="dxa"/>
            <w:vMerge/>
            <w:tcBorders>
              <w:top w:val="single" w:sz="4" w:space="0" w:color="auto"/>
              <w:left w:val="single" w:sz="4" w:space="0" w:color="auto"/>
              <w:bottom w:val="nil"/>
              <w:right w:val="single" w:sz="4" w:space="0" w:color="auto"/>
            </w:tcBorders>
            <w:vAlign w:val="center"/>
            <w:hideMark/>
          </w:tcPr>
          <w:p w:rsidR="005B7DEE" w:rsidRPr="005B7DEE" w:rsidRDefault="005B7DEE" w:rsidP="005B7DEE">
            <w:pPr>
              <w:rPr>
                <w:color w:val="000000"/>
                <w:sz w:val="18"/>
                <w:szCs w:val="18"/>
              </w:rPr>
            </w:pPr>
          </w:p>
        </w:tc>
        <w:tc>
          <w:tcPr>
            <w:tcW w:w="613" w:type="dxa"/>
            <w:tcBorders>
              <w:top w:val="nil"/>
              <w:left w:val="nil"/>
              <w:bottom w:val="single" w:sz="4" w:space="0" w:color="auto"/>
              <w:right w:val="single" w:sz="4" w:space="0" w:color="auto"/>
            </w:tcBorders>
            <w:shd w:val="clear" w:color="000000" w:fill="D9D9D9"/>
            <w:noWrap/>
            <w:vAlign w:val="bottom"/>
            <w:hideMark/>
          </w:tcPr>
          <w:p w:rsidR="005B7DEE" w:rsidRPr="005B7DEE" w:rsidRDefault="005B7DEE" w:rsidP="005B7DEE">
            <w:pPr>
              <w:rPr>
                <w:sz w:val="18"/>
                <w:szCs w:val="18"/>
              </w:rPr>
            </w:pPr>
            <w:r w:rsidRPr="005B7DEE">
              <w:rPr>
                <w:sz w:val="18"/>
                <w:szCs w:val="18"/>
              </w:rPr>
              <w:t xml:space="preserve">HS </w:t>
            </w:r>
          </w:p>
        </w:tc>
        <w:tc>
          <w:tcPr>
            <w:tcW w:w="4181" w:type="dxa"/>
            <w:tcBorders>
              <w:top w:val="nil"/>
              <w:left w:val="nil"/>
              <w:bottom w:val="single" w:sz="4" w:space="0" w:color="auto"/>
              <w:right w:val="single" w:sz="4" w:space="0" w:color="auto"/>
            </w:tcBorders>
            <w:shd w:val="clear" w:color="000000" w:fill="D9D9D9"/>
            <w:noWrap/>
            <w:vAlign w:val="bottom"/>
            <w:hideMark/>
          </w:tcPr>
          <w:p w:rsidR="005B7DEE" w:rsidRPr="005B7DEE" w:rsidRDefault="005B7DEE" w:rsidP="005B7DEE">
            <w:pPr>
              <w:rPr>
                <w:sz w:val="18"/>
                <w:szCs w:val="18"/>
              </w:rPr>
            </w:pPr>
            <w:r w:rsidRPr="005B7DEE">
              <w:rPr>
                <w:sz w:val="18"/>
                <w:szCs w:val="18"/>
              </w:rPr>
              <w:t> </w:t>
            </w:r>
          </w:p>
        </w:tc>
        <w:tc>
          <w:tcPr>
            <w:tcW w:w="1134" w:type="dxa"/>
            <w:tcBorders>
              <w:top w:val="nil"/>
              <w:left w:val="single" w:sz="4" w:space="0" w:color="auto"/>
              <w:bottom w:val="single" w:sz="4" w:space="0" w:color="auto"/>
              <w:right w:val="single" w:sz="4" w:space="0" w:color="auto"/>
            </w:tcBorders>
            <w:shd w:val="clear" w:color="000000" w:fill="D9D9D9"/>
            <w:noWrap/>
            <w:vAlign w:val="bottom"/>
            <w:hideMark/>
          </w:tcPr>
          <w:p w:rsidR="005B7DEE" w:rsidRPr="005B7DEE" w:rsidRDefault="005B7DEE" w:rsidP="005B7DEE">
            <w:pPr>
              <w:jc w:val="center"/>
              <w:rPr>
                <w:b/>
                <w:bCs/>
                <w:sz w:val="18"/>
                <w:szCs w:val="18"/>
              </w:rPr>
            </w:pPr>
            <w:r w:rsidRPr="005B7DEE">
              <w:rPr>
                <w:b/>
                <w:bCs/>
                <w:sz w:val="18"/>
                <w:szCs w:val="18"/>
              </w:rPr>
              <w:t>Vývoz</w:t>
            </w:r>
          </w:p>
        </w:tc>
        <w:tc>
          <w:tcPr>
            <w:tcW w:w="992" w:type="dxa"/>
            <w:tcBorders>
              <w:top w:val="nil"/>
              <w:left w:val="nil"/>
              <w:bottom w:val="single" w:sz="4" w:space="0" w:color="auto"/>
              <w:right w:val="nil"/>
            </w:tcBorders>
            <w:shd w:val="clear" w:color="000000" w:fill="CCFFCC"/>
            <w:noWrap/>
            <w:vAlign w:val="bottom"/>
            <w:hideMark/>
          </w:tcPr>
          <w:p w:rsidR="005B7DEE" w:rsidRPr="005B7DEE" w:rsidRDefault="005B7DEE" w:rsidP="005B7DEE">
            <w:pPr>
              <w:jc w:val="center"/>
              <w:rPr>
                <w:b/>
                <w:bCs/>
                <w:sz w:val="18"/>
                <w:szCs w:val="18"/>
              </w:rPr>
            </w:pPr>
            <w:r w:rsidRPr="005B7DEE">
              <w:rPr>
                <w:b/>
                <w:bCs/>
                <w:sz w:val="18"/>
                <w:szCs w:val="18"/>
              </w:rPr>
              <w:t>Vývoz</w:t>
            </w:r>
          </w:p>
        </w:tc>
        <w:tc>
          <w:tcPr>
            <w:tcW w:w="851" w:type="dxa"/>
            <w:tcBorders>
              <w:top w:val="nil"/>
              <w:left w:val="single" w:sz="4" w:space="0" w:color="auto"/>
              <w:bottom w:val="single" w:sz="4" w:space="0" w:color="auto"/>
              <w:right w:val="single" w:sz="4" w:space="0" w:color="auto"/>
            </w:tcBorders>
            <w:shd w:val="clear" w:color="000000" w:fill="D9D9D9"/>
            <w:noWrap/>
            <w:vAlign w:val="bottom"/>
            <w:hideMark/>
          </w:tcPr>
          <w:p w:rsidR="005B7DEE" w:rsidRPr="005B7DEE" w:rsidRDefault="005B7DEE" w:rsidP="005B7DEE">
            <w:pPr>
              <w:jc w:val="center"/>
              <w:rPr>
                <w:b/>
                <w:bCs/>
                <w:sz w:val="18"/>
                <w:szCs w:val="18"/>
              </w:rPr>
            </w:pPr>
            <w:r w:rsidRPr="005B7DEE">
              <w:rPr>
                <w:b/>
                <w:bCs/>
                <w:sz w:val="18"/>
                <w:szCs w:val="18"/>
              </w:rPr>
              <w:t>Štr. v %</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7DEE" w:rsidRPr="005B7DEE" w:rsidRDefault="005B7DEE" w:rsidP="005B7DEE">
            <w:pPr>
              <w:rPr>
                <w:b/>
                <w:bCs/>
                <w:sz w:val="18"/>
                <w:szCs w:val="18"/>
              </w:rPr>
            </w:pPr>
          </w:p>
        </w:tc>
      </w:tr>
      <w:tr w:rsidR="005B7DEE" w:rsidRPr="005B7DEE" w:rsidTr="00FD54CF">
        <w:trPr>
          <w:trHeight w:val="300"/>
        </w:trPr>
        <w:tc>
          <w:tcPr>
            <w:tcW w:w="410" w:type="dxa"/>
            <w:vMerge/>
            <w:tcBorders>
              <w:top w:val="single" w:sz="4" w:space="0" w:color="auto"/>
              <w:left w:val="single" w:sz="4" w:space="0" w:color="auto"/>
              <w:bottom w:val="nil"/>
              <w:right w:val="single" w:sz="4" w:space="0" w:color="auto"/>
            </w:tcBorders>
            <w:vAlign w:val="center"/>
            <w:hideMark/>
          </w:tcPr>
          <w:p w:rsidR="005B7DEE" w:rsidRPr="005B7DEE" w:rsidRDefault="005B7DEE" w:rsidP="005B7DEE">
            <w:pPr>
              <w:rPr>
                <w:color w:val="000000"/>
                <w:sz w:val="18"/>
                <w:szCs w:val="18"/>
              </w:rPr>
            </w:pP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b/>
                <w:bCs/>
                <w:sz w:val="18"/>
                <w:szCs w:val="18"/>
              </w:rPr>
            </w:pPr>
            <w:r w:rsidRPr="005B7DEE">
              <w:rPr>
                <w:b/>
                <w:bCs/>
                <w:sz w:val="18"/>
                <w:szCs w:val="18"/>
              </w:rPr>
              <w:t> </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b/>
                <w:bCs/>
                <w:sz w:val="18"/>
                <w:szCs w:val="18"/>
              </w:rPr>
            </w:pPr>
            <w:r w:rsidRPr="005B7DEE">
              <w:rPr>
                <w:b/>
                <w:bCs/>
                <w:sz w:val="18"/>
                <w:szCs w:val="18"/>
              </w:rPr>
              <w:t>SPOLU</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right"/>
              <w:rPr>
                <w:b/>
                <w:bCs/>
                <w:sz w:val="18"/>
                <w:szCs w:val="18"/>
              </w:rPr>
            </w:pPr>
            <w:r w:rsidRPr="005B7DEE">
              <w:rPr>
                <w:b/>
                <w:bCs/>
                <w:sz w:val="18"/>
                <w:szCs w:val="18"/>
              </w:rPr>
              <w:t>64 721,1</w:t>
            </w:r>
          </w:p>
        </w:tc>
        <w:tc>
          <w:tcPr>
            <w:tcW w:w="992" w:type="dxa"/>
            <w:tcBorders>
              <w:top w:val="nil"/>
              <w:left w:val="nil"/>
              <w:bottom w:val="single" w:sz="4" w:space="0" w:color="auto"/>
              <w:right w:val="nil"/>
            </w:tcBorders>
            <w:shd w:val="clear" w:color="000000" w:fill="CCFFCC"/>
            <w:noWrap/>
            <w:vAlign w:val="bottom"/>
            <w:hideMark/>
          </w:tcPr>
          <w:p w:rsidR="005B7DEE" w:rsidRPr="005B7DEE" w:rsidRDefault="005B7DEE" w:rsidP="005B7DEE">
            <w:pPr>
              <w:jc w:val="right"/>
              <w:rPr>
                <w:b/>
                <w:bCs/>
                <w:sz w:val="18"/>
                <w:szCs w:val="18"/>
              </w:rPr>
            </w:pPr>
            <w:r w:rsidRPr="005B7DEE">
              <w:rPr>
                <w:b/>
                <w:bCs/>
                <w:sz w:val="18"/>
                <w:szCs w:val="18"/>
              </w:rPr>
              <w:t>67 865,2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right"/>
              <w:rPr>
                <w:b/>
                <w:bCs/>
                <w:sz w:val="18"/>
                <w:szCs w:val="18"/>
              </w:rPr>
            </w:pPr>
            <w:r w:rsidRPr="005B7DEE">
              <w:rPr>
                <w:b/>
                <w:bCs/>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b/>
                <w:bCs/>
                <w:sz w:val="18"/>
                <w:szCs w:val="18"/>
              </w:rPr>
            </w:pPr>
            <w:r w:rsidRPr="005B7DEE">
              <w:rPr>
                <w:b/>
                <w:bCs/>
                <w:sz w:val="18"/>
                <w:szCs w:val="18"/>
              </w:rPr>
              <w:t xml:space="preserve">104,9 </w:t>
            </w:r>
          </w:p>
        </w:tc>
      </w:tr>
      <w:tr w:rsidR="005B7DEE" w:rsidRPr="005B7DEE" w:rsidTr="00FD54CF">
        <w:trPr>
          <w:trHeight w:val="240"/>
        </w:trPr>
        <w:tc>
          <w:tcPr>
            <w:tcW w:w="410" w:type="dxa"/>
            <w:tcBorders>
              <w:top w:val="single" w:sz="4" w:space="0" w:color="auto"/>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1.</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87</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Vozidlá, ich časti a príslušenstvo</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16 133,2</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18 561,1</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27,3</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115,0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2.</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85</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Elektrické stroje, prístroje  a ich časti </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13 670,9</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13 879,9</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20,5</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101,5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3.</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84</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Jadrové reaktory,  stroje, prístroje,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7 914,3</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8 309,6</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12,2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105,0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4.</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72</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Železo a oceľ</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3 055,1</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2 821,4</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4,2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92,4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5.</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27</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Nerastné palivá, minerálne oleje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3 062,0</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2 530,1</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3,7</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82,6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6.</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40</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Kaučuk a výrobky z neho</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1 689,8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2 096,2</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3,1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124,1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7.</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39</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Plasty a výrobky z nich</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1 905,8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2 092,3</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3,1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109,8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8.</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73</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Predmety zo železa alebo z ocele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1 528,1</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1 562,6</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2,3</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102,3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9.</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94</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Nábytok; posteľoviny; svietidlá</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1 299,7</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1 356,0</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104,3 </w:t>
            </w:r>
          </w:p>
        </w:tc>
      </w:tr>
      <w:tr w:rsidR="005B7DEE" w:rsidRPr="005B7DEE" w:rsidTr="00FD54CF">
        <w:trPr>
          <w:trHeight w:val="24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10.</w:t>
            </w:r>
          </w:p>
        </w:tc>
        <w:tc>
          <w:tcPr>
            <w:tcW w:w="613"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76</w:t>
            </w:r>
          </w:p>
        </w:tc>
        <w:tc>
          <w:tcPr>
            <w:tcW w:w="4181" w:type="dxa"/>
            <w:tcBorders>
              <w:top w:val="nil"/>
              <w:left w:val="nil"/>
              <w:bottom w:val="nil"/>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Hliník a predmety z hliníka</w:t>
            </w:r>
          </w:p>
        </w:tc>
        <w:tc>
          <w:tcPr>
            <w:tcW w:w="1134" w:type="dxa"/>
            <w:tcBorders>
              <w:top w:val="nil"/>
              <w:left w:val="nil"/>
              <w:bottom w:val="nil"/>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845,7</w:t>
            </w:r>
          </w:p>
        </w:tc>
        <w:tc>
          <w:tcPr>
            <w:tcW w:w="992" w:type="dxa"/>
            <w:tcBorders>
              <w:top w:val="nil"/>
              <w:left w:val="single" w:sz="4" w:space="0" w:color="auto"/>
              <w:bottom w:val="nil"/>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1 036,9</w:t>
            </w:r>
          </w:p>
        </w:tc>
        <w:tc>
          <w:tcPr>
            <w:tcW w:w="851"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1,5</w:t>
            </w:r>
          </w:p>
        </w:tc>
        <w:tc>
          <w:tcPr>
            <w:tcW w:w="1134"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122,6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11.</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64</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Obuv</w:t>
            </w:r>
          </w:p>
        </w:tc>
        <w:tc>
          <w:tcPr>
            <w:tcW w:w="1134" w:type="dxa"/>
            <w:tcBorders>
              <w:top w:val="single" w:sz="4" w:space="0" w:color="auto"/>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1 031,2</w:t>
            </w:r>
          </w:p>
        </w:tc>
        <w:tc>
          <w:tcPr>
            <w:tcW w:w="992"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1 031,0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1,5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100,0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12.</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48</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Papier, lepenka</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738,3</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780,5</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105,7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13.</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44</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Drevo a výrobky z dreva</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711,5</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722,9</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1,1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101,6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14.</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90</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Prístroje optické, fotografické, meracie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647,6</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689,3</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106,4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15.</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83</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Rôzne predmety zo základných kovov</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609,7</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657,0</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107,8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16.</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61</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Odevy a odevné doplnky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532,3</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525,9</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0,8</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98,8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17.</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70</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Sklo a sklenený tovar</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462,4</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474,3</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0,7</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102,6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18.</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30</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Farmaceutické výrobky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424,2</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462,4</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0,7</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109,0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19.</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62</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Odevy a o iné doplnky ako pletené </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457,1</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452,9</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0,7</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99,1 </w:t>
            </w:r>
          </w:p>
        </w:tc>
      </w:tr>
      <w:tr w:rsidR="005B7DEE" w:rsidRPr="005B7DEE" w:rsidTr="00FD54CF">
        <w:trPr>
          <w:trHeight w:val="24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20.</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86</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Lokomotívy; vozový park a jeho časti</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350,5</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367,1</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104,7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21.</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10</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Obilniny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288,6</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348,4</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120,7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22.</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95</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Hračky, hry a športové potreby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308,8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334,7</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108,4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23.</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74</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Meď a predmety z medi</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405,8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329,8</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81,3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24.</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96</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Rôzne výrobky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289,0</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316,4</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109,5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25.</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33</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Silice a rezinoidy; kozmetické prípravky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457,5</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304,9</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66,6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26.</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31</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Hnojivá</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233,7</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297,7</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127,4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27.</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04</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Mlieko, vajcia, med</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309,8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285,9</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92,3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28.</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29</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Výrobky organickej chémie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293,5</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269,7</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91,9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29.</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38</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Rôzne chemické výrobky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230,8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246,3</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106,7 </w:t>
            </w:r>
          </w:p>
        </w:tc>
      </w:tr>
      <w:tr w:rsidR="005B7DEE" w:rsidRPr="005B7DEE" w:rsidTr="00FD54CF">
        <w:trPr>
          <w:trHeight w:val="24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30.</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25</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Soľ; síra; zeminy a kamene</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246,5</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243,9</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98,9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31.</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17</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Cukor a cukrovinky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255,5</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215,7</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84,4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32.</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18</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Kakao a kakaové prípravky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182,8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212,6</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116,3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33.</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71</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Perly, drahokamy, drahé kovy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287,4</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210,2</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73,1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34.</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01</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Živé zvieratá</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203,3</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190,0</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93,5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35.</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12</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Olejnaté semená a plody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194,2</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176,6</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91,0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36.</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49</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Knihy, noviny, obrazy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166,8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175,3</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105,1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37.</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47</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Vláknina z dreva alebo celulózových vláknin</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131,3</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162,9</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124,1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38.</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22</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Nápoje, liehoviny a ocot</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151,7</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162,8</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107,4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39.</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21</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Rôzne jedlé prípravky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138,2</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153,4</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111,0 </w:t>
            </w:r>
          </w:p>
        </w:tc>
      </w:tr>
      <w:tr w:rsidR="005B7DEE" w:rsidRPr="005B7DEE" w:rsidTr="00FD54CF">
        <w:trPr>
          <w:trHeight w:val="24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40.</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15</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Živočíšne a rastlinné tuky a oleje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156,5</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139,2</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88,9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41.</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42</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Kožené výrobky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117,8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138,0</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117,2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42.</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68</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Predmety z kameňa, sadry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141,5</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134,8</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95,2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43.</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41</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Surové kože a kožky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100,3</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126,8</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126,4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44.</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82</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Nástroje, náradie, nožiarsky tovar</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114,0</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119,3</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104,7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45.</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11</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Mlynské výrobky; slad; škroby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116,1</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116,9</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100,7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46.</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02</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Mäso a jedlé droby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130,1</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113,0</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86,8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47.</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19</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Prípravky z obilia, múky, škrobu </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106,5</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111,1</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104,3 </w:t>
            </w:r>
          </w:p>
        </w:tc>
      </w:tr>
      <w:tr w:rsidR="005B7DEE" w:rsidRPr="005B7DEE" w:rsidTr="00FD54CF">
        <w:trPr>
          <w:trHeight w:val="24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48.</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54</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Umelo vyrobené vlákna</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99,5</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109,8</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110,4 </w:t>
            </w:r>
          </w:p>
        </w:tc>
      </w:tr>
      <w:tr w:rsidR="005B7DEE" w:rsidRPr="005B7DEE" w:rsidTr="00FD54CF">
        <w:trPr>
          <w:trHeight w:val="24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49.</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28</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Anorganické chemikálie</w:t>
            </w:r>
          </w:p>
        </w:tc>
        <w:tc>
          <w:tcPr>
            <w:tcW w:w="1134" w:type="dxa"/>
            <w:tcBorders>
              <w:top w:val="single" w:sz="4" w:space="0" w:color="auto"/>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123,0</w:t>
            </w:r>
          </w:p>
        </w:tc>
        <w:tc>
          <w:tcPr>
            <w:tcW w:w="992"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109,3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88,9 </w:t>
            </w:r>
          </w:p>
        </w:tc>
      </w:tr>
      <w:tr w:rsidR="005B7DEE" w:rsidRPr="005B7DEE" w:rsidTr="00FD54CF">
        <w:trPr>
          <w:trHeight w:val="24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50.</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09</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Káva, čaj, maté a koreniny</w:t>
            </w:r>
          </w:p>
        </w:tc>
        <w:tc>
          <w:tcPr>
            <w:tcW w:w="1134" w:type="dxa"/>
            <w:tcBorders>
              <w:top w:val="single" w:sz="4" w:space="0" w:color="auto"/>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115,3</w:t>
            </w:r>
          </w:p>
        </w:tc>
        <w:tc>
          <w:tcPr>
            <w:tcW w:w="992"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108,6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94,2 </w:t>
            </w:r>
          </w:p>
        </w:tc>
      </w:tr>
      <w:tr w:rsidR="005B7DEE" w:rsidRPr="005B7DEE" w:rsidTr="00FD54CF">
        <w:trPr>
          <w:trHeight w:val="24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lastRenderedPageBreak/>
              <w:t>51.</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32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Farbiarske výťažky; taníny; farbivá</w:t>
            </w:r>
          </w:p>
        </w:tc>
        <w:tc>
          <w:tcPr>
            <w:tcW w:w="1134" w:type="dxa"/>
            <w:tcBorders>
              <w:top w:val="single" w:sz="4" w:space="0" w:color="auto"/>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122,1</w:t>
            </w:r>
          </w:p>
        </w:tc>
        <w:tc>
          <w:tcPr>
            <w:tcW w:w="992"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106,4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87,1 </w:t>
            </w:r>
          </w:p>
        </w:tc>
      </w:tr>
      <w:tr w:rsidR="005B7DEE" w:rsidRPr="005B7DEE" w:rsidTr="00FD54CF">
        <w:trPr>
          <w:trHeight w:val="240"/>
        </w:trPr>
        <w:tc>
          <w:tcPr>
            <w:tcW w:w="410" w:type="dxa"/>
            <w:tcBorders>
              <w:top w:val="single" w:sz="4" w:space="0" w:color="auto"/>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52.</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34</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Mydlo, pracie, čistiace prípravky</w:t>
            </w:r>
          </w:p>
        </w:tc>
        <w:tc>
          <w:tcPr>
            <w:tcW w:w="1134" w:type="dxa"/>
            <w:tcBorders>
              <w:top w:val="single" w:sz="4" w:space="0" w:color="auto"/>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105,5</w:t>
            </w:r>
          </w:p>
        </w:tc>
        <w:tc>
          <w:tcPr>
            <w:tcW w:w="992"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102,0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96,6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53.</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63</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Celkom dohotovené textilné výrobky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108,0</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100,1</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92,7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54.</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16</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Prípravky z mäsa, rýb, kôrovcov </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81,6</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96,6</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118,4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55.</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55</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Umelo vyrobené strižné vlákna</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102,8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95,4</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92,8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56.</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23</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Zvyšky a odpady v potravinárskom priem.</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108,7</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93,0</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85,5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57.</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60</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Pletené alebo háčkované textílie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69,2</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78,3</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113,1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58.</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08</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Jedlé ovocie a orechy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69,3</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72,1</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104,0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59.</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79</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Zinok a predmety zo zinku</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79,4</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69,4</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87,3 </w:t>
            </w:r>
          </w:p>
        </w:tc>
      </w:tr>
      <w:tr w:rsidR="005B7DEE" w:rsidRPr="005B7DEE" w:rsidTr="00FD54CF">
        <w:trPr>
          <w:trHeight w:val="24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60.</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59</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Impregnované, vrstvené textílie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54,1</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58,5</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108,3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61.</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93</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Zbrane a strelivo; ich časti</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34,8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55,4</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159,1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62.</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20</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Prípravky zo zeleniny, ovocia, </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41,6</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54,0</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129,7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63.</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56</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Vata, plsť a netkané textílie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43,8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48,4</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110,5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64.</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35</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Albumidoidné látky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47,3</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46,4</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98,1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65.</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69</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Keramické výrobky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40,3</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43,5</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107,8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66.</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88</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Lietadlá, kozmické lode </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23,2</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37,4</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161,4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67.</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07</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Zelenina, jedlé rastliny, korene a hľuzy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31,2</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36,6</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117,3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68.</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91</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Hodiny a hodinky a ich časti</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24,3</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33,5</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137,7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69.</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52</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Bavlna</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27,4</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32,4</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118,5 </w:t>
            </w:r>
          </w:p>
        </w:tc>
      </w:tr>
      <w:tr w:rsidR="005B7DEE" w:rsidRPr="005B7DEE" w:rsidTr="00FD54CF">
        <w:trPr>
          <w:trHeight w:val="24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70.</w:t>
            </w:r>
          </w:p>
        </w:tc>
        <w:tc>
          <w:tcPr>
            <w:tcW w:w="613"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26</w:t>
            </w:r>
          </w:p>
        </w:tc>
        <w:tc>
          <w:tcPr>
            <w:tcW w:w="4181" w:type="dxa"/>
            <w:tcBorders>
              <w:top w:val="nil"/>
              <w:left w:val="nil"/>
              <w:bottom w:val="nil"/>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Rudy kovov, trosky a popoly</w:t>
            </w:r>
          </w:p>
        </w:tc>
        <w:tc>
          <w:tcPr>
            <w:tcW w:w="1134" w:type="dxa"/>
            <w:tcBorders>
              <w:top w:val="nil"/>
              <w:left w:val="nil"/>
              <w:bottom w:val="nil"/>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30,3</w:t>
            </w:r>
          </w:p>
        </w:tc>
        <w:tc>
          <w:tcPr>
            <w:tcW w:w="992" w:type="dxa"/>
            <w:tcBorders>
              <w:top w:val="nil"/>
              <w:left w:val="single" w:sz="4" w:space="0" w:color="auto"/>
              <w:bottom w:val="nil"/>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29,9</w:t>
            </w:r>
          </w:p>
        </w:tc>
        <w:tc>
          <w:tcPr>
            <w:tcW w:w="851"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98,7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71.</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99</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Nešpecifikované tovary</w:t>
            </w:r>
          </w:p>
        </w:tc>
        <w:tc>
          <w:tcPr>
            <w:tcW w:w="1134" w:type="dxa"/>
            <w:tcBorders>
              <w:top w:val="single" w:sz="4" w:space="0" w:color="auto"/>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18,7</w:t>
            </w:r>
          </w:p>
        </w:tc>
        <w:tc>
          <w:tcPr>
            <w:tcW w:w="992"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25,3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135,5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72.</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05</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Výrobky živočíšneho pôvodu</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18,7</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25,0</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134,3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73.</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58</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Špeciálne tkaniny; všívané textílie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23,3</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24,9</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106,7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74.</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06</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Živé stromy a ostatné rastliny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14,4</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13,7</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95,0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75.</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57</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Koberce a  textilné podlahové krytiny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13,1</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13,0</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99,6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76.</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65</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Pokrývky hlavy a ich časti</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13,0</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12,8</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98,4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77.</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78</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Olovo a predmety z olova</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15,7</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11,8</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75,0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78.</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92</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Hudobné nástroje; časti, súčasti </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6,2</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11,2</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right"/>
              <w:rPr>
                <w:color w:val="000000"/>
                <w:sz w:val="18"/>
                <w:szCs w:val="18"/>
              </w:rPr>
            </w:pPr>
            <w:r w:rsidRPr="005B7DEE">
              <w:rPr>
                <w:color w:val="000000"/>
                <w:sz w:val="18"/>
                <w:szCs w:val="18"/>
              </w:rPr>
              <w:t>181,6</w:t>
            </w:r>
          </w:p>
        </w:tc>
      </w:tr>
      <w:tr w:rsidR="005B7DEE" w:rsidRPr="005B7DEE" w:rsidTr="00FD54CF">
        <w:trPr>
          <w:trHeight w:val="24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79.</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75</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Nikel a predmety z niklu</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67,9</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9,7</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14,2</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80.</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51</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Vlna, jemné alebo hrubé chlpy zvierat</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39,1</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9,6</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24,4</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81.</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89</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Lode, člny a plávajúce konštrukcie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17,8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7,7</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43,2</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82.</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66</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Dáždniky, slnečníky, palice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8,0</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6,7</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83,8</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83.</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03</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Ryby, kôrovce, mäkkýše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16,4</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5,2</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31,5</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84.</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67</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Upravené perie a páperie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3,7</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4,5</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120,1</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85.</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37</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Fotografický a kinematografický tovar</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7,5</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4,1</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55,2</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86.</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81</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Ostatné základné kovy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3,1</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3,8</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123,6</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87.</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97</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Umelecké diela</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0,5</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3,7</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right"/>
              <w:rPr>
                <w:color w:val="000000"/>
                <w:sz w:val="18"/>
                <w:szCs w:val="18"/>
              </w:rPr>
            </w:pPr>
            <w:r w:rsidRPr="005B7DEE">
              <w:rPr>
                <w:color w:val="000000"/>
                <w:sz w:val="18"/>
                <w:szCs w:val="18"/>
              </w:rPr>
              <w:t>688,5</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88.</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24</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Tabak</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3,3</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2,6</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79,5</w:t>
            </w:r>
          </w:p>
        </w:tc>
      </w:tr>
      <w:tr w:rsidR="005B7DEE" w:rsidRPr="005B7DEE" w:rsidTr="00FD54CF">
        <w:trPr>
          <w:trHeight w:val="24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89.</w:t>
            </w:r>
          </w:p>
        </w:tc>
        <w:tc>
          <w:tcPr>
            <w:tcW w:w="613"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36</w:t>
            </w:r>
          </w:p>
        </w:tc>
        <w:tc>
          <w:tcPr>
            <w:tcW w:w="4181" w:type="dxa"/>
            <w:tcBorders>
              <w:top w:val="nil"/>
              <w:left w:val="nil"/>
              <w:bottom w:val="nil"/>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Výbušniny; pyrotechnické výrobky</w:t>
            </w:r>
          </w:p>
        </w:tc>
        <w:tc>
          <w:tcPr>
            <w:tcW w:w="1134" w:type="dxa"/>
            <w:tcBorders>
              <w:top w:val="nil"/>
              <w:left w:val="nil"/>
              <w:bottom w:val="nil"/>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1,5</w:t>
            </w:r>
          </w:p>
        </w:tc>
        <w:tc>
          <w:tcPr>
            <w:tcW w:w="992" w:type="dxa"/>
            <w:tcBorders>
              <w:top w:val="nil"/>
              <w:left w:val="single" w:sz="4" w:space="0" w:color="auto"/>
              <w:bottom w:val="nil"/>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2,1</w:t>
            </w:r>
          </w:p>
        </w:tc>
        <w:tc>
          <w:tcPr>
            <w:tcW w:w="851"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136,5</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90.</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80</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Cín a predmety z cínu</w:t>
            </w:r>
          </w:p>
        </w:tc>
        <w:tc>
          <w:tcPr>
            <w:tcW w:w="1134" w:type="dxa"/>
            <w:tcBorders>
              <w:top w:val="single" w:sz="4" w:space="0" w:color="auto"/>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15,6</w:t>
            </w:r>
          </w:p>
        </w:tc>
        <w:tc>
          <w:tcPr>
            <w:tcW w:w="992"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11,5</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91.</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13</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Šelak, gumy, živice</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0,8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1,7</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right"/>
              <w:rPr>
                <w:color w:val="000000"/>
                <w:sz w:val="18"/>
                <w:szCs w:val="18"/>
              </w:rPr>
            </w:pPr>
            <w:r w:rsidRPr="005B7DEE">
              <w:rPr>
                <w:color w:val="000000"/>
                <w:sz w:val="18"/>
                <w:szCs w:val="18"/>
              </w:rPr>
              <w:t>213,2</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92.</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46</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Výrobky zo slamy, z esparta</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0,8</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right"/>
              <w:rPr>
                <w:color w:val="000000"/>
                <w:sz w:val="18"/>
                <w:szCs w:val="18"/>
              </w:rPr>
            </w:pPr>
            <w:r w:rsidRPr="005B7DEE">
              <w:rPr>
                <w:color w:val="000000"/>
                <w:sz w:val="18"/>
                <w:szCs w:val="18"/>
              </w:rPr>
              <w:t>95,3</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93.</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43</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Kožušiny a umelé kožušiny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0,4</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0,6</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right"/>
              <w:rPr>
                <w:color w:val="000000"/>
                <w:sz w:val="18"/>
                <w:szCs w:val="18"/>
              </w:rPr>
            </w:pPr>
            <w:r w:rsidRPr="005B7DEE">
              <w:rPr>
                <w:color w:val="000000"/>
                <w:sz w:val="18"/>
                <w:szCs w:val="18"/>
              </w:rPr>
              <w:t>147,3</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94.</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98</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Priemyselné zariadenia</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0,2</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right"/>
              <w:rPr>
                <w:color w:val="000000"/>
                <w:sz w:val="18"/>
                <w:szCs w:val="18"/>
              </w:rPr>
            </w:pPr>
            <w:r w:rsidRPr="005B7DEE">
              <w:rPr>
                <w:color w:val="000000"/>
                <w:sz w:val="18"/>
                <w:szCs w:val="18"/>
              </w:rPr>
              <w:t>899,6</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95.</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45</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Korok a výrobky z korku</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0,2</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0,2</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109,8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96.</w:t>
            </w:r>
          </w:p>
        </w:tc>
        <w:tc>
          <w:tcPr>
            <w:tcW w:w="613"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50</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Hodváb</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1,2</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9,0 </w:t>
            </w:r>
          </w:p>
        </w:tc>
      </w:tr>
      <w:tr w:rsidR="005B7DEE" w:rsidRPr="005B7DEE" w:rsidTr="00FD54CF">
        <w:trPr>
          <w:trHeight w:val="240"/>
        </w:trPr>
        <w:tc>
          <w:tcPr>
            <w:tcW w:w="410" w:type="dxa"/>
            <w:tcBorders>
              <w:top w:val="nil"/>
              <w:left w:val="single" w:sz="4" w:space="0" w:color="auto"/>
              <w:bottom w:val="nil"/>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97.</w:t>
            </w:r>
          </w:p>
        </w:tc>
        <w:tc>
          <w:tcPr>
            <w:tcW w:w="613" w:type="dxa"/>
            <w:tcBorders>
              <w:top w:val="nil"/>
              <w:left w:val="nil"/>
              <w:bottom w:val="nil"/>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53</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Ostatné rastlinné textilné vlákna</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43,5 </w:t>
            </w:r>
          </w:p>
        </w:tc>
      </w:tr>
      <w:tr w:rsidR="005B7DEE" w:rsidRPr="005B7DEE" w:rsidTr="00FD54CF">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B7DEE" w:rsidRPr="005B7DEE" w:rsidRDefault="005B7DEE" w:rsidP="005B7DEE">
            <w:pPr>
              <w:jc w:val="center"/>
              <w:rPr>
                <w:color w:val="000000"/>
                <w:sz w:val="18"/>
                <w:szCs w:val="18"/>
              </w:rPr>
            </w:pPr>
            <w:r w:rsidRPr="005B7DEE">
              <w:rPr>
                <w:color w:val="000000"/>
                <w:sz w:val="18"/>
                <w:szCs w:val="18"/>
              </w:rPr>
              <w:t>98.</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5B7DEE" w:rsidRPr="005B7DEE" w:rsidRDefault="005B7DEE" w:rsidP="005B7DEE">
            <w:pPr>
              <w:jc w:val="center"/>
              <w:rPr>
                <w:sz w:val="18"/>
                <w:szCs w:val="18"/>
              </w:rPr>
            </w:pPr>
            <w:r w:rsidRPr="005B7DEE">
              <w:rPr>
                <w:sz w:val="18"/>
                <w:szCs w:val="18"/>
              </w:rPr>
              <w:t>14</w:t>
            </w:r>
          </w:p>
        </w:tc>
        <w:tc>
          <w:tcPr>
            <w:tcW w:w="418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rPr>
                <w:sz w:val="18"/>
                <w:szCs w:val="18"/>
              </w:rPr>
            </w:pPr>
            <w:r w:rsidRPr="005B7DEE">
              <w:rPr>
                <w:sz w:val="18"/>
                <w:szCs w:val="18"/>
              </w:rPr>
              <w:t xml:space="preserve">  Rastlinné pletacie materiály</w:t>
            </w:r>
          </w:p>
        </w:tc>
        <w:tc>
          <w:tcPr>
            <w:tcW w:w="1134" w:type="dxa"/>
            <w:tcBorders>
              <w:top w:val="nil"/>
              <w:left w:val="nil"/>
              <w:bottom w:val="single" w:sz="4" w:space="0" w:color="auto"/>
              <w:right w:val="nil"/>
            </w:tcBorders>
            <w:shd w:val="clear" w:color="auto" w:fill="auto"/>
            <w:noWrap/>
            <w:vAlign w:val="bottom"/>
            <w:hideMark/>
          </w:tcPr>
          <w:p w:rsidR="005B7DEE" w:rsidRPr="005B7DEE" w:rsidRDefault="005B7DEE" w:rsidP="005B7DEE">
            <w:pPr>
              <w:jc w:val="right"/>
              <w:rPr>
                <w:sz w:val="18"/>
                <w:szCs w:val="18"/>
              </w:rPr>
            </w:pPr>
            <w:r w:rsidRPr="005B7DEE">
              <w:rPr>
                <w:sz w:val="18"/>
                <w:szCs w:val="18"/>
              </w:rPr>
              <w:t>0,1</w:t>
            </w:r>
          </w:p>
        </w:tc>
        <w:tc>
          <w:tcPr>
            <w:tcW w:w="992" w:type="dxa"/>
            <w:tcBorders>
              <w:top w:val="nil"/>
              <w:left w:val="single" w:sz="4" w:space="0" w:color="auto"/>
              <w:bottom w:val="single" w:sz="4" w:space="0" w:color="auto"/>
              <w:right w:val="single" w:sz="4" w:space="0" w:color="auto"/>
            </w:tcBorders>
            <w:shd w:val="clear" w:color="000000" w:fill="CCFFCC"/>
            <w:noWrap/>
            <w:vAlign w:val="bottom"/>
            <w:hideMark/>
          </w:tcPr>
          <w:p w:rsidR="005B7DEE" w:rsidRPr="005B7DEE" w:rsidRDefault="005B7DEE" w:rsidP="005B7DEE">
            <w:pPr>
              <w:jc w:val="right"/>
              <w:rPr>
                <w:sz w:val="18"/>
                <w:szCs w:val="18"/>
              </w:rPr>
            </w:pPr>
            <w:r w:rsidRPr="005B7DEE">
              <w:rPr>
                <w:sz w:val="18"/>
                <w:szCs w:val="18"/>
              </w:rPr>
              <w:t>0,0</w:t>
            </w:r>
          </w:p>
        </w:tc>
        <w:tc>
          <w:tcPr>
            <w:tcW w:w="851"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B7DEE" w:rsidRPr="005B7DEE" w:rsidRDefault="005B7DEE" w:rsidP="005B7DEE">
            <w:pPr>
              <w:jc w:val="right"/>
              <w:rPr>
                <w:sz w:val="18"/>
                <w:szCs w:val="18"/>
              </w:rPr>
            </w:pPr>
            <w:r w:rsidRPr="005B7DEE">
              <w:rPr>
                <w:sz w:val="18"/>
                <w:szCs w:val="18"/>
              </w:rPr>
              <w:t xml:space="preserve">7,8 </w:t>
            </w:r>
          </w:p>
        </w:tc>
      </w:tr>
    </w:tbl>
    <w:p w:rsidR="005B7DEE" w:rsidRPr="005B7DEE" w:rsidRDefault="005B7DEE" w:rsidP="005B7DEE">
      <w:pPr>
        <w:ind w:left="-284"/>
        <w:rPr>
          <w:b/>
        </w:rPr>
      </w:pPr>
    </w:p>
    <w:p w:rsidR="0069591F" w:rsidRDefault="0069591F" w:rsidP="003E61FB">
      <w:pPr>
        <w:rPr>
          <w:b/>
        </w:rPr>
      </w:pPr>
    </w:p>
    <w:p w:rsidR="00FD54CF" w:rsidRDefault="00FD54CF" w:rsidP="003E61FB">
      <w:pPr>
        <w:rPr>
          <w:b/>
        </w:rPr>
      </w:pPr>
    </w:p>
    <w:p w:rsidR="0087004F" w:rsidRDefault="0087004F" w:rsidP="003E61FB">
      <w:pPr>
        <w:rPr>
          <w:b/>
        </w:rPr>
        <w:sectPr w:rsidR="0087004F" w:rsidSect="00F45CCD">
          <w:headerReference w:type="default" r:id="rId48"/>
          <w:footerReference w:type="default" r:id="rId49"/>
          <w:headerReference w:type="first" r:id="rId50"/>
          <w:footerReference w:type="first" r:id="rId51"/>
          <w:pgSz w:w="11906" w:h="16838"/>
          <w:pgMar w:top="1418" w:right="1418" w:bottom="1418" w:left="856" w:header="709" w:footer="709" w:gutter="0"/>
          <w:pgNumType w:start="1"/>
          <w:cols w:space="708"/>
          <w:titlePg/>
          <w:docGrid w:linePitch="360"/>
        </w:sectPr>
      </w:pPr>
    </w:p>
    <w:p w:rsidR="00FD54CF" w:rsidRPr="00FD54CF" w:rsidRDefault="00FD54CF" w:rsidP="00FD54CF">
      <w:pPr>
        <w:jc w:val="center"/>
        <w:rPr>
          <w:b/>
        </w:rPr>
      </w:pPr>
      <w:r w:rsidRPr="00FD54CF">
        <w:rPr>
          <w:b/>
        </w:rPr>
        <w:lastRenderedPageBreak/>
        <w:t>Aktívny zahraničný cestovný ruch</w:t>
      </w:r>
    </w:p>
    <w:p w:rsidR="00FD54CF" w:rsidRPr="00FD54CF" w:rsidRDefault="00FD54CF" w:rsidP="00FD54CF">
      <w:pPr>
        <w:jc w:val="center"/>
        <w:rPr>
          <w:b/>
        </w:rPr>
      </w:pPr>
    </w:p>
    <w:p w:rsidR="00FD54CF" w:rsidRPr="00FD54CF" w:rsidRDefault="00FD54CF" w:rsidP="00FD54CF">
      <w:pPr>
        <w:rPr>
          <w:b/>
        </w:rPr>
      </w:pPr>
      <w:r w:rsidRPr="00FD54CF">
        <w:rPr>
          <w:b/>
        </w:rPr>
        <w:t>Tab. č. 1: Podiel príjmov z AZCR</w:t>
      </w:r>
      <w:r w:rsidRPr="00FD54CF">
        <w:rPr>
          <w:b/>
          <w:vertAlign w:val="superscript"/>
        </w:rPr>
        <w:footnoteReference w:id="9"/>
      </w:r>
      <w:r w:rsidRPr="00FD54CF">
        <w:rPr>
          <w:b/>
        </w:rPr>
        <w:t xml:space="preserve"> na HDP a na exporte služieb</w:t>
      </w:r>
    </w:p>
    <w:tbl>
      <w:tblPr>
        <w:tblW w:w="5000" w:type="pct"/>
        <w:tblLook w:val="04A0" w:firstRow="1" w:lastRow="0" w:firstColumn="1" w:lastColumn="0" w:noHBand="0" w:noVBand="1"/>
      </w:tblPr>
      <w:tblGrid>
        <w:gridCol w:w="4906"/>
        <w:gridCol w:w="1032"/>
        <w:gridCol w:w="1032"/>
        <w:gridCol w:w="2878"/>
      </w:tblGrid>
      <w:tr w:rsidR="00FD54CF" w:rsidRPr="00FD54CF" w:rsidTr="00FD54CF">
        <w:tc>
          <w:tcPr>
            <w:tcW w:w="249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center"/>
            </w:pPr>
            <w:r w:rsidRPr="00FD54CF">
              <w:t>Ukazovateľ</w:t>
            </w:r>
          </w:p>
        </w:tc>
        <w:tc>
          <w:tcPr>
            <w:tcW w:w="52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2014</w:t>
            </w:r>
          </w:p>
        </w:tc>
        <w:tc>
          <w:tcPr>
            <w:tcW w:w="52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2015</w:t>
            </w:r>
          </w:p>
        </w:tc>
        <w:tc>
          <w:tcPr>
            <w:tcW w:w="146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Index 2015/2014 %</w:t>
            </w:r>
          </w:p>
        </w:tc>
      </w:tr>
      <w:tr w:rsidR="00FD54CF" w:rsidRPr="00FD54CF" w:rsidTr="00FD54CF">
        <w:tc>
          <w:tcPr>
            <w:tcW w:w="249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t>Podiel AZCR na HDP %</w:t>
            </w:r>
          </w:p>
        </w:tc>
        <w:tc>
          <w:tcPr>
            <w:tcW w:w="52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2,57</w:t>
            </w:r>
          </w:p>
        </w:tc>
        <w:tc>
          <w:tcPr>
            <w:tcW w:w="52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2,73</w:t>
            </w:r>
          </w:p>
        </w:tc>
        <w:tc>
          <w:tcPr>
            <w:tcW w:w="146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106,23</w:t>
            </w:r>
          </w:p>
        </w:tc>
      </w:tr>
      <w:tr w:rsidR="00FD54CF" w:rsidRPr="00FD54CF" w:rsidTr="00FD54CF">
        <w:tc>
          <w:tcPr>
            <w:tcW w:w="249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t>Podiel AZCR na exporte služieb %</w:t>
            </w:r>
          </w:p>
        </w:tc>
        <w:tc>
          <w:tcPr>
            <w:tcW w:w="52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28,40</w:t>
            </w:r>
          </w:p>
        </w:tc>
        <w:tc>
          <w:tcPr>
            <w:tcW w:w="52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29,36</w:t>
            </w:r>
          </w:p>
        </w:tc>
        <w:tc>
          <w:tcPr>
            <w:tcW w:w="146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103,38</w:t>
            </w:r>
          </w:p>
        </w:tc>
      </w:tr>
    </w:tbl>
    <w:p w:rsidR="00FD54CF" w:rsidRPr="00FD54CF" w:rsidRDefault="00FD54CF" w:rsidP="00FD54CF">
      <w:pPr>
        <w:rPr>
          <w:i/>
        </w:rPr>
      </w:pPr>
      <w:r w:rsidRPr="00FD54CF">
        <w:rPr>
          <w:i/>
        </w:rPr>
        <w:t>Zdroj údajov: NBS</w:t>
      </w:r>
    </w:p>
    <w:p w:rsidR="00FD54CF" w:rsidRPr="00FD54CF" w:rsidRDefault="00FD54CF" w:rsidP="00FD54CF">
      <w:pPr>
        <w:ind w:firstLine="708"/>
        <w:rPr>
          <w:sz w:val="16"/>
        </w:rPr>
      </w:pPr>
    </w:p>
    <w:p w:rsidR="00FD54CF" w:rsidRPr="00FD54CF" w:rsidRDefault="00FD54CF" w:rsidP="00FD54CF">
      <w:pPr>
        <w:jc w:val="both"/>
      </w:pPr>
      <w:r w:rsidRPr="00FD54CF">
        <w:t xml:space="preserve">Podiel príjmov z AZCR na HDP krajiny bol v roku 2015 na úrovni 2,73%, kým v roku 2014 to bolo 2,57%. </w:t>
      </w:r>
      <w:r w:rsidRPr="00FD54CF">
        <w:rPr>
          <w:b/>
        </w:rPr>
        <w:t xml:space="preserve">Podiel AZCR  na exporte služieb bol 29,36%, v roku 2014 bola táto hodnota 28,40%. </w:t>
      </w:r>
      <w:r w:rsidRPr="00FD54CF">
        <w:t>To v praxi znamená, že cestovný ruch tvorí samostatne takmer 1/3 exportu služieb SR. Celkovo možno hodnotiť priaznivý vývoj v AZCR zvyšovaním povedomia o Slovensku, zvýšeným počtov letov, smerujúcich na letisko v Bratislave a v neposlednom rade aj skutočnosťou, že Slovensko sa považuje za bezpečnú destináciu (bezpečnosť je aktuálne jedným z kľúčových faktorov pri výbere destinácie).</w:t>
      </w:r>
    </w:p>
    <w:p w:rsidR="00FD54CF" w:rsidRPr="00FD54CF" w:rsidRDefault="00FD54CF" w:rsidP="00FD54CF">
      <w:pPr>
        <w:ind w:firstLine="708"/>
        <w:rPr>
          <w:sz w:val="16"/>
        </w:rPr>
      </w:pPr>
    </w:p>
    <w:p w:rsidR="00FD54CF" w:rsidRPr="00FD54CF" w:rsidRDefault="00FD54CF" w:rsidP="00FD54CF">
      <w:pPr>
        <w:rPr>
          <w:b/>
        </w:rPr>
      </w:pPr>
      <w:r w:rsidRPr="00FD54CF">
        <w:rPr>
          <w:b/>
        </w:rPr>
        <w:t>Tab. č. 2: Podiel výdavkov na zahraničný cestovný ruch na HDP v %</w:t>
      </w:r>
    </w:p>
    <w:tbl>
      <w:tblPr>
        <w:tblW w:w="5000" w:type="pct"/>
        <w:tblLook w:val="04A0" w:firstRow="1" w:lastRow="0" w:firstColumn="1" w:lastColumn="0" w:noHBand="0" w:noVBand="1"/>
      </w:tblPr>
      <w:tblGrid>
        <w:gridCol w:w="2983"/>
        <w:gridCol w:w="2423"/>
        <w:gridCol w:w="2222"/>
        <w:gridCol w:w="2220"/>
      </w:tblGrid>
      <w:tr w:rsidR="00FD54CF" w:rsidRPr="00FD54CF" w:rsidTr="00FD54CF">
        <w:tc>
          <w:tcPr>
            <w:tcW w:w="1515"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center"/>
            </w:pPr>
            <w:r w:rsidRPr="00FD54CF">
              <w:t>Štát</w:t>
            </w:r>
          </w:p>
        </w:tc>
        <w:tc>
          <w:tcPr>
            <w:tcW w:w="123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center"/>
            </w:pPr>
            <w:r w:rsidRPr="00FD54CF">
              <w:t>2014</w:t>
            </w:r>
          </w:p>
        </w:tc>
        <w:tc>
          <w:tcPr>
            <w:tcW w:w="1128"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center"/>
            </w:pPr>
            <w:r w:rsidRPr="00FD54CF">
              <w:t>2015</w:t>
            </w:r>
          </w:p>
        </w:tc>
        <w:tc>
          <w:tcPr>
            <w:tcW w:w="112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center"/>
            </w:pPr>
            <w:r w:rsidRPr="00FD54CF">
              <w:t>Zmena</w:t>
            </w:r>
          </w:p>
        </w:tc>
      </w:tr>
      <w:tr w:rsidR="00FD54CF" w:rsidRPr="00FD54CF" w:rsidTr="00FD54CF">
        <w:tc>
          <w:tcPr>
            <w:tcW w:w="1515"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t>Maďarsko</w:t>
            </w:r>
          </w:p>
        </w:tc>
        <w:tc>
          <w:tcPr>
            <w:tcW w:w="123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10,2</w:t>
            </w:r>
          </w:p>
        </w:tc>
        <w:tc>
          <w:tcPr>
            <w:tcW w:w="1128"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10,4</w:t>
            </w:r>
          </w:p>
        </w:tc>
        <w:tc>
          <w:tcPr>
            <w:tcW w:w="112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2,03</w:t>
            </w:r>
          </w:p>
        </w:tc>
      </w:tr>
      <w:tr w:rsidR="00FD54CF" w:rsidRPr="00FD54CF" w:rsidTr="00FD54CF">
        <w:tc>
          <w:tcPr>
            <w:tcW w:w="1515"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t>ČR</w:t>
            </w:r>
          </w:p>
        </w:tc>
        <w:tc>
          <w:tcPr>
            <w:tcW w:w="123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7,8</w:t>
            </w:r>
          </w:p>
        </w:tc>
        <w:tc>
          <w:tcPr>
            <w:tcW w:w="1128"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7,7</w:t>
            </w:r>
          </w:p>
        </w:tc>
        <w:tc>
          <w:tcPr>
            <w:tcW w:w="112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-1,45</w:t>
            </w:r>
          </w:p>
        </w:tc>
      </w:tr>
      <w:tr w:rsidR="00FD54CF" w:rsidRPr="00FD54CF" w:rsidTr="00FD54CF">
        <w:tc>
          <w:tcPr>
            <w:tcW w:w="1515"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t>Poľsko</w:t>
            </w:r>
          </w:p>
        </w:tc>
        <w:tc>
          <w:tcPr>
            <w:tcW w:w="123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4,3</w:t>
            </w:r>
          </w:p>
        </w:tc>
        <w:tc>
          <w:tcPr>
            <w:tcW w:w="1128"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4,3</w:t>
            </w:r>
          </w:p>
        </w:tc>
        <w:tc>
          <w:tcPr>
            <w:tcW w:w="112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0,67</w:t>
            </w:r>
          </w:p>
        </w:tc>
      </w:tr>
      <w:tr w:rsidR="00FD54CF" w:rsidRPr="00FD54CF" w:rsidTr="00FD54CF">
        <w:tc>
          <w:tcPr>
            <w:tcW w:w="1515"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t>Slovensko</w:t>
            </w:r>
          </w:p>
        </w:tc>
        <w:tc>
          <w:tcPr>
            <w:tcW w:w="123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5,9</w:t>
            </w:r>
          </w:p>
        </w:tc>
        <w:tc>
          <w:tcPr>
            <w:tcW w:w="1128"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6,1</w:t>
            </w:r>
          </w:p>
        </w:tc>
        <w:tc>
          <w:tcPr>
            <w:tcW w:w="112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3,14</w:t>
            </w:r>
          </w:p>
        </w:tc>
      </w:tr>
    </w:tbl>
    <w:p w:rsidR="00FD54CF" w:rsidRPr="00FD54CF" w:rsidRDefault="00FD54CF" w:rsidP="00FD54CF">
      <w:pPr>
        <w:rPr>
          <w:i/>
        </w:rPr>
      </w:pPr>
      <w:r w:rsidRPr="00FD54CF">
        <w:rPr>
          <w:i/>
        </w:rPr>
        <w:t>Zdroj údajov: WTTC</w:t>
      </w:r>
    </w:p>
    <w:p w:rsidR="00FD54CF" w:rsidRPr="00FD54CF" w:rsidRDefault="00FD54CF" w:rsidP="00FD54CF">
      <w:pPr>
        <w:ind w:right="79" w:firstLine="708"/>
        <w:jc w:val="both"/>
        <w:rPr>
          <w:rFonts w:eastAsia="Arial Unicode MS"/>
          <w:bCs/>
          <w:sz w:val="16"/>
          <w:lang w:eastAsia="en-US"/>
        </w:rPr>
      </w:pPr>
    </w:p>
    <w:p w:rsidR="00FD54CF" w:rsidRPr="00FD54CF" w:rsidRDefault="00FD54CF" w:rsidP="00FD54CF">
      <w:pPr>
        <w:ind w:right="79"/>
        <w:jc w:val="both"/>
        <w:rPr>
          <w:rFonts w:eastAsia="Arial Unicode MS"/>
          <w:lang w:eastAsia="en-US"/>
        </w:rPr>
      </w:pPr>
      <w:r w:rsidRPr="00FD54CF">
        <w:rPr>
          <w:rFonts w:eastAsia="Arial Unicode MS"/>
          <w:bCs/>
          <w:lang w:eastAsia="en-US"/>
        </w:rPr>
        <w:t>Výdavky</w:t>
      </w:r>
      <w:r w:rsidRPr="00FD54CF">
        <w:rPr>
          <w:rFonts w:eastAsia="Arial Unicode MS"/>
          <w:lang w:eastAsia="en-US"/>
        </w:rPr>
        <w:t xml:space="preserve"> na zahraničný cestovný ruch zaznamenali v roku 2015 hodnotu </w:t>
      </w:r>
      <w:r w:rsidRPr="00FD54CF">
        <w:rPr>
          <w:rFonts w:eastAsia="Arial Unicode MS"/>
          <w:bCs/>
          <w:lang w:eastAsia="en-US"/>
        </w:rPr>
        <w:t>1 917,2 mil. eur.</w:t>
      </w:r>
      <w:r w:rsidRPr="00FD54CF">
        <w:rPr>
          <w:rFonts w:eastAsia="Arial Unicode MS"/>
          <w:lang w:eastAsia="en-US"/>
        </w:rPr>
        <w:t xml:space="preserve"> Oproti roku 2014 vzrástli v absolútnych číslach o 57,4 mil. eur. Medziročný nárast v relatívnom vyjadrení 3,14% je najvyššou hodnotou spomedzi krajín V4. </w:t>
      </w:r>
    </w:p>
    <w:p w:rsidR="00FD54CF" w:rsidRPr="00FD54CF" w:rsidRDefault="00FD54CF" w:rsidP="00FD54CF">
      <w:pPr>
        <w:ind w:right="79" w:firstLine="708"/>
        <w:jc w:val="both"/>
        <w:rPr>
          <w:rFonts w:eastAsia="Arial Unicode MS"/>
          <w:sz w:val="16"/>
          <w:lang w:eastAsia="en-US"/>
        </w:rPr>
      </w:pPr>
    </w:p>
    <w:p w:rsidR="00FD54CF" w:rsidRPr="00FD54CF" w:rsidRDefault="00FD54CF" w:rsidP="00FD54CF">
      <w:pPr>
        <w:rPr>
          <w:b/>
        </w:rPr>
      </w:pPr>
      <w:r w:rsidRPr="00FD54CF">
        <w:rPr>
          <w:b/>
        </w:rPr>
        <w:t xml:space="preserve">Tab. č. 3: Platobná bilancia cestovného ruchu SR </w:t>
      </w:r>
    </w:p>
    <w:tbl>
      <w:tblPr>
        <w:tblW w:w="5000" w:type="pct"/>
        <w:tblLook w:val="04A0" w:firstRow="1" w:lastRow="0" w:firstColumn="1" w:lastColumn="0" w:noHBand="0" w:noVBand="1"/>
      </w:tblPr>
      <w:tblGrid>
        <w:gridCol w:w="4247"/>
        <w:gridCol w:w="1716"/>
        <w:gridCol w:w="1716"/>
        <w:gridCol w:w="2169"/>
      </w:tblGrid>
      <w:tr w:rsidR="00FD54CF" w:rsidRPr="00FD54CF" w:rsidTr="00FD54CF">
        <w:tc>
          <w:tcPr>
            <w:tcW w:w="2157" w:type="pct"/>
            <w:tcBorders>
              <w:top w:val="single" w:sz="4" w:space="0" w:color="auto"/>
              <w:left w:val="single" w:sz="4" w:space="0" w:color="auto"/>
              <w:bottom w:val="single" w:sz="4" w:space="0" w:color="auto"/>
              <w:right w:val="single" w:sz="4" w:space="0" w:color="auto"/>
            </w:tcBorders>
          </w:tcPr>
          <w:p w:rsidR="00FD54CF" w:rsidRPr="00FD54CF" w:rsidRDefault="00FD54CF" w:rsidP="00FD54CF"/>
        </w:tc>
        <w:tc>
          <w:tcPr>
            <w:tcW w:w="87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center"/>
            </w:pPr>
            <w:r w:rsidRPr="00FD54CF">
              <w:t>2014</w:t>
            </w:r>
          </w:p>
        </w:tc>
        <w:tc>
          <w:tcPr>
            <w:tcW w:w="87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center"/>
            </w:pPr>
            <w:r w:rsidRPr="00FD54CF">
              <w:t>2015</w:t>
            </w:r>
          </w:p>
        </w:tc>
        <w:tc>
          <w:tcPr>
            <w:tcW w:w="11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center"/>
            </w:pPr>
            <w:r w:rsidRPr="00FD54CF">
              <w:t>Index (%)</w:t>
            </w:r>
          </w:p>
        </w:tc>
      </w:tr>
      <w:tr w:rsidR="00FD54CF" w:rsidRPr="00FD54CF" w:rsidTr="00FD54CF">
        <w:tc>
          <w:tcPr>
            <w:tcW w:w="215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b/>
              </w:rPr>
            </w:pPr>
            <w:r w:rsidRPr="00FD54CF">
              <w:rPr>
                <w:b/>
              </w:rPr>
              <w:t>Príjmy (mil. eur)</w:t>
            </w:r>
          </w:p>
        </w:tc>
        <w:tc>
          <w:tcPr>
            <w:tcW w:w="87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1 940,6</w:t>
            </w:r>
          </w:p>
        </w:tc>
        <w:tc>
          <w:tcPr>
            <w:tcW w:w="87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2 129,8</w:t>
            </w:r>
          </w:p>
        </w:tc>
        <w:tc>
          <w:tcPr>
            <w:tcW w:w="11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109,7</w:t>
            </w:r>
          </w:p>
        </w:tc>
      </w:tr>
      <w:tr w:rsidR="00FD54CF" w:rsidRPr="00FD54CF" w:rsidTr="00FD54CF">
        <w:tc>
          <w:tcPr>
            <w:tcW w:w="215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b/>
              </w:rPr>
            </w:pPr>
            <w:r w:rsidRPr="00FD54CF">
              <w:rPr>
                <w:b/>
              </w:rPr>
              <w:t>Výdavky (mil. eur)</w:t>
            </w:r>
          </w:p>
        </w:tc>
        <w:tc>
          <w:tcPr>
            <w:tcW w:w="87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1859,8</w:t>
            </w:r>
          </w:p>
        </w:tc>
        <w:tc>
          <w:tcPr>
            <w:tcW w:w="87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1 917,2</w:t>
            </w:r>
          </w:p>
        </w:tc>
        <w:tc>
          <w:tcPr>
            <w:tcW w:w="11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103,1</w:t>
            </w:r>
          </w:p>
        </w:tc>
      </w:tr>
      <w:tr w:rsidR="00FD54CF" w:rsidRPr="00FD54CF" w:rsidTr="00FD54CF">
        <w:tc>
          <w:tcPr>
            <w:tcW w:w="215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b/>
              </w:rPr>
            </w:pPr>
            <w:r w:rsidRPr="00FD54CF">
              <w:rPr>
                <w:b/>
              </w:rPr>
              <w:t>Saldo (mil. eur)</w:t>
            </w:r>
          </w:p>
        </w:tc>
        <w:tc>
          <w:tcPr>
            <w:tcW w:w="87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80,8</w:t>
            </w:r>
          </w:p>
        </w:tc>
        <w:tc>
          <w:tcPr>
            <w:tcW w:w="87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212,6</w:t>
            </w:r>
          </w:p>
        </w:tc>
        <w:tc>
          <w:tcPr>
            <w:tcW w:w="11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263,1</w:t>
            </w:r>
          </w:p>
        </w:tc>
      </w:tr>
    </w:tbl>
    <w:p w:rsidR="00FD54CF" w:rsidRPr="00FD54CF" w:rsidRDefault="00FD54CF" w:rsidP="00FD54CF">
      <w:pPr>
        <w:rPr>
          <w:i/>
        </w:rPr>
      </w:pPr>
      <w:r w:rsidRPr="00FD54CF">
        <w:rPr>
          <w:i/>
        </w:rPr>
        <w:t>Zdroj údajov: NBS</w:t>
      </w:r>
    </w:p>
    <w:p w:rsidR="00FD54CF" w:rsidRPr="00FD54CF" w:rsidRDefault="00FD54CF" w:rsidP="00FD54CF">
      <w:pPr>
        <w:ind w:firstLine="708"/>
        <w:rPr>
          <w:bCs/>
        </w:rPr>
      </w:pPr>
    </w:p>
    <w:p w:rsidR="00FD54CF" w:rsidRPr="00FD54CF" w:rsidRDefault="00FD54CF" w:rsidP="00FD54CF">
      <w:pPr>
        <w:jc w:val="both"/>
      </w:pPr>
      <w:r w:rsidRPr="00FD54CF">
        <w:rPr>
          <w:bCs/>
        </w:rPr>
        <w:t>Saldo zahraničného cestovného ruchu</w:t>
      </w:r>
      <w:r w:rsidRPr="00FD54CF">
        <w:t xml:space="preserve"> SR bolo v roku 2015 vo výške </w:t>
      </w:r>
      <w:r w:rsidRPr="00FD54CF">
        <w:rPr>
          <w:bCs/>
        </w:rPr>
        <w:t xml:space="preserve">212,6 mil. eur </w:t>
      </w:r>
      <w:r w:rsidRPr="00FD54CF">
        <w:t>(+163,1%). V absolútnom vyjadrení sa oproti roku 2014 zvýšilo o 131,8 mil. eur.</w:t>
      </w:r>
    </w:p>
    <w:p w:rsidR="00FD54CF" w:rsidRPr="00FD54CF" w:rsidRDefault="00FD54CF" w:rsidP="00FD54CF">
      <w:pPr>
        <w:jc w:val="both"/>
      </w:pPr>
    </w:p>
    <w:p w:rsidR="00FD54CF" w:rsidRPr="00FD54CF" w:rsidRDefault="00FD54CF" w:rsidP="00FD54CF">
      <w:pPr>
        <w:jc w:val="both"/>
        <w:rPr>
          <w:rFonts w:eastAsia="Arial Unicode MS"/>
        </w:rPr>
      </w:pPr>
      <w:r w:rsidRPr="00FD54CF">
        <w:rPr>
          <w:rFonts w:eastAsia="Arial Unicode MS"/>
        </w:rPr>
        <w:t xml:space="preserve">Kontinuálne zvyšovanie výkonov v cestovnom ruchu oslovením nových trhov a starostlivosťou </w:t>
      </w:r>
      <w:r w:rsidR="007D3253">
        <w:rPr>
          <w:rFonts w:eastAsia="Arial Unicode MS"/>
        </w:rPr>
        <w:br/>
      </w:r>
      <w:r w:rsidRPr="00FD54CF">
        <w:rPr>
          <w:rFonts w:eastAsia="Arial Unicode MS"/>
        </w:rPr>
        <w:t>o už existujúce trhy je do veľkej miery zá</w:t>
      </w:r>
      <w:r w:rsidR="007D3253">
        <w:rPr>
          <w:rFonts w:eastAsia="Arial Unicode MS"/>
        </w:rPr>
        <w:t xml:space="preserve">vislé od primeranosti rozpočtu </w:t>
      </w:r>
      <w:r w:rsidRPr="00FD54CF">
        <w:rPr>
          <w:rFonts w:eastAsia="Arial Unicode MS"/>
        </w:rPr>
        <w:t xml:space="preserve">na propagáciu krajiny ako destinácie. V programovom období 2014-2020 už nie je možné financovanie štátnej marketingovej agentúry SACR zo štrukturálnych fondov EÚ, ako tomu bolo v predchádzajúcom období. Diskutuje sa o spoločnom financovaní verejným i privátnym sektorom podobne ako v prípade oblastných organizácií cestovného ruchu. Finančná zainteresovanosť podnikateľských subjektov za súčasného dohľadu štátu nad súladom s cieľmi môže byť predpokladom motivácie hľadania ideálnych spôsobov a aktivít propagácie Slovenska. </w:t>
      </w:r>
    </w:p>
    <w:p w:rsidR="00FD54CF" w:rsidRPr="00FD54CF" w:rsidRDefault="00FD54CF" w:rsidP="00FD54CF">
      <w:pPr>
        <w:jc w:val="both"/>
        <w:rPr>
          <w:rFonts w:eastAsia="Arial Unicode MS"/>
        </w:rPr>
      </w:pPr>
    </w:p>
    <w:p w:rsidR="00146525" w:rsidRDefault="00146525" w:rsidP="00FD54CF">
      <w:pPr>
        <w:jc w:val="both"/>
        <w:rPr>
          <w:rFonts w:eastAsia="Arial Unicode MS"/>
        </w:rPr>
      </w:pPr>
    </w:p>
    <w:p w:rsidR="00FD54CF" w:rsidRPr="00FD54CF" w:rsidRDefault="00FD54CF" w:rsidP="00FD54CF">
      <w:pPr>
        <w:jc w:val="both"/>
        <w:rPr>
          <w:rFonts w:eastAsia="Arial Unicode MS"/>
        </w:rPr>
      </w:pPr>
      <w:r w:rsidRPr="00FD54CF">
        <w:rPr>
          <w:rFonts w:eastAsia="Arial Unicode MS"/>
        </w:rPr>
        <w:lastRenderedPageBreak/>
        <w:t xml:space="preserve">Pozitívnym príkladom je spolupráca verejného a súkromného sektora vznikom krajských a oblastných organizácií cestovného ruchu, ktoré sa od roku 2012 významnou mierou zapájajú </w:t>
      </w:r>
      <w:r w:rsidR="007D3253">
        <w:rPr>
          <w:rFonts w:eastAsia="Arial Unicode MS"/>
        </w:rPr>
        <w:br/>
      </w:r>
      <w:r w:rsidRPr="00FD54CF">
        <w:rPr>
          <w:rFonts w:eastAsia="Arial Unicode MS"/>
        </w:rPr>
        <w:t>do tvorby produktov a marketingových aktivít. Ministerstvo dopravy, výstavby a regionálneho rozvoja SR poskytlo týmto organizáciám v zmysle zákona č. 91/2010 Z.z. o podpore cestovného ruchu v roku 2015 spolu 4,327 mil. eur, ktoré boli použité prevažne na marketing, propagáciu a tvorbu produktov (viď Tab. č. 5).</w:t>
      </w:r>
    </w:p>
    <w:p w:rsidR="00FD54CF" w:rsidRPr="00FD54CF" w:rsidRDefault="00FD54CF" w:rsidP="00FD54CF">
      <w:pPr>
        <w:rPr>
          <w:b/>
        </w:rPr>
      </w:pPr>
    </w:p>
    <w:p w:rsidR="00FD54CF" w:rsidRPr="00FD54CF" w:rsidRDefault="00FD54CF" w:rsidP="00FD54CF">
      <w:pPr>
        <w:rPr>
          <w:b/>
        </w:rPr>
      </w:pPr>
      <w:r w:rsidRPr="00FD54CF">
        <w:rPr>
          <w:b/>
        </w:rPr>
        <w:t>Tab. č. 5: Dotácie poskytnuté organizáciám cestovného ruchu v roku 2015</w:t>
      </w:r>
    </w:p>
    <w:tbl>
      <w:tblPr>
        <w:tblW w:w="5000" w:type="pct"/>
        <w:tblLook w:val="04A0" w:firstRow="1" w:lastRow="0" w:firstColumn="1" w:lastColumn="0" w:noHBand="0" w:noVBand="1"/>
      </w:tblPr>
      <w:tblGrid>
        <w:gridCol w:w="8048"/>
        <w:gridCol w:w="1800"/>
      </w:tblGrid>
      <w:tr w:rsidR="00FD54CF" w:rsidRPr="00FD54CF" w:rsidTr="00FD54CF">
        <w:tc>
          <w:tcPr>
            <w:tcW w:w="40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t>Rozsah a podiel jednotlivých aktivít na dotáciách</w:t>
            </w:r>
          </w:p>
        </w:tc>
        <w:tc>
          <w:tcPr>
            <w:tcW w:w="91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right"/>
            </w:pPr>
            <w:r w:rsidRPr="00FD54CF">
              <w:t>Suma (eur)</w:t>
            </w:r>
          </w:p>
        </w:tc>
      </w:tr>
      <w:tr w:rsidR="00FD54CF" w:rsidRPr="00FD54CF" w:rsidTr="00FD54CF">
        <w:tc>
          <w:tcPr>
            <w:tcW w:w="40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rPr>
                <w:color w:val="000000"/>
              </w:rPr>
              <w:t>Marketing a propagácia</w:t>
            </w:r>
          </w:p>
        </w:tc>
        <w:tc>
          <w:tcPr>
            <w:tcW w:w="91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right"/>
            </w:pPr>
            <w:r w:rsidRPr="00FD54CF">
              <w:rPr>
                <w:color w:val="000000"/>
              </w:rPr>
              <w:t>2 041 867,68</w:t>
            </w:r>
          </w:p>
        </w:tc>
      </w:tr>
      <w:tr w:rsidR="00FD54CF" w:rsidRPr="00FD54CF" w:rsidTr="00FD54CF">
        <w:tc>
          <w:tcPr>
            <w:tcW w:w="40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color w:val="000000"/>
              </w:rPr>
            </w:pPr>
            <w:r w:rsidRPr="00FD54CF">
              <w:rPr>
                <w:color w:val="000000"/>
              </w:rPr>
              <w:t>Činnosť turistického informačného centra</w:t>
            </w:r>
          </w:p>
        </w:tc>
        <w:tc>
          <w:tcPr>
            <w:tcW w:w="91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right"/>
              <w:rPr>
                <w:color w:val="000000"/>
              </w:rPr>
            </w:pPr>
            <w:r w:rsidRPr="00FD54CF">
              <w:rPr>
                <w:color w:val="000000"/>
              </w:rPr>
              <w:t>52 340,59</w:t>
            </w:r>
          </w:p>
        </w:tc>
      </w:tr>
      <w:tr w:rsidR="00FD54CF" w:rsidRPr="00FD54CF" w:rsidTr="00FD54CF">
        <w:tc>
          <w:tcPr>
            <w:tcW w:w="40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rPr>
                <w:color w:val="000000"/>
              </w:rPr>
              <w:t>Tvorba a prevádzka rezervačného systému</w:t>
            </w:r>
          </w:p>
        </w:tc>
        <w:tc>
          <w:tcPr>
            <w:tcW w:w="91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right"/>
            </w:pPr>
            <w:r w:rsidRPr="00FD54CF">
              <w:rPr>
                <w:color w:val="000000"/>
              </w:rPr>
              <w:t>0,00</w:t>
            </w:r>
          </w:p>
        </w:tc>
      </w:tr>
      <w:tr w:rsidR="00FD54CF" w:rsidRPr="00FD54CF" w:rsidTr="00FD54CF">
        <w:tc>
          <w:tcPr>
            <w:tcW w:w="40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rPr>
                <w:color w:val="000000"/>
              </w:rPr>
              <w:t>Tvorba a podpora produktov cestovného ruchu</w:t>
            </w:r>
          </w:p>
        </w:tc>
        <w:tc>
          <w:tcPr>
            <w:tcW w:w="91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right"/>
              <w:rPr>
                <w:color w:val="000000"/>
              </w:rPr>
            </w:pPr>
            <w:r w:rsidRPr="00FD54CF">
              <w:rPr>
                <w:color w:val="000000"/>
              </w:rPr>
              <w:t>1 087 992,27</w:t>
            </w:r>
          </w:p>
        </w:tc>
      </w:tr>
      <w:tr w:rsidR="00FD54CF" w:rsidRPr="00FD54CF" w:rsidTr="00FD54CF">
        <w:tc>
          <w:tcPr>
            <w:tcW w:w="40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rPr>
                <w:color w:val="000000"/>
              </w:rPr>
              <w:t>Podpora atraktivít danej lokality</w:t>
            </w:r>
          </w:p>
        </w:tc>
        <w:tc>
          <w:tcPr>
            <w:tcW w:w="91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right"/>
              <w:rPr>
                <w:color w:val="000000"/>
              </w:rPr>
            </w:pPr>
            <w:r w:rsidRPr="00FD54CF">
              <w:rPr>
                <w:color w:val="000000"/>
              </w:rPr>
              <w:t>133 017,81</w:t>
            </w:r>
          </w:p>
        </w:tc>
      </w:tr>
      <w:tr w:rsidR="00FD54CF" w:rsidRPr="00FD54CF" w:rsidTr="00FD54CF">
        <w:tc>
          <w:tcPr>
            <w:tcW w:w="40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color w:val="000000"/>
              </w:rPr>
            </w:pPr>
            <w:r w:rsidRPr="00FD54CF">
              <w:rPr>
                <w:color w:val="000000"/>
              </w:rPr>
              <w:t>Infraštruktúra cestovného ruchu</w:t>
            </w:r>
          </w:p>
        </w:tc>
        <w:tc>
          <w:tcPr>
            <w:tcW w:w="91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right"/>
            </w:pPr>
            <w:r w:rsidRPr="00FD54CF">
              <w:rPr>
                <w:color w:val="000000"/>
              </w:rPr>
              <w:t>942 805,15</w:t>
            </w:r>
          </w:p>
        </w:tc>
      </w:tr>
      <w:tr w:rsidR="00FD54CF" w:rsidRPr="00FD54CF" w:rsidTr="00FD54CF">
        <w:tc>
          <w:tcPr>
            <w:tcW w:w="40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rPr>
                <w:color w:val="000000"/>
              </w:rPr>
              <w:t>Zabezpečenie strategických, koncepčných a analytických</w:t>
            </w:r>
          </w:p>
        </w:tc>
        <w:tc>
          <w:tcPr>
            <w:tcW w:w="91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right"/>
              <w:rPr>
                <w:color w:val="000000"/>
              </w:rPr>
            </w:pPr>
            <w:r w:rsidRPr="00FD54CF">
              <w:rPr>
                <w:color w:val="000000"/>
              </w:rPr>
              <w:t>28 690,00</w:t>
            </w:r>
          </w:p>
        </w:tc>
      </w:tr>
      <w:tr w:rsidR="00FD54CF" w:rsidRPr="00FD54CF" w:rsidTr="00FD54CF">
        <w:tc>
          <w:tcPr>
            <w:tcW w:w="40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color w:val="000000"/>
              </w:rPr>
            </w:pPr>
            <w:r w:rsidRPr="00FD54CF">
              <w:rPr>
                <w:color w:val="000000"/>
              </w:rPr>
              <w:t>Zavedenie  hodnotiaceho systému kvality služieb</w:t>
            </w:r>
          </w:p>
        </w:tc>
        <w:tc>
          <w:tcPr>
            <w:tcW w:w="91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right"/>
              <w:rPr>
                <w:color w:val="000000"/>
              </w:rPr>
            </w:pPr>
            <w:r w:rsidRPr="00FD54CF">
              <w:rPr>
                <w:color w:val="000000"/>
              </w:rPr>
              <w:t>8 700,00</w:t>
            </w:r>
          </w:p>
        </w:tc>
      </w:tr>
      <w:tr w:rsidR="00FD54CF" w:rsidRPr="00FD54CF" w:rsidTr="00FD54CF">
        <w:tc>
          <w:tcPr>
            <w:tcW w:w="40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color w:val="000000"/>
              </w:rPr>
            </w:pPr>
            <w:r w:rsidRPr="00FD54CF">
              <w:rPr>
                <w:color w:val="000000"/>
              </w:rPr>
              <w:t>Vzdelávacie aktivity zamerané na skvalitnenie a rozvoj  destinácie</w:t>
            </w:r>
          </w:p>
        </w:tc>
        <w:tc>
          <w:tcPr>
            <w:tcW w:w="91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right"/>
            </w:pPr>
            <w:r w:rsidRPr="00FD54CF">
              <w:rPr>
                <w:color w:val="000000"/>
              </w:rPr>
              <w:t>32 228,35</w:t>
            </w:r>
          </w:p>
        </w:tc>
      </w:tr>
      <w:tr w:rsidR="00FD54CF" w:rsidRPr="00FD54CF" w:rsidTr="00FD54CF">
        <w:tc>
          <w:tcPr>
            <w:tcW w:w="40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b/>
                <w:color w:val="000000"/>
              </w:rPr>
            </w:pPr>
            <w:r w:rsidRPr="00FD54CF">
              <w:rPr>
                <w:b/>
                <w:color w:val="000000"/>
              </w:rPr>
              <w:t>Spolu</w:t>
            </w:r>
          </w:p>
        </w:tc>
        <w:tc>
          <w:tcPr>
            <w:tcW w:w="91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right"/>
            </w:pPr>
            <w:r w:rsidRPr="00FD54CF">
              <w:rPr>
                <w:b/>
                <w:bCs/>
                <w:color w:val="000000"/>
              </w:rPr>
              <w:t>4 327 641,85</w:t>
            </w:r>
          </w:p>
        </w:tc>
      </w:tr>
    </w:tbl>
    <w:p w:rsidR="00FD54CF" w:rsidRPr="00FD54CF" w:rsidRDefault="00FD54CF" w:rsidP="00FD54CF">
      <w:r w:rsidRPr="00FD54CF">
        <w:t>Zdroj údajov: MDVRR SR</w:t>
      </w:r>
    </w:p>
    <w:p w:rsidR="00FD54CF" w:rsidRPr="00FD54CF" w:rsidRDefault="00FD54CF" w:rsidP="00FD54CF">
      <w:pPr>
        <w:ind w:firstLine="708"/>
        <w:jc w:val="both"/>
        <w:rPr>
          <w:sz w:val="18"/>
        </w:rPr>
      </w:pPr>
    </w:p>
    <w:p w:rsidR="00FD54CF" w:rsidRPr="00FD54CF" w:rsidRDefault="00FD54CF" w:rsidP="00FD54CF">
      <w:pPr>
        <w:jc w:val="both"/>
      </w:pPr>
      <w:r w:rsidRPr="00FD54CF">
        <w:t xml:space="preserve">Z celkovej sumy 4 327 641,85 eur bolo na marketing a propagáciu vynaložených 2 041 867,68 eur </w:t>
      </w:r>
      <w:r w:rsidR="007D3253">
        <w:br/>
      </w:r>
      <w:r w:rsidRPr="00FD54CF">
        <w:t>a na tvorbu a podporu produktov cestovného ruchu 1 087 992,27 eur.</w:t>
      </w:r>
    </w:p>
    <w:p w:rsidR="00FD54CF" w:rsidRPr="00FD54CF" w:rsidRDefault="00FD54CF" w:rsidP="00FD54CF">
      <w:pPr>
        <w:rPr>
          <w:sz w:val="16"/>
        </w:rPr>
      </w:pPr>
    </w:p>
    <w:p w:rsidR="00FD54CF" w:rsidRPr="00FD54CF" w:rsidRDefault="00FD54CF" w:rsidP="00FD54CF">
      <w:pPr>
        <w:rPr>
          <w:b/>
        </w:rPr>
      </w:pPr>
      <w:r w:rsidRPr="00FD54CF">
        <w:rPr>
          <w:b/>
        </w:rPr>
        <w:t xml:space="preserve">Graf č. 1 </w:t>
      </w:r>
    </w:p>
    <w:p w:rsidR="00FD54CF" w:rsidRPr="00FD54CF" w:rsidRDefault="00FD54CF" w:rsidP="00FD54CF">
      <w:pPr>
        <w:jc w:val="center"/>
      </w:pPr>
      <w:r w:rsidRPr="00FD54CF">
        <w:rPr>
          <w:noProof/>
        </w:rPr>
        <w:drawing>
          <wp:inline distT="0" distB="0" distL="0" distR="0" wp14:anchorId="6984E823" wp14:editId="2ACA6EA4">
            <wp:extent cx="5753100" cy="2771775"/>
            <wp:effectExtent l="0" t="0" r="19050" b="952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D54CF" w:rsidRPr="00FD54CF" w:rsidRDefault="00FD54CF" w:rsidP="00FD54CF">
      <w:pPr>
        <w:rPr>
          <w:sz w:val="18"/>
          <w:szCs w:val="18"/>
        </w:rPr>
      </w:pPr>
      <w:r w:rsidRPr="00FD54CF">
        <w:rPr>
          <w:sz w:val="18"/>
          <w:szCs w:val="18"/>
        </w:rPr>
        <w:t>Zdroj údajov: ŠÚ SR</w:t>
      </w:r>
    </w:p>
    <w:p w:rsidR="00FD54CF" w:rsidRPr="00FD54CF" w:rsidRDefault="00FD54CF" w:rsidP="00FD54CF">
      <w:pPr>
        <w:rPr>
          <w:sz w:val="18"/>
          <w:szCs w:val="18"/>
        </w:rPr>
      </w:pPr>
    </w:p>
    <w:p w:rsidR="00FD54CF" w:rsidRPr="00FD54CF" w:rsidRDefault="00FD54CF" w:rsidP="00FD54CF">
      <w:pPr>
        <w:jc w:val="both"/>
      </w:pPr>
      <w:r w:rsidRPr="00FD54CF">
        <w:t xml:space="preserve">V celkovom počte turistov sa podarilo pokoriť rekordný rok 2008, v ktorom bol zaznamenaný doposiaľ najvyšší počet návštevníkov Slovenska od vzniku samostatnej republiky v roku 1993. V absolútnom vyjadrení ide o 4 330 249 hostí, čo je o 6,1% viac než v roku 2008. V roku 2008 si Slovensko za svoj dovolenkový cieľ zvolilo spolu </w:t>
      </w:r>
      <w:r w:rsidRPr="00FD54CF">
        <w:rPr>
          <w:bCs/>
        </w:rPr>
        <w:t>4 082 645 návštevníkov</w:t>
      </w:r>
      <w:r w:rsidRPr="00FD54CF">
        <w:t xml:space="preserve">. Toto číslo bolo atakované v roku 2013, keď sme na Slovensku mali ubytovaných </w:t>
      </w:r>
      <w:r w:rsidRPr="00FD54CF">
        <w:rPr>
          <w:bCs/>
        </w:rPr>
        <w:t>4 048 505 návštevníkov</w:t>
      </w:r>
      <w:r w:rsidRPr="00FD54CF">
        <w:t>, ale prekročiť sa ho podarilo až v roku 2015</w:t>
      </w:r>
      <w:r w:rsidRPr="00FD54CF">
        <w:rPr>
          <w:bCs/>
        </w:rPr>
        <w:t>.</w:t>
      </w:r>
      <w:r w:rsidRPr="00FD54CF">
        <w:t xml:space="preserve"> V absolútnom vyjadrení to predstavuje o 247 604 ubytovaných hostí viac.</w:t>
      </w:r>
    </w:p>
    <w:p w:rsidR="00FD54CF" w:rsidRPr="00FD54CF" w:rsidRDefault="00FD54CF" w:rsidP="00FD54CF">
      <w:pPr>
        <w:jc w:val="both"/>
      </w:pPr>
    </w:p>
    <w:p w:rsidR="00FD54CF" w:rsidRPr="00FD54CF" w:rsidRDefault="00FD54CF" w:rsidP="00FD54CF">
      <w:pPr>
        <w:ind w:right="79"/>
        <w:jc w:val="both"/>
        <w:rPr>
          <w:rFonts w:eastAsia="Arial Unicode MS"/>
          <w:b/>
          <w:lang w:eastAsia="en-US"/>
        </w:rPr>
      </w:pPr>
      <w:r w:rsidRPr="00FD54CF">
        <w:rPr>
          <w:rFonts w:eastAsia="Arial Unicode MS"/>
          <w:b/>
          <w:lang w:eastAsia="en-US"/>
        </w:rPr>
        <w:lastRenderedPageBreak/>
        <w:t xml:space="preserve">Graf č. 2 </w:t>
      </w:r>
    </w:p>
    <w:p w:rsidR="00FD54CF" w:rsidRPr="00FD54CF" w:rsidRDefault="00FD54CF" w:rsidP="00FD54CF">
      <w:pPr>
        <w:ind w:right="79"/>
        <w:rPr>
          <w:rFonts w:eastAsia="Arial Unicode MS"/>
          <w:lang w:eastAsia="en-US"/>
        </w:rPr>
      </w:pPr>
      <w:r w:rsidRPr="00FD54CF">
        <w:rPr>
          <w:rFonts w:eastAsia="Arial Unicode MS"/>
          <w:noProof/>
        </w:rPr>
        <w:drawing>
          <wp:inline distT="0" distB="0" distL="0" distR="0" wp14:anchorId="330360F2" wp14:editId="23AAF5D0">
            <wp:extent cx="5791200" cy="2476500"/>
            <wp:effectExtent l="0" t="0" r="19050" b="1905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D54CF" w:rsidRPr="00FD54CF" w:rsidRDefault="00FD54CF" w:rsidP="00FD54CF">
      <w:pPr>
        <w:ind w:right="79"/>
        <w:jc w:val="both"/>
        <w:rPr>
          <w:rFonts w:eastAsia="Arial Unicode MS"/>
          <w:sz w:val="18"/>
          <w:szCs w:val="18"/>
        </w:rPr>
      </w:pPr>
      <w:r w:rsidRPr="00FD54CF">
        <w:rPr>
          <w:rFonts w:eastAsia="Arial Unicode MS"/>
          <w:sz w:val="18"/>
          <w:szCs w:val="18"/>
        </w:rPr>
        <w:t>Zdroj údajov: ŠÚ SR, SACR</w:t>
      </w:r>
    </w:p>
    <w:p w:rsidR="00FD54CF" w:rsidRPr="00FD54CF" w:rsidRDefault="00FD54CF" w:rsidP="00FD54CF">
      <w:pPr>
        <w:ind w:right="79"/>
        <w:jc w:val="both"/>
        <w:rPr>
          <w:rFonts w:eastAsia="Arial Unicode MS"/>
        </w:rPr>
      </w:pPr>
    </w:p>
    <w:p w:rsidR="00FD54CF" w:rsidRPr="00FD54CF" w:rsidRDefault="00FD54CF" w:rsidP="00FD54CF">
      <w:pPr>
        <w:ind w:right="79"/>
        <w:jc w:val="both"/>
        <w:rPr>
          <w:rFonts w:eastAsia="Arial Unicode MS"/>
        </w:rPr>
      </w:pPr>
      <w:r w:rsidRPr="00FD54CF">
        <w:rPr>
          <w:rFonts w:eastAsia="Arial Unicode MS"/>
        </w:rPr>
        <w:t>Graf č. 2 ilustruje, že od roku 2003 počet zahraničných turistov rástol, ale v roku 2009 sme v dôsledku finančnej krízy zaznamenali prudký pád, keď k nám nezavítalo ani 1,3 mil. zahraničných návštevníkov. Postupne sa však počet zahraničných návštevníkov opäť vydal rastúcou trajektóriou (s malou výnimkou v roku 2014).</w:t>
      </w:r>
    </w:p>
    <w:p w:rsidR="00FD54CF" w:rsidRPr="00FD54CF" w:rsidRDefault="00FD54CF" w:rsidP="00FD54CF">
      <w:pPr>
        <w:ind w:right="79" w:firstLine="708"/>
        <w:jc w:val="both"/>
        <w:rPr>
          <w:rFonts w:eastAsia="Arial Unicode MS"/>
        </w:rPr>
      </w:pPr>
    </w:p>
    <w:p w:rsidR="00FD54CF" w:rsidRPr="00FD54CF" w:rsidRDefault="00FD54CF" w:rsidP="00FD54CF">
      <w:pPr>
        <w:ind w:right="79"/>
        <w:jc w:val="both"/>
        <w:rPr>
          <w:rFonts w:eastAsia="Arial Unicode MS"/>
          <w:b/>
          <w:lang w:eastAsia="en-US"/>
        </w:rPr>
      </w:pPr>
      <w:r w:rsidRPr="00FD54CF">
        <w:rPr>
          <w:rFonts w:eastAsia="Arial Unicode MS"/>
          <w:b/>
          <w:lang w:eastAsia="en-US"/>
        </w:rPr>
        <w:t>Tab. č. 7: TOP 5 vysielajúcich krajín AZCR podľa počtu návštevníkov</w:t>
      </w:r>
    </w:p>
    <w:tbl>
      <w:tblPr>
        <w:tblW w:w="5093" w:type="pct"/>
        <w:tblLook w:val="04A0" w:firstRow="1" w:lastRow="0" w:firstColumn="1" w:lastColumn="0" w:noHBand="0" w:noVBand="1"/>
      </w:tblPr>
      <w:tblGrid>
        <w:gridCol w:w="683"/>
        <w:gridCol w:w="1978"/>
        <w:gridCol w:w="1276"/>
        <w:gridCol w:w="1416"/>
        <w:gridCol w:w="2409"/>
        <w:gridCol w:w="2269"/>
      </w:tblGrid>
      <w:tr w:rsidR="00E621BD" w:rsidRPr="00FD54CF" w:rsidTr="00E621BD">
        <w:tc>
          <w:tcPr>
            <w:tcW w:w="34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jc w:val="center"/>
              <w:rPr>
                <w:rFonts w:eastAsia="Arial Unicode MS"/>
                <w:lang w:eastAsia="en-US"/>
              </w:rPr>
            </w:pPr>
            <w:r w:rsidRPr="00FD54CF">
              <w:rPr>
                <w:rFonts w:eastAsia="Arial Unicode MS"/>
                <w:lang w:eastAsia="en-US"/>
              </w:rPr>
              <w:t>p.č.</w:t>
            </w:r>
          </w:p>
        </w:tc>
        <w:tc>
          <w:tcPr>
            <w:tcW w:w="9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jc w:val="center"/>
              <w:rPr>
                <w:rFonts w:eastAsia="Arial Unicode MS"/>
                <w:lang w:eastAsia="en-US"/>
              </w:rPr>
            </w:pPr>
            <w:r w:rsidRPr="00FD54CF">
              <w:rPr>
                <w:rFonts w:eastAsia="Arial Unicode MS"/>
                <w:lang w:eastAsia="en-US"/>
              </w:rPr>
              <w:t>Štát</w:t>
            </w:r>
          </w:p>
        </w:tc>
        <w:tc>
          <w:tcPr>
            <w:tcW w:w="63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jc w:val="center"/>
              <w:rPr>
                <w:rFonts w:eastAsia="Arial Unicode MS"/>
                <w:lang w:eastAsia="en-US"/>
              </w:rPr>
            </w:pPr>
            <w:r w:rsidRPr="00FD54CF">
              <w:rPr>
                <w:rFonts w:eastAsia="Arial Unicode MS"/>
                <w:lang w:eastAsia="en-US"/>
              </w:rPr>
              <w:t>2015</w:t>
            </w:r>
          </w:p>
        </w:tc>
        <w:tc>
          <w:tcPr>
            <w:tcW w:w="70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jc w:val="center"/>
              <w:rPr>
                <w:rFonts w:eastAsia="Arial Unicode MS"/>
                <w:lang w:eastAsia="en-US"/>
              </w:rPr>
            </w:pPr>
            <w:r w:rsidRPr="00FD54CF">
              <w:rPr>
                <w:rFonts w:eastAsia="Arial Unicode MS"/>
                <w:lang w:eastAsia="en-US"/>
              </w:rPr>
              <w:t>2014</w:t>
            </w:r>
          </w:p>
        </w:tc>
        <w:tc>
          <w:tcPr>
            <w:tcW w:w="12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jc w:val="center"/>
              <w:rPr>
                <w:rFonts w:eastAsia="Arial Unicode MS"/>
                <w:lang w:eastAsia="en-US"/>
              </w:rPr>
            </w:pPr>
            <w:r w:rsidRPr="00FD54CF">
              <w:rPr>
                <w:rFonts w:eastAsia="Arial Unicode MS"/>
                <w:lang w:eastAsia="en-US"/>
              </w:rPr>
              <w:t>Medziročný prírastok (osoby)</w:t>
            </w:r>
          </w:p>
        </w:tc>
        <w:tc>
          <w:tcPr>
            <w:tcW w:w="113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E621BD">
            <w:pPr>
              <w:ind w:right="79"/>
              <w:jc w:val="center"/>
              <w:rPr>
                <w:rFonts w:eastAsia="Arial Unicode MS"/>
                <w:lang w:eastAsia="en-US"/>
              </w:rPr>
            </w:pPr>
            <w:r w:rsidRPr="00FD54CF">
              <w:rPr>
                <w:rFonts w:eastAsia="Arial Unicode MS"/>
                <w:lang w:eastAsia="en-US"/>
              </w:rPr>
              <w:t xml:space="preserve">Medziročný </w:t>
            </w:r>
            <w:r w:rsidR="00E621BD">
              <w:rPr>
                <w:rFonts w:eastAsia="Arial Unicode MS"/>
                <w:lang w:eastAsia="en-US"/>
              </w:rPr>
              <w:t>p</w:t>
            </w:r>
            <w:r w:rsidRPr="00FD54CF">
              <w:rPr>
                <w:rFonts w:eastAsia="Arial Unicode MS"/>
                <w:lang w:eastAsia="en-US"/>
              </w:rPr>
              <w:t>rírastok</w:t>
            </w:r>
            <w:r w:rsidR="0088529D">
              <w:rPr>
                <w:rFonts w:eastAsia="Arial Unicode MS"/>
                <w:lang w:eastAsia="en-US"/>
              </w:rPr>
              <w:t xml:space="preserve"> </w:t>
            </w:r>
            <w:r w:rsidRPr="00FD54CF">
              <w:rPr>
                <w:rFonts w:eastAsia="Arial Unicode MS"/>
                <w:lang w:eastAsia="en-US"/>
              </w:rPr>
              <w:t>(%)</w:t>
            </w:r>
          </w:p>
        </w:tc>
      </w:tr>
      <w:tr w:rsidR="00E621BD" w:rsidRPr="00FD54CF" w:rsidTr="00E621BD">
        <w:tc>
          <w:tcPr>
            <w:tcW w:w="34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1.</w:t>
            </w:r>
          </w:p>
        </w:tc>
        <w:tc>
          <w:tcPr>
            <w:tcW w:w="9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Česká republika</w:t>
            </w:r>
          </w:p>
        </w:tc>
        <w:tc>
          <w:tcPr>
            <w:tcW w:w="63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509 700</w:t>
            </w:r>
          </w:p>
        </w:tc>
        <w:tc>
          <w:tcPr>
            <w:tcW w:w="70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436 699</w:t>
            </w:r>
          </w:p>
        </w:tc>
        <w:tc>
          <w:tcPr>
            <w:tcW w:w="12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73 001</w:t>
            </w:r>
          </w:p>
        </w:tc>
        <w:tc>
          <w:tcPr>
            <w:tcW w:w="113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14,3%</w:t>
            </w:r>
          </w:p>
        </w:tc>
      </w:tr>
      <w:tr w:rsidR="00E621BD" w:rsidRPr="00FD54CF" w:rsidTr="00E621BD">
        <w:tc>
          <w:tcPr>
            <w:tcW w:w="34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2.</w:t>
            </w:r>
          </w:p>
        </w:tc>
        <w:tc>
          <w:tcPr>
            <w:tcW w:w="9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Poľsko</w:t>
            </w:r>
          </w:p>
        </w:tc>
        <w:tc>
          <w:tcPr>
            <w:tcW w:w="63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168 358</w:t>
            </w:r>
          </w:p>
        </w:tc>
        <w:tc>
          <w:tcPr>
            <w:tcW w:w="70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158 250</w:t>
            </w:r>
          </w:p>
        </w:tc>
        <w:tc>
          <w:tcPr>
            <w:tcW w:w="12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10 108</w:t>
            </w:r>
          </w:p>
        </w:tc>
        <w:tc>
          <w:tcPr>
            <w:tcW w:w="113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6,0%</w:t>
            </w:r>
          </w:p>
        </w:tc>
      </w:tr>
      <w:tr w:rsidR="00E621BD" w:rsidRPr="00FD54CF" w:rsidTr="00E621BD">
        <w:tc>
          <w:tcPr>
            <w:tcW w:w="34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3.</w:t>
            </w:r>
          </w:p>
        </w:tc>
        <w:tc>
          <w:tcPr>
            <w:tcW w:w="9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Nemecko</w:t>
            </w:r>
          </w:p>
        </w:tc>
        <w:tc>
          <w:tcPr>
            <w:tcW w:w="63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158 857</w:t>
            </w:r>
          </w:p>
        </w:tc>
        <w:tc>
          <w:tcPr>
            <w:tcW w:w="70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138 444</w:t>
            </w:r>
          </w:p>
        </w:tc>
        <w:tc>
          <w:tcPr>
            <w:tcW w:w="12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20 413</w:t>
            </w:r>
          </w:p>
        </w:tc>
        <w:tc>
          <w:tcPr>
            <w:tcW w:w="113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12,8%</w:t>
            </w:r>
          </w:p>
        </w:tc>
      </w:tr>
      <w:tr w:rsidR="00E621BD" w:rsidRPr="00FD54CF" w:rsidTr="00E621BD">
        <w:tc>
          <w:tcPr>
            <w:tcW w:w="34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4.</w:t>
            </w:r>
          </w:p>
        </w:tc>
        <w:tc>
          <w:tcPr>
            <w:tcW w:w="9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Rakúsko</w:t>
            </w:r>
          </w:p>
        </w:tc>
        <w:tc>
          <w:tcPr>
            <w:tcW w:w="63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81 589</w:t>
            </w:r>
          </w:p>
        </w:tc>
        <w:tc>
          <w:tcPr>
            <w:tcW w:w="70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66 582</w:t>
            </w:r>
          </w:p>
        </w:tc>
        <w:tc>
          <w:tcPr>
            <w:tcW w:w="12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15 007</w:t>
            </w:r>
          </w:p>
        </w:tc>
        <w:tc>
          <w:tcPr>
            <w:tcW w:w="113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18,3%</w:t>
            </w:r>
          </w:p>
        </w:tc>
      </w:tr>
      <w:tr w:rsidR="00E621BD" w:rsidRPr="00FD54CF" w:rsidTr="00E621BD">
        <w:tc>
          <w:tcPr>
            <w:tcW w:w="34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5.</w:t>
            </w:r>
          </w:p>
        </w:tc>
        <w:tc>
          <w:tcPr>
            <w:tcW w:w="98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Maďarsko</w:t>
            </w:r>
          </w:p>
        </w:tc>
        <w:tc>
          <w:tcPr>
            <w:tcW w:w="63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69 563</w:t>
            </w:r>
          </w:p>
        </w:tc>
        <w:tc>
          <w:tcPr>
            <w:tcW w:w="70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58 050</w:t>
            </w:r>
          </w:p>
        </w:tc>
        <w:tc>
          <w:tcPr>
            <w:tcW w:w="12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11 513</w:t>
            </w:r>
          </w:p>
        </w:tc>
        <w:tc>
          <w:tcPr>
            <w:tcW w:w="113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16,5%</w:t>
            </w:r>
          </w:p>
        </w:tc>
      </w:tr>
    </w:tbl>
    <w:p w:rsidR="00FD54CF" w:rsidRPr="00FD54CF" w:rsidRDefault="00FD54CF" w:rsidP="00FD54CF">
      <w:pPr>
        <w:ind w:right="79"/>
        <w:jc w:val="both"/>
        <w:rPr>
          <w:rFonts w:eastAsia="Arial Unicode MS"/>
          <w:sz w:val="18"/>
          <w:szCs w:val="18"/>
          <w:lang w:eastAsia="en-US"/>
        </w:rPr>
      </w:pPr>
      <w:r w:rsidRPr="00FD54CF">
        <w:rPr>
          <w:rFonts w:eastAsia="Arial Unicode MS"/>
          <w:sz w:val="18"/>
          <w:szCs w:val="18"/>
          <w:lang w:eastAsia="en-US"/>
        </w:rPr>
        <w:t>Zdroj údajov: SACR</w:t>
      </w:r>
    </w:p>
    <w:p w:rsidR="00FD54CF" w:rsidRPr="00FD54CF" w:rsidRDefault="00FD54CF" w:rsidP="00FD54CF">
      <w:pPr>
        <w:ind w:right="79"/>
        <w:jc w:val="both"/>
        <w:rPr>
          <w:rFonts w:eastAsia="Arial Unicode MS"/>
          <w:sz w:val="18"/>
          <w:szCs w:val="18"/>
          <w:lang w:eastAsia="en-US"/>
        </w:rPr>
      </w:pPr>
    </w:p>
    <w:p w:rsidR="00FD54CF" w:rsidRPr="00FD54CF" w:rsidRDefault="00FD54CF" w:rsidP="00FD54CF">
      <w:pPr>
        <w:jc w:val="both"/>
        <w:rPr>
          <w:rFonts w:eastAsia="Arial Unicode MS"/>
          <w:lang w:eastAsia="en-US"/>
        </w:rPr>
      </w:pPr>
      <w:r w:rsidRPr="00FD54CF">
        <w:rPr>
          <w:rFonts w:eastAsia="Arial Unicode MS"/>
          <w:lang w:eastAsia="en-US"/>
        </w:rPr>
        <w:t xml:space="preserve">Na zvyšovaní návštevnosti Slovenska zo zahraničných trhov sa najviac zaslúžili Česi a Poliaci, pričom poradie TOP 5 zdrojových trhov zostalo oproti roku 2014 nezmenené. </w:t>
      </w:r>
      <w:r w:rsidRPr="00FD54CF">
        <w:rPr>
          <w:rFonts w:eastAsia="Arial Unicode MS"/>
        </w:rPr>
        <w:t xml:space="preserve">V rámci spolupráce krajín V4 sa Slovensko orientuje najmä na ázijský trh a opodstatnenosť tohto smerovania potvrdil aj 95,6-percentný nárast čínskych návštevníkov. Významne vzrástol aj záujem španielskych (+70,7%) a britských turistov (+47,1%) o Slovensko. Počty návštevníkov z našich </w:t>
      </w:r>
      <w:r w:rsidRPr="00FD54CF">
        <w:rPr>
          <w:rFonts w:eastAsia="Arial Unicode MS"/>
          <w:bCs/>
        </w:rPr>
        <w:t xml:space="preserve">dôležitých zdrojových trhov </w:t>
      </w:r>
      <w:r w:rsidRPr="00FD54CF">
        <w:rPr>
          <w:rFonts w:eastAsia="Arial Unicode MS"/>
        </w:rPr>
        <w:t xml:space="preserve">sa medziročne zvyšovali. Nárast mali turisti zo Spojených štátov (+34,3%), Rakúska (+22,5%), Talianska (+21,0%), Francúzska (+20,1%), Maďarska (+19,8%), Českej republiky (+16,7%), Nemecka (+14,7%), Poľska (+6,4%). </w:t>
      </w:r>
    </w:p>
    <w:p w:rsidR="00FD54CF" w:rsidRPr="00FD54CF" w:rsidRDefault="00FD54CF" w:rsidP="00FD54CF">
      <w:pPr>
        <w:jc w:val="both"/>
      </w:pPr>
    </w:p>
    <w:p w:rsidR="0088529D" w:rsidRDefault="00FD54CF" w:rsidP="00FD54CF">
      <w:pPr>
        <w:jc w:val="both"/>
      </w:pPr>
      <w:r w:rsidRPr="00FD54CF">
        <w:t xml:space="preserve">Počet prenocovaní sa v roku 2015 v porovnaní s rokom 2014 zvýšil podľa údajov Eurostatu o 11,5% na 12 miliónov, čo Slovensko povýšilo na druhú priečku medzi krajinami EÚ (ŠÚ SR tento nárast vyčíslil až na 13,3%). Pre porovnanie, celkový počet prenocovaní domácej a zahraničnej klientely v rámci EÚ podľa Eurostatu vzrástol o 3,2% a dosiahol rekord 2,8 mld. prenocovaní. Rastúci trend mali prenocovania vo väčšine členských krajín EÚ, ktoré poskytli údaje, pričom najvyšší medziročný rast v monitorovanom období január až október, resp. november bol v Rumunsku (+15,9%). Za Slovenskom nasledovala ČR (+10,3%), Chorvátsko (+7,9 %), Slovinsko (+7,5%) a Poľsko (+6,9%). </w:t>
      </w:r>
    </w:p>
    <w:p w:rsidR="00FD54CF" w:rsidRPr="00FD54CF" w:rsidRDefault="00FD54CF" w:rsidP="00FD54CF">
      <w:pPr>
        <w:jc w:val="both"/>
      </w:pPr>
      <w:r w:rsidRPr="00FD54CF">
        <w:lastRenderedPageBreak/>
        <w:t xml:space="preserve">Najväčší pokles záujmu turistov zaznamenala Litva (-7,4%), s veľkým odstupom nasledovalo Lotyšsko (-1,3%) a Bulharsko (-1,1%). Celkovo návštevníci strávili na Slovensku v priemere rovnaký čas ako v roku 2014 (v priemere 2,9 nocí). Turisti v našich ubytovacích zariadeniach v roku 2015 strávili spolu </w:t>
      </w:r>
      <w:r w:rsidRPr="00FD54CF">
        <w:rPr>
          <w:bCs/>
        </w:rPr>
        <w:t>12 350 080 prenocovaní</w:t>
      </w:r>
      <w:r w:rsidRPr="00FD54CF">
        <w:t xml:space="preserve">, čo je podľa údajov ŠÚ SR </w:t>
      </w:r>
      <w:r w:rsidRPr="00FD54CF">
        <w:rPr>
          <w:bCs/>
        </w:rPr>
        <w:t>o 13,3% viac</w:t>
      </w:r>
      <w:r w:rsidRPr="00FD54CF">
        <w:t xml:space="preserve"> než v roku 2014. </w:t>
      </w:r>
    </w:p>
    <w:p w:rsidR="00FD54CF" w:rsidRPr="00FD54CF" w:rsidRDefault="00FD54CF" w:rsidP="00FD54CF">
      <w:pPr>
        <w:jc w:val="both"/>
      </w:pPr>
    </w:p>
    <w:p w:rsidR="00FD54CF" w:rsidRPr="00FD54CF" w:rsidRDefault="00FD54CF" w:rsidP="00FD54CF">
      <w:pPr>
        <w:jc w:val="both"/>
      </w:pPr>
      <w:r w:rsidRPr="00FD54CF">
        <w:t>Zahraniční návštevníci sa na celkovom počte prenocovaní podieľali 36 percentami. Prírastok zahraničnej klientely na Slovensku bol v rámci EÚ druhý najvýraznejší za Rumunskom (+18,3 %) a pred Švédskom (+9,6 %).</w:t>
      </w:r>
    </w:p>
    <w:p w:rsidR="00FD54CF" w:rsidRPr="00FD54CF" w:rsidRDefault="00FD54CF" w:rsidP="00FD54CF">
      <w:pPr>
        <w:ind w:firstLine="708"/>
        <w:jc w:val="both"/>
        <w:rPr>
          <w:sz w:val="18"/>
        </w:rPr>
      </w:pPr>
    </w:p>
    <w:p w:rsidR="00FD54CF" w:rsidRPr="00FD54CF" w:rsidRDefault="00FD54CF" w:rsidP="00FD54CF">
      <w:pPr>
        <w:ind w:right="79"/>
        <w:rPr>
          <w:rFonts w:eastAsia="Arial Unicode MS"/>
          <w:b/>
          <w:lang w:eastAsia="en-US"/>
        </w:rPr>
      </w:pPr>
      <w:r w:rsidRPr="00FD54CF">
        <w:rPr>
          <w:rFonts w:eastAsia="Arial Unicode MS"/>
          <w:b/>
          <w:lang w:eastAsia="en-US"/>
        </w:rPr>
        <w:t>Tab. č. 8: TOP 5 vysielajúcich krajín AZCR podľa počtu prenocovaní</w:t>
      </w:r>
    </w:p>
    <w:tbl>
      <w:tblPr>
        <w:tblW w:w="4877" w:type="pct"/>
        <w:tblLook w:val="04A0" w:firstRow="1" w:lastRow="0" w:firstColumn="1" w:lastColumn="0" w:noHBand="0" w:noVBand="1"/>
      </w:tblPr>
      <w:tblGrid>
        <w:gridCol w:w="695"/>
        <w:gridCol w:w="1965"/>
        <w:gridCol w:w="1276"/>
        <w:gridCol w:w="1416"/>
        <w:gridCol w:w="2269"/>
        <w:gridCol w:w="1985"/>
      </w:tblGrid>
      <w:tr w:rsidR="00E621BD" w:rsidRPr="00FD54CF" w:rsidTr="00E621BD">
        <w:trPr>
          <w:trHeight w:val="82"/>
        </w:trPr>
        <w:tc>
          <w:tcPr>
            <w:tcW w:w="36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jc w:val="center"/>
              <w:rPr>
                <w:rFonts w:eastAsia="Arial Unicode MS"/>
                <w:lang w:eastAsia="en-US"/>
              </w:rPr>
            </w:pPr>
            <w:r w:rsidRPr="00FD54CF">
              <w:rPr>
                <w:rFonts w:eastAsia="Arial Unicode MS"/>
                <w:lang w:eastAsia="en-US"/>
              </w:rPr>
              <w:t>P.č.</w:t>
            </w:r>
          </w:p>
        </w:tc>
        <w:tc>
          <w:tcPr>
            <w:tcW w:w="102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jc w:val="center"/>
              <w:rPr>
                <w:rFonts w:eastAsia="Arial Unicode MS"/>
                <w:lang w:eastAsia="en-US"/>
              </w:rPr>
            </w:pPr>
            <w:r w:rsidRPr="00FD54CF">
              <w:rPr>
                <w:rFonts w:eastAsia="Arial Unicode MS"/>
                <w:lang w:eastAsia="en-US"/>
              </w:rPr>
              <w:t>Štát</w:t>
            </w:r>
          </w:p>
        </w:tc>
        <w:tc>
          <w:tcPr>
            <w:tcW w:w="66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2015</w:t>
            </w:r>
          </w:p>
        </w:tc>
        <w:tc>
          <w:tcPr>
            <w:tcW w:w="73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2014</w:t>
            </w:r>
          </w:p>
        </w:tc>
        <w:tc>
          <w:tcPr>
            <w:tcW w:w="118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Medziročný prírastok (osoby)</w:t>
            </w:r>
          </w:p>
        </w:tc>
        <w:tc>
          <w:tcPr>
            <w:tcW w:w="103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Medziročný prírastok (%)</w:t>
            </w:r>
          </w:p>
        </w:tc>
      </w:tr>
      <w:tr w:rsidR="00E621BD" w:rsidRPr="00FD54CF" w:rsidTr="00E621BD">
        <w:tc>
          <w:tcPr>
            <w:tcW w:w="36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1.</w:t>
            </w:r>
          </w:p>
        </w:tc>
        <w:tc>
          <w:tcPr>
            <w:tcW w:w="102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Česká republika</w:t>
            </w:r>
          </w:p>
        </w:tc>
        <w:tc>
          <w:tcPr>
            <w:tcW w:w="66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1 401 670</w:t>
            </w:r>
          </w:p>
        </w:tc>
        <w:tc>
          <w:tcPr>
            <w:tcW w:w="73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1 224 872</w:t>
            </w:r>
          </w:p>
        </w:tc>
        <w:tc>
          <w:tcPr>
            <w:tcW w:w="118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176 798</w:t>
            </w:r>
          </w:p>
        </w:tc>
        <w:tc>
          <w:tcPr>
            <w:tcW w:w="103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12,6%</w:t>
            </w:r>
          </w:p>
        </w:tc>
      </w:tr>
      <w:tr w:rsidR="00E621BD" w:rsidRPr="00FD54CF" w:rsidTr="00E621BD">
        <w:tc>
          <w:tcPr>
            <w:tcW w:w="36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2.</w:t>
            </w:r>
          </w:p>
        </w:tc>
        <w:tc>
          <w:tcPr>
            <w:tcW w:w="102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Nemecko</w:t>
            </w:r>
          </w:p>
        </w:tc>
        <w:tc>
          <w:tcPr>
            <w:tcW w:w="66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451 439</w:t>
            </w:r>
          </w:p>
        </w:tc>
        <w:tc>
          <w:tcPr>
            <w:tcW w:w="73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422 579</w:t>
            </w:r>
          </w:p>
        </w:tc>
        <w:tc>
          <w:tcPr>
            <w:tcW w:w="118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28 860</w:t>
            </w:r>
          </w:p>
        </w:tc>
        <w:tc>
          <w:tcPr>
            <w:tcW w:w="103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6,3%</w:t>
            </w:r>
          </w:p>
        </w:tc>
      </w:tr>
      <w:tr w:rsidR="00E621BD" w:rsidRPr="00FD54CF" w:rsidTr="00E621BD">
        <w:tc>
          <w:tcPr>
            <w:tcW w:w="36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3.</w:t>
            </w:r>
          </w:p>
        </w:tc>
        <w:tc>
          <w:tcPr>
            <w:tcW w:w="102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Poľsko</w:t>
            </w:r>
          </w:p>
        </w:tc>
        <w:tc>
          <w:tcPr>
            <w:tcW w:w="66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430 259</w:t>
            </w:r>
          </w:p>
        </w:tc>
        <w:tc>
          <w:tcPr>
            <w:tcW w:w="73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411 805</w:t>
            </w:r>
          </w:p>
        </w:tc>
        <w:tc>
          <w:tcPr>
            <w:tcW w:w="118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18 454</w:t>
            </w:r>
          </w:p>
        </w:tc>
        <w:tc>
          <w:tcPr>
            <w:tcW w:w="103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4,2%</w:t>
            </w:r>
          </w:p>
        </w:tc>
      </w:tr>
      <w:tr w:rsidR="00E621BD" w:rsidRPr="00FD54CF" w:rsidTr="00E621BD">
        <w:tc>
          <w:tcPr>
            <w:tcW w:w="36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4.</w:t>
            </w:r>
          </w:p>
        </w:tc>
        <w:tc>
          <w:tcPr>
            <w:tcW w:w="102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Ukrajina</w:t>
            </w:r>
          </w:p>
        </w:tc>
        <w:tc>
          <w:tcPr>
            <w:tcW w:w="66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159 759</w:t>
            </w:r>
          </w:p>
        </w:tc>
        <w:tc>
          <w:tcPr>
            <w:tcW w:w="73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191 044</w:t>
            </w:r>
          </w:p>
        </w:tc>
        <w:tc>
          <w:tcPr>
            <w:tcW w:w="118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-31 285</w:t>
            </w:r>
          </w:p>
        </w:tc>
        <w:tc>
          <w:tcPr>
            <w:tcW w:w="103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-19,5%</w:t>
            </w:r>
          </w:p>
        </w:tc>
      </w:tr>
      <w:tr w:rsidR="00E621BD" w:rsidRPr="00FD54CF" w:rsidTr="00E621BD">
        <w:tc>
          <w:tcPr>
            <w:tcW w:w="36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5.</w:t>
            </w:r>
          </w:p>
        </w:tc>
        <w:tc>
          <w:tcPr>
            <w:tcW w:w="102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ind w:right="79"/>
              <w:rPr>
                <w:rFonts w:eastAsia="Arial Unicode MS"/>
                <w:lang w:eastAsia="en-US"/>
              </w:rPr>
            </w:pPr>
            <w:r w:rsidRPr="00FD54CF">
              <w:rPr>
                <w:rFonts w:eastAsia="Arial Unicode MS"/>
                <w:lang w:eastAsia="en-US"/>
              </w:rPr>
              <w:t>Rakúsko</w:t>
            </w:r>
          </w:p>
        </w:tc>
        <w:tc>
          <w:tcPr>
            <w:tcW w:w="66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156 767</w:t>
            </w:r>
          </w:p>
        </w:tc>
        <w:tc>
          <w:tcPr>
            <w:tcW w:w="73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166 562</w:t>
            </w:r>
          </w:p>
        </w:tc>
        <w:tc>
          <w:tcPr>
            <w:tcW w:w="118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-9 795</w:t>
            </w:r>
          </w:p>
        </w:tc>
        <w:tc>
          <w:tcPr>
            <w:tcW w:w="103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ind w:right="79"/>
              <w:jc w:val="center"/>
              <w:rPr>
                <w:rFonts w:eastAsia="Arial Unicode MS"/>
                <w:lang w:eastAsia="en-US"/>
              </w:rPr>
            </w:pPr>
            <w:r w:rsidRPr="00FD54CF">
              <w:rPr>
                <w:rFonts w:eastAsia="Arial Unicode MS"/>
                <w:lang w:eastAsia="en-US"/>
              </w:rPr>
              <w:t>-6,2%</w:t>
            </w:r>
          </w:p>
        </w:tc>
      </w:tr>
    </w:tbl>
    <w:p w:rsidR="00FD54CF" w:rsidRPr="00FD54CF" w:rsidRDefault="00FD54CF" w:rsidP="00FD54CF">
      <w:pPr>
        <w:rPr>
          <w:sz w:val="18"/>
          <w:szCs w:val="18"/>
        </w:rPr>
      </w:pPr>
      <w:r w:rsidRPr="00FD54CF">
        <w:rPr>
          <w:sz w:val="18"/>
          <w:szCs w:val="18"/>
        </w:rPr>
        <w:t>Zdroj údajov: SACR</w:t>
      </w:r>
    </w:p>
    <w:p w:rsidR="00FD54CF" w:rsidRPr="00FD54CF" w:rsidRDefault="00FD54CF" w:rsidP="00FD54CF">
      <w:pPr>
        <w:ind w:firstLine="708"/>
        <w:jc w:val="both"/>
        <w:rPr>
          <w:sz w:val="16"/>
        </w:rPr>
      </w:pPr>
    </w:p>
    <w:p w:rsidR="00FD54CF" w:rsidRPr="00FD54CF" w:rsidRDefault="00FD54CF" w:rsidP="00FD54CF">
      <w:pPr>
        <w:jc w:val="both"/>
      </w:pPr>
      <w:r w:rsidRPr="00FD54CF">
        <w:t xml:space="preserve">Spolu u nás zahraniční turisti realizovali </w:t>
      </w:r>
      <w:r w:rsidRPr="00FD54CF">
        <w:rPr>
          <w:bCs/>
        </w:rPr>
        <w:t>4 456 408 prenocovaní</w:t>
      </w:r>
      <w:r w:rsidRPr="00FD54CF">
        <w:t xml:space="preserve">, čo je v medziročnom porovnaní </w:t>
      </w:r>
      <w:r w:rsidRPr="00FD54CF">
        <w:rPr>
          <w:bCs/>
        </w:rPr>
        <w:t>o 14,1% viac</w:t>
      </w:r>
      <w:r w:rsidRPr="00FD54CF">
        <w:t xml:space="preserve">. V absolútnom vyjadrení to predstavuje </w:t>
      </w:r>
      <w:r w:rsidRPr="00FD54CF">
        <w:rPr>
          <w:bCs/>
        </w:rPr>
        <w:t>zvýšenie o 551 940 prenocovaní</w:t>
      </w:r>
      <w:r w:rsidRPr="00FD54CF">
        <w:t xml:space="preserve">. Návštevníci zo zahraničia na Slovensku strávili v roku 2015 v priemere </w:t>
      </w:r>
      <w:r w:rsidRPr="00FD54CF">
        <w:rPr>
          <w:bCs/>
        </w:rPr>
        <w:t xml:space="preserve">2,6 nocí, </w:t>
      </w:r>
      <w:r w:rsidRPr="00FD54CF">
        <w:t>teda rovnaký čas</w:t>
      </w:r>
      <w:r w:rsidRPr="00FD54CF">
        <w:rPr>
          <w:bCs/>
        </w:rPr>
        <w:t xml:space="preserve"> </w:t>
      </w:r>
      <w:r w:rsidRPr="00FD54CF">
        <w:t xml:space="preserve">ako v roku 2014. </w:t>
      </w:r>
    </w:p>
    <w:p w:rsidR="00FD54CF" w:rsidRPr="00FD54CF" w:rsidRDefault="00FD54CF" w:rsidP="00FD54CF">
      <w:pPr>
        <w:spacing w:before="100" w:beforeAutospacing="1"/>
        <w:rPr>
          <w:b/>
        </w:rPr>
      </w:pPr>
      <w:r w:rsidRPr="00FD54CF">
        <w:rPr>
          <w:b/>
        </w:rPr>
        <w:t>Tab. č. 9: Počet prenocovaní zahraničných turistov v ubytovacích zariadeniach cestovného ruchu v krajinách V4 (mil.)</w:t>
      </w:r>
    </w:p>
    <w:tbl>
      <w:tblPr>
        <w:tblW w:w="5000" w:type="pct"/>
        <w:tblCellMar>
          <w:left w:w="57" w:type="dxa"/>
          <w:right w:w="57" w:type="dxa"/>
        </w:tblCellMar>
        <w:tblLook w:val="04A0" w:firstRow="1" w:lastRow="0" w:firstColumn="1" w:lastColumn="0" w:noHBand="0" w:noVBand="1"/>
      </w:tblPr>
      <w:tblGrid>
        <w:gridCol w:w="594"/>
        <w:gridCol w:w="1286"/>
        <w:gridCol w:w="1528"/>
        <w:gridCol w:w="2218"/>
        <w:gridCol w:w="2105"/>
        <w:gridCol w:w="2015"/>
      </w:tblGrid>
      <w:tr w:rsidR="00FD54CF" w:rsidRPr="00FD54CF" w:rsidTr="00FD54CF">
        <w:tc>
          <w:tcPr>
            <w:tcW w:w="30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jc w:val="center"/>
            </w:pPr>
            <w:r w:rsidRPr="00FD54CF">
              <w:t>p.č.</w:t>
            </w:r>
          </w:p>
        </w:tc>
        <w:tc>
          <w:tcPr>
            <w:tcW w:w="66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jc w:val="center"/>
            </w:pPr>
            <w:r w:rsidRPr="00FD54CF">
              <w:t>Štát</w:t>
            </w:r>
          </w:p>
        </w:tc>
        <w:tc>
          <w:tcPr>
            <w:tcW w:w="78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jc w:val="center"/>
            </w:pPr>
            <w:r w:rsidRPr="00FD54CF">
              <w:t>Celkový počet prenocovaní (mil.) 2015</w:t>
            </w:r>
          </w:p>
        </w:tc>
        <w:tc>
          <w:tcPr>
            <w:tcW w:w="1138"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jc w:val="center"/>
            </w:pPr>
            <w:r w:rsidRPr="00FD54CF">
              <w:t>Z toho prenocovania zahraničných turistov (mil.) 2015</w:t>
            </w:r>
          </w:p>
        </w:tc>
        <w:tc>
          <w:tcPr>
            <w:tcW w:w="108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jc w:val="center"/>
            </w:pPr>
            <w:r w:rsidRPr="00FD54CF">
              <w:t>Podiel prenocovaní zahr. turistov na celkovom počte (%) 2015</w:t>
            </w:r>
          </w:p>
        </w:tc>
        <w:tc>
          <w:tcPr>
            <w:tcW w:w="103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jc w:val="center"/>
            </w:pPr>
            <w:r w:rsidRPr="00FD54CF">
              <w:t>Zmena 2015/2014 prenocovaní zahraničných turistov (%)</w:t>
            </w:r>
          </w:p>
        </w:tc>
      </w:tr>
      <w:tr w:rsidR="00FD54CF" w:rsidRPr="00FD54CF" w:rsidTr="00FD54CF">
        <w:tc>
          <w:tcPr>
            <w:tcW w:w="30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after="100" w:afterAutospacing="1"/>
            </w:pPr>
            <w:r w:rsidRPr="00FD54CF">
              <w:t>1.</w:t>
            </w:r>
          </w:p>
        </w:tc>
        <w:tc>
          <w:tcPr>
            <w:tcW w:w="66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after="100" w:afterAutospacing="1"/>
            </w:pPr>
            <w:r w:rsidRPr="00FD54CF">
              <w:t>ČR</w:t>
            </w:r>
          </w:p>
        </w:tc>
        <w:tc>
          <w:tcPr>
            <w:tcW w:w="78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47,4</w:t>
            </w:r>
          </w:p>
        </w:tc>
        <w:tc>
          <w:tcPr>
            <w:tcW w:w="1138"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23,4</w:t>
            </w:r>
          </w:p>
        </w:tc>
        <w:tc>
          <w:tcPr>
            <w:tcW w:w="108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49,37</w:t>
            </w:r>
          </w:p>
        </w:tc>
        <w:tc>
          <w:tcPr>
            <w:tcW w:w="103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6,0</w:t>
            </w:r>
          </w:p>
        </w:tc>
      </w:tr>
      <w:tr w:rsidR="00FD54CF" w:rsidRPr="00FD54CF" w:rsidTr="00FD54CF">
        <w:tc>
          <w:tcPr>
            <w:tcW w:w="30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after="100" w:afterAutospacing="1"/>
            </w:pPr>
            <w:r w:rsidRPr="00FD54CF">
              <w:t>2.</w:t>
            </w:r>
          </w:p>
        </w:tc>
        <w:tc>
          <w:tcPr>
            <w:tcW w:w="66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after="100" w:afterAutospacing="1"/>
            </w:pPr>
            <w:r w:rsidRPr="00FD54CF">
              <w:t>Maďarsko</w:t>
            </w:r>
          </w:p>
        </w:tc>
        <w:tc>
          <w:tcPr>
            <w:tcW w:w="78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26,9</w:t>
            </w:r>
          </w:p>
        </w:tc>
        <w:tc>
          <w:tcPr>
            <w:tcW w:w="1138"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12,8</w:t>
            </w:r>
          </w:p>
        </w:tc>
        <w:tc>
          <w:tcPr>
            <w:tcW w:w="108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47,58</w:t>
            </w:r>
          </w:p>
        </w:tc>
        <w:tc>
          <w:tcPr>
            <w:tcW w:w="103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3,3</w:t>
            </w:r>
          </w:p>
        </w:tc>
      </w:tr>
      <w:tr w:rsidR="00FD54CF" w:rsidRPr="00FD54CF" w:rsidTr="00FD54CF">
        <w:tc>
          <w:tcPr>
            <w:tcW w:w="30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after="100" w:afterAutospacing="1"/>
            </w:pPr>
            <w:r w:rsidRPr="00FD54CF">
              <w:t>3.</w:t>
            </w:r>
          </w:p>
        </w:tc>
        <w:tc>
          <w:tcPr>
            <w:tcW w:w="66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after="100" w:afterAutospacing="1"/>
            </w:pPr>
            <w:r w:rsidRPr="00FD54CF">
              <w:t>Slovensko</w:t>
            </w:r>
          </w:p>
        </w:tc>
        <w:tc>
          <w:tcPr>
            <w:tcW w:w="78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12,0</w:t>
            </w:r>
          </w:p>
        </w:tc>
        <w:tc>
          <w:tcPr>
            <w:tcW w:w="1138"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4,3</w:t>
            </w:r>
          </w:p>
        </w:tc>
        <w:tc>
          <w:tcPr>
            <w:tcW w:w="108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35,83</w:t>
            </w:r>
          </w:p>
        </w:tc>
        <w:tc>
          <w:tcPr>
            <w:tcW w:w="103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12,8</w:t>
            </w:r>
          </w:p>
        </w:tc>
      </w:tr>
      <w:tr w:rsidR="00FD54CF" w:rsidRPr="00FD54CF" w:rsidTr="00FD54CF">
        <w:tc>
          <w:tcPr>
            <w:tcW w:w="30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after="100" w:afterAutospacing="1"/>
            </w:pPr>
            <w:r w:rsidRPr="00FD54CF">
              <w:t>4.</w:t>
            </w:r>
          </w:p>
        </w:tc>
        <w:tc>
          <w:tcPr>
            <w:tcW w:w="66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spacing w:before="100" w:beforeAutospacing="1" w:after="100" w:afterAutospacing="1"/>
            </w:pPr>
            <w:r w:rsidRPr="00FD54CF">
              <w:t>Poľsko</w:t>
            </w:r>
          </w:p>
        </w:tc>
        <w:tc>
          <w:tcPr>
            <w:tcW w:w="78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71,1</w:t>
            </w:r>
          </w:p>
        </w:tc>
        <w:tc>
          <w:tcPr>
            <w:tcW w:w="1138"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13,7</w:t>
            </w:r>
          </w:p>
        </w:tc>
        <w:tc>
          <w:tcPr>
            <w:tcW w:w="108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19,11</w:t>
            </w:r>
          </w:p>
        </w:tc>
        <w:tc>
          <w:tcPr>
            <w:tcW w:w="1034"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spacing w:before="100" w:beforeAutospacing="1" w:after="100" w:afterAutospacing="1"/>
              <w:jc w:val="center"/>
            </w:pPr>
            <w:r w:rsidRPr="00FD54CF">
              <w:t>5,6</w:t>
            </w:r>
          </w:p>
        </w:tc>
      </w:tr>
    </w:tbl>
    <w:p w:rsidR="00FD54CF" w:rsidRPr="00FD54CF" w:rsidRDefault="00FD54CF" w:rsidP="00FD54CF">
      <w:r w:rsidRPr="00FD54CF">
        <w:t>Zdroj údajov: Eurostat</w:t>
      </w:r>
    </w:p>
    <w:p w:rsidR="00FD54CF" w:rsidRPr="00FD54CF" w:rsidRDefault="00FD54CF" w:rsidP="00FD54CF">
      <w:pPr>
        <w:ind w:firstLine="708"/>
        <w:jc w:val="both"/>
        <w:rPr>
          <w:sz w:val="16"/>
        </w:rPr>
      </w:pPr>
    </w:p>
    <w:p w:rsidR="00FD54CF" w:rsidRPr="00FD54CF" w:rsidRDefault="00FD54CF" w:rsidP="00FD54CF">
      <w:pPr>
        <w:jc w:val="both"/>
      </w:pPr>
      <w:r w:rsidRPr="00FD54CF">
        <w:t xml:space="preserve">Pozitívne možno hodnotiť najvyšší medziročný nárast podielu počtu prenocovaní zahraničných návštevníkov na celkovom počte prenocovaní v rámci porovnania medzi krajinami višegrádskej skupiny. Napriek tomu podiel zahraničných turistov na celkových prenocovaniach je len 35,83%, pričom Česká republika (49,37%) a Maďarsko (47,58%) nás predbehli o viac než desať percentuálnych bodov. Pod túto skutočnosť sa podpisuje najmä nedostatočne vyvinutý produkt cestovného ruchu, výrazne nižšia intenzita a investovanie do propagácie v zahraničí v porovnaní s ostatnými krajinami ako aj zaostávajúca kvalita poskytovaných služieb. </w:t>
      </w:r>
    </w:p>
    <w:p w:rsidR="0088529D" w:rsidRDefault="0088529D" w:rsidP="00FD54CF">
      <w:pPr>
        <w:jc w:val="both"/>
      </w:pPr>
    </w:p>
    <w:p w:rsidR="00FD54CF" w:rsidRPr="00FD54CF" w:rsidRDefault="00FD54CF" w:rsidP="00FD54CF">
      <w:pPr>
        <w:jc w:val="both"/>
      </w:pPr>
      <w:r w:rsidRPr="00FD54CF">
        <w:t xml:space="preserve">Ministerstvo dopravy, výstavby a regionálneho rozvoja SR tento problém reflektuje </w:t>
      </w:r>
      <w:r w:rsidRPr="00FD54CF">
        <w:br/>
        <w:t xml:space="preserve">a v súčinnosti s externými odborníkmi realizuje Slovenský systém kvality služieb v cestovnom ruchu (SSKS CR), ktorý má organizáciám pôsobiacim v turizme systematicky pomáhať </w:t>
      </w:r>
      <w:r w:rsidR="0088529D">
        <w:br/>
      </w:r>
      <w:r w:rsidRPr="00FD54CF">
        <w:t>pri zvyšovaní kvality služieb, získavania odborných znalostí a zvyšovaní ich konkurenčnej schopnosti. Systém je plnením úlohy Stratégie rozvoja cestovného ruchu do r. 2020, schválenej uznesením vlády č. 379/2013 z 10.</w:t>
      </w:r>
      <w:r w:rsidR="00FF1580">
        <w:t>7.</w:t>
      </w:r>
      <w:r w:rsidRPr="00FD54CF">
        <w:t>2013.</w:t>
      </w:r>
    </w:p>
    <w:p w:rsidR="00FD54CF" w:rsidRPr="00FD54CF" w:rsidRDefault="00FD54CF" w:rsidP="00FD54CF">
      <w:pPr>
        <w:rPr>
          <w:b/>
        </w:rPr>
      </w:pPr>
      <w:r w:rsidRPr="00FD54CF">
        <w:rPr>
          <w:b/>
        </w:rPr>
        <w:lastRenderedPageBreak/>
        <w:t xml:space="preserve">Tab. č. 10: Vyťaženosť ubytovacích kapacít v krajinách V4 </w:t>
      </w:r>
    </w:p>
    <w:tbl>
      <w:tblPr>
        <w:tblW w:w="5000" w:type="pct"/>
        <w:tblLook w:val="04A0" w:firstRow="1" w:lastRow="0" w:firstColumn="1" w:lastColumn="0" w:noHBand="0" w:noVBand="1"/>
      </w:tblPr>
      <w:tblGrid>
        <w:gridCol w:w="1323"/>
        <w:gridCol w:w="2480"/>
        <w:gridCol w:w="2015"/>
        <w:gridCol w:w="1832"/>
        <w:gridCol w:w="2198"/>
      </w:tblGrid>
      <w:tr w:rsidR="00FD54CF" w:rsidRPr="00FD54CF" w:rsidTr="00FD54CF">
        <w:tc>
          <w:tcPr>
            <w:tcW w:w="67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jc w:val="center"/>
            </w:pPr>
            <w:r w:rsidRPr="00FD54CF">
              <w:t>p.č.</w:t>
            </w:r>
          </w:p>
        </w:tc>
        <w:tc>
          <w:tcPr>
            <w:tcW w:w="1259"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Štát</w:t>
            </w:r>
          </w:p>
        </w:tc>
        <w:tc>
          <w:tcPr>
            <w:tcW w:w="102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2014</w:t>
            </w:r>
          </w:p>
        </w:tc>
        <w:tc>
          <w:tcPr>
            <w:tcW w:w="93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2015</w:t>
            </w:r>
          </w:p>
        </w:tc>
        <w:tc>
          <w:tcPr>
            <w:tcW w:w="111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Rozdiel (%)</w:t>
            </w:r>
          </w:p>
        </w:tc>
      </w:tr>
      <w:tr w:rsidR="00FD54CF" w:rsidRPr="00FD54CF" w:rsidTr="00FD54CF">
        <w:tc>
          <w:tcPr>
            <w:tcW w:w="67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t>1.</w:t>
            </w:r>
          </w:p>
        </w:tc>
        <w:tc>
          <w:tcPr>
            <w:tcW w:w="1259"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Poľsko</w:t>
            </w:r>
          </w:p>
        </w:tc>
        <w:tc>
          <w:tcPr>
            <w:tcW w:w="102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35,7</w:t>
            </w:r>
          </w:p>
        </w:tc>
        <w:tc>
          <w:tcPr>
            <w:tcW w:w="93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37,9</w:t>
            </w:r>
          </w:p>
        </w:tc>
        <w:tc>
          <w:tcPr>
            <w:tcW w:w="111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+2,2</w:t>
            </w:r>
          </w:p>
        </w:tc>
      </w:tr>
      <w:tr w:rsidR="00FD54CF" w:rsidRPr="00FD54CF" w:rsidTr="00FD54CF">
        <w:tc>
          <w:tcPr>
            <w:tcW w:w="67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t>2.</w:t>
            </w:r>
          </w:p>
        </w:tc>
        <w:tc>
          <w:tcPr>
            <w:tcW w:w="1259"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Česká republika</w:t>
            </w:r>
          </w:p>
        </w:tc>
        <w:tc>
          <w:tcPr>
            <w:tcW w:w="102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35,9</w:t>
            </w:r>
          </w:p>
        </w:tc>
        <w:tc>
          <w:tcPr>
            <w:tcW w:w="93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37,7</w:t>
            </w:r>
          </w:p>
        </w:tc>
        <w:tc>
          <w:tcPr>
            <w:tcW w:w="111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+1,8</w:t>
            </w:r>
          </w:p>
        </w:tc>
      </w:tr>
      <w:tr w:rsidR="00FD54CF" w:rsidRPr="00FD54CF" w:rsidTr="00FD54CF">
        <w:tc>
          <w:tcPr>
            <w:tcW w:w="67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t>3.</w:t>
            </w:r>
          </w:p>
        </w:tc>
        <w:tc>
          <w:tcPr>
            <w:tcW w:w="1259"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Maďarsko</w:t>
            </w:r>
          </w:p>
        </w:tc>
        <w:tc>
          <w:tcPr>
            <w:tcW w:w="102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35,8</w:t>
            </w:r>
          </w:p>
        </w:tc>
        <w:tc>
          <w:tcPr>
            <w:tcW w:w="93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37,7</w:t>
            </w:r>
          </w:p>
        </w:tc>
        <w:tc>
          <w:tcPr>
            <w:tcW w:w="111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+2,0</w:t>
            </w:r>
          </w:p>
        </w:tc>
      </w:tr>
      <w:tr w:rsidR="00FD54CF" w:rsidRPr="00FD54CF" w:rsidTr="00FD54CF">
        <w:tc>
          <w:tcPr>
            <w:tcW w:w="67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r w:rsidRPr="00FD54CF">
              <w:t>4.</w:t>
            </w:r>
          </w:p>
        </w:tc>
        <w:tc>
          <w:tcPr>
            <w:tcW w:w="1259"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Slovensko</w:t>
            </w:r>
          </w:p>
        </w:tc>
        <w:tc>
          <w:tcPr>
            <w:tcW w:w="1023"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28,2</w:t>
            </w:r>
          </w:p>
        </w:tc>
        <w:tc>
          <w:tcPr>
            <w:tcW w:w="93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30,3</w:t>
            </w:r>
          </w:p>
        </w:tc>
        <w:tc>
          <w:tcPr>
            <w:tcW w:w="1116"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pPr>
            <w:r w:rsidRPr="00FD54CF">
              <w:t>+2,1</w:t>
            </w:r>
          </w:p>
        </w:tc>
      </w:tr>
    </w:tbl>
    <w:p w:rsidR="00FD54CF" w:rsidRPr="00FD54CF" w:rsidRDefault="00FD54CF" w:rsidP="00FD54CF">
      <w:pPr>
        <w:rPr>
          <w:sz w:val="18"/>
          <w:szCs w:val="18"/>
        </w:rPr>
      </w:pPr>
      <w:r w:rsidRPr="00FD54CF">
        <w:rPr>
          <w:sz w:val="18"/>
          <w:szCs w:val="18"/>
        </w:rPr>
        <w:t>Zdroj údajov: Eurostat</w:t>
      </w:r>
    </w:p>
    <w:p w:rsidR="00FD54CF" w:rsidRPr="00FD54CF" w:rsidRDefault="00FD54CF" w:rsidP="00FD54CF"/>
    <w:p w:rsidR="00FD54CF" w:rsidRPr="00FD54CF" w:rsidRDefault="00FD54CF" w:rsidP="00FD54CF">
      <w:pPr>
        <w:jc w:val="both"/>
        <w:rPr>
          <w:b/>
          <w:bCs/>
          <w:u w:val="single"/>
        </w:rPr>
      </w:pPr>
      <w:r w:rsidRPr="00FD54CF">
        <w:rPr>
          <w:b/>
          <w:bCs/>
          <w:u w:val="single"/>
        </w:rPr>
        <w:t>Vývoj ukazovateľov v cestovnom ruchu za 1. štvrťrok 2016</w:t>
      </w:r>
    </w:p>
    <w:p w:rsidR="00FD54CF" w:rsidRPr="00FD54CF" w:rsidRDefault="00FD54CF" w:rsidP="00FD54CF">
      <w:pPr>
        <w:ind w:firstLine="708"/>
        <w:jc w:val="both"/>
        <w:rPr>
          <w:bCs/>
          <w:sz w:val="16"/>
        </w:rPr>
      </w:pPr>
    </w:p>
    <w:p w:rsidR="00FD54CF" w:rsidRPr="00FD54CF" w:rsidRDefault="00FD54CF" w:rsidP="00FD54CF">
      <w:pPr>
        <w:jc w:val="both"/>
        <w:rPr>
          <w:bCs/>
        </w:rPr>
      </w:pPr>
      <w:r w:rsidRPr="00FD54CF">
        <w:rPr>
          <w:bCs/>
        </w:rPr>
        <w:t xml:space="preserve">Minuloročný rast návštevnosti pokračuje aj v tomto roku, k čomu prispelo organizovanie medzinárodných športových podujatí, priaznivé lyžiarske podmienky zimnej sezóny, zvyšujúca sa úroveň ponuky produktov cestovného ruchu, </w:t>
      </w:r>
      <w:r w:rsidR="007D3253">
        <w:rPr>
          <w:bCs/>
        </w:rPr>
        <w:t xml:space="preserve">poznateľnosť značky destinácie </w:t>
      </w:r>
      <w:r w:rsidRPr="00FD54CF">
        <w:rPr>
          <w:bCs/>
        </w:rPr>
        <w:t xml:space="preserve">a systémové informovanie o ponuke dovolenkových možností a atraktivít v zahraničí. </w:t>
      </w:r>
    </w:p>
    <w:p w:rsidR="00FD54CF" w:rsidRPr="00FD54CF" w:rsidRDefault="00FD54CF" w:rsidP="00FD54CF">
      <w:pPr>
        <w:ind w:firstLine="708"/>
        <w:jc w:val="both"/>
        <w:rPr>
          <w:bCs/>
          <w:sz w:val="16"/>
        </w:rPr>
      </w:pPr>
    </w:p>
    <w:p w:rsidR="00FD54CF" w:rsidRPr="00FD54CF" w:rsidRDefault="00FD54CF" w:rsidP="00FD54CF">
      <w:pPr>
        <w:rPr>
          <w:b/>
          <w:bCs/>
        </w:rPr>
      </w:pPr>
      <w:r w:rsidRPr="00FD54CF">
        <w:rPr>
          <w:b/>
          <w:bCs/>
        </w:rPr>
        <w:t xml:space="preserve">Tab. č. 11: TOP 5 krajín podľa počtu návštevníkov za 1. štvrťrok 2016 </w:t>
      </w:r>
    </w:p>
    <w:tbl>
      <w:tblPr>
        <w:tblW w:w="5000" w:type="pct"/>
        <w:tblLook w:val="04A0" w:firstRow="1" w:lastRow="0" w:firstColumn="1" w:lastColumn="0" w:noHBand="0" w:noVBand="1"/>
      </w:tblPr>
      <w:tblGrid>
        <w:gridCol w:w="1028"/>
        <w:gridCol w:w="3230"/>
        <w:gridCol w:w="3815"/>
        <w:gridCol w:w="1775"/>
      </w:tblGrid>
      <w:tr w:rsidR="00FD54CF" w:rsidRPr="00FD54CF" w:rsidTr="00FD54CF">
        <w:tc>
          <w:tcPr>
            <w:tcW w:w="52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bCs/>
              </w:rPr>
            </w:pPr>
            <w:r w:rsidRPr="00FD54CF">
              <w:rPr>
                <w:bCs/>
              </w:rPr>
              <w:t>p.č.</w:t>
            </w:r>
          </w:p>
        </w:tc>
        <w:tc>
          <w:tcPr>
            <w:tcW w:w="164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Štát</w:t>
            </w:r>
          </w:p>
        </w:tc>
        <w:tc>
          <w:tcPr>
            <w:tcW w:w="193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Počet návštevníkov</w:t>
            </w:r>
          </w:p>
        </w:tc>
        <w:tc>
          <w:tcPr>
            <w:tcW w:w="9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Zmena</w:t>
            </w:r>
          </w:p>
        </w:tc>
      </w:tr>
      <w:tr w:rsidR="00FD54CF" w:rsidRPr="00FD54CF" w:rsidTr="00FD54CF">
        <w:tc>
          <w:tcPr>
            <w:tcW w:w="52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bCs/>
              </w:rPr>
            </w:pPr>
            <w:r w:rsidRPr="00FD54CF">
              <w:rPr>
                <w:bCs/>
              </w:rPr>
              <w:t xml:space="preserve">1. </w:t>
            </w:r>
          </w:p>
        </w:tc>
        <w:tc>
          <w:tcPr>
            <w:tcW w:w="164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Česká republika</w:t>
            </w:r>
          </w:p>
        </w:tc>
        <w:tc>
          <w:tcPr>
            <w:tcW w:w="193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108 759</w:t>
            </w:r>
          </w:p>
        </w:tc>
        <w:tc>
          <w:tcPr>
            <w:tcW w:w="9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+27,0%</w:t>
            </w:r>
          </w:p>
        </w:tc>
      </w:tr>
      <w:tr w:rsidR="00FD54CF" w:rsidRPr="00FD54CF" w:rsidTr="00FD54CF">
        <w:tc>
          <w:tcPr>
            <w:tcW w:w="52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bCs/>
              </w:rPr>
            </w:pPr>
            <w:r w:rsidRPr="00FD54CF">
              <w:rPr>
                <w:bCs/>
              </w:rPr>
              <w:t xml:space="preserve">2. </w:t>
            </w:r>
          </w:p>
        </w:tc>
        <w:tc>
          <w:tcPr>
            <w:tcW w:w="164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Poľsko</w:t>
            </w:r>
          </w:p>
        </w:tc>
        <w:tc>
          <w:tcPr>
            <w:tcW w:w="193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49 989</w:t>
            </w:r>
          </w:p>
        </w:tc>
        <w:tc>
          <w:tcPr>
            <w:tcW w:w="9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+17,0%</w:t>
            </w:r>
          </w:p>
        </w:tc>
      </w:tr>
      <w:tr w:rsidR="00FD54CF" w:rsidRPr="00FD54CF" w:rsidTr="00FD54CF">
        <w:tc>
          <w:tcPr>
            <w:tcW w:w="52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bCs/>
              </w:rPr>
            </w:pPr>
            <w:r w:rsidRPr="00FD54CF">
              <w:rPr>
                <w:bCs/>
              </w:rPr>
              <w:t xml:space="preserve">3. </w:t>
            </w:r>
          </w:p>
        </w:tc>
        <w:tc>
          <w:tcPr>
            <w:tcW w:w="164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Nemecko</w:t>
            </w:r>
          </w:p>
        </w:tc>
        <w:tc>
          <w:tcPr>
            <w:tcW w:w="193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33 392</w:t>
            </w:r>
          </w:p>
        </w:tc>
        <w:tc>
          <w:tcPr>
            <w:tcW w:w="9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+22,0%</w:t>
            </w:r>
          </w:p>
        </w:tc>
      </w:tr>
      <w:tr w:rsidR="00FD54CF" w:rsidRPr="00FD54CF" w:rsidTr="00FD54CF">
        <w:tc>
          <w:tcPr>
            <w:tcW w:w="52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bCs/>
              </w:rPr>
            </w:pPr>
            <w:r w:rsidRPr="00FD54CF">
              <w:rPr>
                <w:bCs/>
              </w:rPr>
              <w:t xml:space="preserve">4. </w:t>
            </w:r>
          </w:p>
        </w:tc>
        <w:tc>
          <w:tcPr>
            <w:tcW w:w="164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Maďarsko</w:t>
            </w:r>
          </w:p>
        </w:tc>
        <w:tc>
          <w:tcPr>
            <w:tcW w:w="193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21 580</w:t>
            </w:r>
          </w:p>
        </w:tc>
        <w:tc>
          <w:tcPr>
            <w:tcW w:w="9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+35,0%</w:t>
            </w:r>
          </w:p>
        </w:tc>
      </w:tr>
      <w:tr w:rsidR="00FD54CF" w:rsidRPr="00FD54CF" w:rsidTr="00FD54CF">
        <w:tc>
          <w:tcPr>
            <w:tcW w:w="522" w:type="pct"/>
            <w:tcBorders>
              <w:top w:val="single" w:sz="4" w:space="0" w:color="auto"/>
              <w:left w:val="single" w:sz="4" w:space="0" w:color="auto"/>
              <w:bottom w:val="single" w:sz="4" w:space="0" w:color="auto"/>
              <w:right w:val="single" w:sz="4" w:space="0" w:color="auto"/>
            </w:tcBorders>
            <w:hideMark/>
          </w:tcPr>
          <w:p w:rsidR="00FD54CF" w:rsidRPr="00FD54CF" w:rsidRDefault="00FD54CF" w:rsidP="00FD54CF">
            <w:pPr>
              <w:rPr>
                <w:bCs/>
              </w:rPr>
            </w:pPr>
            <w:r w:rsidRPr="00FD54CF">
              <w:rPr>
                <w:bCs/>
              </w:rPr>
              <w:t xml:space="preserve">5. </w:t>
            </w:r>
          </w:p>
        </w:tc>
        <w:tc>
          <w:tcPr>
            <w:tcW w:w="1640"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Rakúsko</w:t>
            </w:r>
          </w:p>
        </w:tc>
        <w:tc>
          <w:tcPr>
            <w:tcW w:w="1937"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16 600</w:t>
            </w:r>
          </w:p>
        </w:tc>
        <w:tc>
          <w:tcPr>
            <w:tcW w:w="901" w:type="pct"/>
            <w:tcBorders>
              <w:top w:val="single" w:sz="4" w:space="0" w:color="auto"/>
              <w:left w:val="single" w:sz="4" w:space="0" w:color="auto"/>
              <w:bottom w:val="single" w:sz="4" w:space="0" w:color="auto"/>
              <w:right w:val="single" w:sz="4" w:space="0" w:color="auto"/>
            </w:tcBorders>
            <w:hideMark/>
          </w:tcPr>
          <w:p w:rsidR="00FD54CF" w:rsidRPr="00FD54CF" w:rsidRDefault="00FD54CF" w:rsidP="0088529D">
            <w:pPr>
              <w:jc w:val="center"/>
              <w:rPr>
                <w:bCs/>
              </w:rPr>
            </w:pPr>
            <w:r w:rsidRPr="00FD54CF">
              <w:rPr>
                <w:bCs/>
              </w:rPr>
              <w:t>+27,0%</w:t>
            </w:r>
          </w:p>
        </w:tc>
      </w:tr>
    </w:tbl>
    <w:p w:rsidR="00FD54CF" w:rsidRPr="00FD54CF" w:rsidRDefault="00FD54CF" w:rsidP="00FD54CF">
      <w:pPr>
        <w:jc w:val="both"/>
        <w:rPr>
          <w:bCs/>
        </w:rPr>
      </w:pPr>
      <w:r w:rsidRPr="00FD54CF">
        <w:rPr>
          <w:bCs/>
        </w:rPr>
        <w:t>Zdroj údajov: ŠÚ SR</w:t>
      </w:r>
    </w:p>
    <w:p w:rsidR="00FD54CF" w:rsidRPr="00FD54CF" w:rsidRDefault="00FD54CF" w:rsidP="00FD54CF">
      <w:pPr>
        <w:jc w:val="both"/>
        <w:rPr>
          <w:sz w:val="16"/>
        </w:rPr>
      </w:pPr>
    </w:p>
    <w:p w:rsidR="00FD54CF" w:rsidRPr="00FD54CF" w:rsidRDefault="00FD54CF" w:rsidP="00FD54CF">
      <w:pPr>
        <w:jc w:val="both"/>
      </w:pPr>
      <w:r w:rsidRPr="00FD54CF">
        <w:t>Najviac zahraničných návštevníkov k nám prišlo z krajín V4, Nemecka a Rakúska. Nasledovali návštevníci z Ukrajiny (15 729), Spojeného kráľovstva (13 381), Talianska (12 771), Ruska (8 749) a Francúzska (7 537). Počty návštevníkov z našich dôležitých zdrojových trhov sa medziročne zvyšovali. Nárast mali návštevníci zo Spojených štátov (39,4%), Maďarska (35,0%), Rakúska (27,0%), Českej republiky (26,8%), Spojeného kráľovstva (23,7%), Nemecka (21,9%) aj Poľska (17,0%).</w:t>
      </w:r>
    </w:p>
    <w:p w:rsidR="00FD54CF" w:rsidRPr="00FD54CF" w:rsidRDefault="00FD54CF" w:rsidP="00FD54CF">
      <w:pPr>
        <w:jc w:val="both"/>
      </w:pPr>
    </w:p>
    <w:p w:rsidR="00FD54CF" w:rsidRPr="00FD54CF" w:rsidRDefault="00FD54CF" w:rsidP="00FD54CF">
      <w:pPr>
        <w:jc w:val="both"/>
      </w:pPr>
      <w:r w:rsidRPr="00FD54CF">
        <w:t>Pozitívne možno vnímať aj zvyšujúci sa počet návštevníkov z Ruskej federácie na Slovensku. Napriek tomu, že v roku 2015 sme zaznamenali medziročný prepad ruskej klientely o 27,9%, prvé tri mesiace roku 2016 sa vyvíjali sľubne a n</w:t>
      </w:r>
      <w:r w:rsidR="00FF1580">
        <w:t xml:space="preserve">aznačujú oživenie záujmu Rusov </w:t>
      </w:r>
      <w:r w:rsidRPr="00FD54CF">
        <w:t xml:space="preserve">o Slovensko. </w:t>
      </w:r>
      <w:r w:rsidR="00FF1580">
        <w:br/>
      </w:r>
      <w:r w:rsidRPr="00FD54CF">
        <w:t xml:space="preserve">Za 1. štvrťrok 2016 sa ich tu ubytovalo o 17,2% viac než v rovnakom období predchádzajúceho roku 2015. Zo 61 sledovaných vysielajúcich krajín sveta bol medziročný pokles zaznamenaný v prípade návštevníkov zo 7 štátov, konkrétne z Ukrajiny (-0,3%), Turecka (-3,9%), Argentíny </w:t>
      </w:r>
      <w:r w:rsidR="00FF1580">
        <w:br/>
      </w:r>
      <w:r w:rsidRPr="00FD54CF">
        <w:t>(-5,5%), Bieloruska (-15,3%), Cypru (-18,9%), Albánska (-37,5%) a Macedónska (-44,5%). Dôležité blízke trhy Ukrajina a Bielorusko signalizujú opakovane nespokojnosť s dostupnosťou vydávania slovenských víz.</w:t>
      </w:r>
    </w:p>
    <w:p w:rsidR="00FD54CF" w:rsidRPr="00FD54CF" w:rsidRDefault="00FD54CF" w:rsidP="00FD54CF">
      <w:pPr>
        <w:ind w:right="79"/>
        <w:jc w:val="both"/>
        <w:rPr>
          <w:rFonts w:eastAsia="Arial Unicode MS"/>
          <w:lang w:eastAsia="en-US"/>
        </w:rPr>
      </w:pPr>
    </w:p>
    <w:p w:rsidR="0088529D" w:rsidRDefault="00FD54CF" w:rsidP="00FD54CF">
      <w:pPr>
        <w:ind w:right="79"/>
        <w:jc w:val="both"/>
        <w:rPr>
          <w:rFonts w:eastAsia="Arial Unicode MS"/>
          <w:lang w:eastAsia="en-US"/>
        </w:rPr>
      </w:pPr>
      <w:r w:rsidRPr="00FD54CF">
        <w:rPr>
          <w:rFonts w:eastAsia="Arial Unicode MS"/>
          <w:lang w:eastAsia="en-US"/>
        </w:rPr>
        <w:t xml:space="preserve">Výdavky na zahraničný cestovný ruch dosiahli v prvých troch mesiacoch roku 2016 podľa predbežných údajov NBS hodnotu 406,4 mil. eur, čo znamená medziročné zvýšenie o 2,9%. Oproti 1. štvrťroku 2015 vzrástli výdavky v absolútnych číslach o 11,5 mil. eur. </w:t>
      </w:r>
    </w:p>
    <w:p w:rsidR="007D3253" w:rsidRDefault="007D3253" w:rsidP="00FD54CF">
      <w:pPr>
        <w:ind w:right="79"/>
        <w:jc w:val="both"/>
        <w:rPr>
          <w:rFonts w:eastAsia="Arial Unicode MS"/>
        </w:rPr>
      </w:pPr>
    </w:p>
    <w:p w:rsidR="00FD54CF" w:rsidRDefault="00FD54CF" w:rsidP="00FD54CF">
      <w:pPr>
        <w:ind w:right="79"/>
        <w:jc w:val="both"/>
        <w:rPr>
          <w:rFonts w:eastAsia="Arial Unicode MS"/>
        </w:rPr>
      </w:pPr>
      <w:r w:rsidRPr="00FD54CF">
        <w:rPr>
          <w:rFonts w:eastAsia="Arial Unicode MS"/>
        </w:rPr>
        <w:t>Saldo zahraničného cestovného ruchu SR bolo v období január – marec 2016 podľa predbežných údajov NBS  vo výške 44,6 mil. eur, čo je o 333% viac, než v 1. štvrťroku 2015. V absolútnom vyjadrení sa medziročne zvýšilo o 34,3 mil. eur.</w:t>
      </w:r>
    </w:p>
    <w:p w:rsidR="0088529D" w:rsidRDefault="0088529D" w:rsidP="00FD54CF">
      <w:pPr>
        <w:ind w:right="79"/>
        <w:jc w:val="both"/>
        <w:rPr>
          <w:rFonts w:eastAsia="Arial Unicode MS"/>
        </w:rPr>
      </w:pPr>
    </w:p>
    <w:p w:rsidR="0088529D" w:rsidRDefault="0088529D" w:rsidP="00FD54CF">
      <w:pPr>
        <w:ind w:right="79"/>
        <w:jc w:val="both"/>
        <w:rPr>
          <w:rFonts w:eastAsia="Arial Unicode MS"/>
        </w:rPr>
      </w:pPr>
    </w:p>
    <w:p w:rsidR="0088529D" w:rsidRDefault="0088529D" w:rsidP="00FD54CF">
      <w:pPr>
        <w:ind w:right="79"/>
        <w:jc w:val="both"/>
        <w:rPr>
          <w:rFonts w:eastAsia="Arial Unicode MS"/>
        </w:rPr>
      </w:pPr>
    </w:p>
    <w:p w:rsidR="007D30D7" w:rsidRDefault="007D30D7" w:rsidP="00FD54CF">
      <w:pPr>
        <w:ind w:right="79"/>
        <w:jc w:val="both"/>
        <w:rPr>
          <w:rFonts w:eastAsia="Arial Unicode MS"/>
        </w:rPr>
        <w:sectPr w:rsidR="007D30D7" w:rsidSect="0088529D">
          <w:headerReference w:type="default" r:id="rId54"/>
          <w:footerReference w:type="default" r:id="rId55"/>
          <w:headerReference w:type="first" r:id="rId56"/>
          <w:footerReference w:type="first" r:id="rId57"/>
          <w:pgSz w:w="11906" w:h="16838"/>
          <w:pgMar w:top="1418" w:right="1418" w:bottom="1418" w:left="856" w:header="709" w:footer="709" w:gutter="0"/>
          <w:pgNumType w:start="1"/>
          <w:cols w:space="708"/>
          <w:titlePg/>
          <w:docGrid w:linePitch="360"/>
        </w:sectPr>
      </w:pPr>
    </w:p>
    <w:p w:rsidR="0088529D" w:rsidRDefault="0088529D" w:rsidP="00FD54CF">
      <w:pPr>
        <w:ind w:right="79"/>
        <w:jc w:val="both"/>
        <w:rPr>
          <w:rFonts w:eastAsia="Arial Unicode MS"/>
        </w:rPr>
      </w:pPr>
    </w:p>
    <w:p w:rsidR="00FD54CF" w:rsidRPr="00FD54CF" w:rsidRDefault="00FD54CF" w:rsidP="00FD54CF">
      <w:pPr>
        <w:spacing w:after="200" w:line="276" w:lineRule="auto"/>
        <w:rPr>
          <w:rFonts w:asciiTheme="minorHAnsi" w:eastAsiaTheme="minorHAnsi" w:hAnsiTheme="minorHAnsi" w:cstheme="minorBidi"/>
          <w:sz w:val="22"/>
          <w:szCs w:val="22"/>
          <w:lang w:eastAsia="en-US"/>
        </w:rPr>
      </w:pPr>
      <w:r w:rsidRPr="00FD54CF">
        <w:rPr>
          <w:rFonts w:asciiTheme="minorHAnsi" w:eastAsia="Arial Unicode MS" w:hAnsiTheme="minorHAnsi" w:cstheme="minorBidi"/>
          <w:b/>
          <w:noProof/>
          <w:sz w:val="22"/>
          <w:szCs w:val="22"/>
        </w:rPr>
        <mc:AlternateContent>
          <mc:Choice Requires="wpg">
            <w:drawing>
              <wp:anchor distT="0" distB="0" distL="114300" distR="114300" simplePos="0" relativeHeight="251670528" behindDoc="0" locked="0" layoutInCell="1" allowOverlap="1" wp14:anchorId="57670B28" wp14:editId="2723E815">
                <wp:simplePos x="0" y="0"/>
                <wp:positionH relativeFrom="margin">
                  <wp:posOffset>156845</wp:posOffset>
                </wp:positionH>
                <wp:positionV relativeFrom="paragraph">
                  <wp:posOffset>-147955</wp:posOffset>
                </wp:positionV>
                <wp:extent cx="5753100" cy="9079865"/>
                <wp:effectExtent l="0" t="0" r="0" b="6985"/>
                <wp:wrapNone/>
                <wp:docPr id="12" name="Skupina 12"/>
                <wp:cNvGraphicFramePr/>
                <a:graphic xmlns:a="http://schemas.openxmlformats.org/drawingml/2006/main">
                  <a:graphicData uri="http://schemas.microsoft.com/office/word/2010/wordprocessingGroup">
                    <wpg:wgp>
                      <wpg:cNvGrpSpPr/>
                      <wpg:grpSpPr>
                        <a:xfrm>
                          <a:off x="0" y="0"/>
                          <a:ext cx="5753100" cy="9079865"/>
                          <a:chOff x="0" y="0"/>
                          <a:chExt cx="5753100" cy="9566031"/>
                        </a:xfrm>
                      </wpg:grpSpPr>
                      <wpg:grpSp>
                        <wpg:cNvPr id="13" name="Skupina 13"/>
                        <wpg:cNvGrpSpPr/>
                        <wpg:grpSpPr>
                          <a:xfrm>
                            <a:off x="0" y="232375"/>
                            <a:ext cx="5753100" cy="9333656"/>
                            <a:chOff x="0" y="232375"/>
                            <a:chExt cx="5753100" cy="9333656"/>
                          </a:xfrm>
                        </wpg:grpSpPr>
                        <wpg:grpSp>
                          <wpg:cNvPr id="14" name="Skupina 14"/>
                          <wpg:cNvGrpSpPr/>
                          <wpg:grpSpPr>
                            <a:xfrm>
                              <a:off x="0" y="232375"/>
                              <a:ext cx="5753100" cy="7696200"/>
                              <a:chOff x="0" y="232375"/>
                              <a:chExt cx="5753100" cy="7696200"/>
                            </a:xfrm>
                          </wpg:grpSpPr>
                          <pic:pic xmlns:pic="http://schemas.openxmlformats.org/drawingml/2006/picture">
                            <pic:nvPicPr>
                              <pic:cNvPr id="15" name="Obrázok 15" descr="C:\Users\antal\Desktop\Snímka_1.JPG"/>
                              <pic:cNvPicPr/>
                            </pic:nvPicPr>
                            <pic:blipFill>
                              <a:blip r:embed="rId58">
                                <a:extLst>
                                  <a:ext uri="{28A0092B-C50C-407E-A947-70E740481C1C}">
                                    <a14:useLocalDpi xmlns:a14="http://schemas.microsoft.com/office/drawing/2010/main" val="0"/>
                                  </a:ext>
                                </a:extLst>
                              </a:blip>
                              <a:srcRect/>
                              <a:stretch>
                                <a:fillRect/>
                              </a:stretch>
                            </pic:blipFill>
                            <pic:spPr bwMode="auto">
                              <a:xfrm>
                                <a:off x="0" y="232375"/>
                                <a:ext cx="5753100" cy="2438400"/>
                              </a:xfrm>
                              <a:prstGeom prst="rect">
                                <a:avLst/>
                              </a:prstGeom>
                              <a:noFill/>
                              <a:ln>
                                <a:noFill/>
                              </a:ln>
                            </pic:spPr>
                          </pic:pic>
                          <pic:pic xmlns:pic="http://schemas.openxmlformats.org/drawingml/2006/picture">
                            <pic:nvPicPr>
                              <pic:cNvPr id="16" name="Obrázok 16" descr="C:\Users\antal\Desktop\Snímka_2.JPG"/>
                              <pic:cNvPicPr/>
                            </pic:nvPicPr>
                            <pic:blipFill>
                              <a:blip r:embed="rId59">
                                <a:extLst>
                                  <a:ext uri="{28A0092B-C50C-407E-A947-70E740481C1C}">
                                    <a14:useLocalDpi xmlns:a14="http://schemas.microsoft.com/office/drawing/2010/main" val="0"/>
                                  </a:ext>
                                </a:extLst>
                              </a:blip>
                              <a:srcRect/>
                              <a:stretch>
                                <a:fillRect/>
                              </a:stretch>
                            </pic:blipFill>
                            <pic:spPr bwMode="auto">
                              <a:xfrm>
                                <a:off x="0" y="2670775"/>
                                <a:ext cx="5753100" cy="5257800"/>
                              </a:xfrm>
                              <a:prstGeom prst="rect">
                                <a:avLst/>
                              </a:prstGeom>
                              <a:noFill/>
                              <a:ln>
                                <a:noFill/>
                              </a:ln>
                            </pic:spPr>
                          </pic:pic>
                        </wpg:grpSp>
                        <pic:pic xmlns:pic="http://schemas.openxmlformats.org/drawingml/2006/picture">
                          <pic:nvPicPr>
                            <pic:cNvPr id="17" name="Obrázok 17" descr="C:\Users\antal\Desktop\Snímka_6.JPG"/>
                            <pic:cNvPicPr/>
                          </pic:nvPicPr>
                          <pic:blipFill>
                            <a:blip r:embed="rId60">
                              <a:extLst>
                                <a:ext uri="{28A0092B-C50C-407E-A947-70E740481C1C}">
                                  <a14:useLocalDpi xmlns:a14="http://schemas.microsoft.com/office/drawing/2010/main" val="0"/>
                                </a:ext>
                              </a:extLst>
                            </a:blip>
                            <a:srcRect/>
                            <a:stretch>
                              <a:fillRect/>
                            </a:stretch>
                          </pic:blipFill>
                          <pic:spPr bwMode="auto">
                            <a:xfrm>
                              <a:off x="0" y="8108706"/>
                              <a:ext cx="5753100" cy="1457325"/>
                            </a:xfrm>
                            <a:prstGeom prst="rect">
                              <a:avLst/>
                            </a:prstGeom>
                            <a:noFill/>
                            <a:ln>
                              <a:noFill/>
                            </a:ln>
                          </pic:spPr>
                        </pic:pic>
                        <wps:wsp>
                          <wps:cNvPr id="19" name="Obdĺžnik 19"/>
                          <wps:cNvSpPr/>
                          <wps:spPr>
                            <a:xfrm>
                              <a:off x="0" y="7872485"/>
                              <a:ext cx="5753100" cy="356870"/>
                            </a:xfrm>
                            <a:prstGeom prst="rect">
                              <a:avLst/>
                            </a:prstGeom>
                          </wps:spPr>
                          <wps:txbx>
                            <w:txbxContent>
                              <w:p w:rsidR="00FD54CF" w:rsidRPr="00304EF6" w:rsidRDefault="00FD54CF" w:rsidP="00FD54CF">
                                <w:pPr>
                                  <w:pStyle w:val="Normlnywebov"/>
                                  <w:spacing w:before="0" w:beforeAutospacing="0" w:after="0" w:afterAutospacing="0"/>
                                </w:pPr>
                                <w:r w:rsidRPr="00304EF6">
                                  <w:rPr>
                                    <w:b/>
                                    <w:bCs/>
                                    <w:color w:val="000000" w:themeColor="text1"/>
                                    <w:kern w:val="24"/>
                                  </w:rPr>
                                  <w:t>Prehľad úspešne ukončených investičných projektov</w:t>
                                </w:r>
                              </w:p>
                            </w:txbxContent>
                          </wps:txbx>
                          <wps:bodyPr wrap="square">
                            <a:noAutofit/>
                          </wps:bodyPr>
                        </wps:wsp>
                      </wpg:grpSp>
                      <wps:wsp>
                        <wps:cNvPr id="20" name="Obdĺžnik 20"/>
                        <wps:cNvSpPr/>
                        <wps:spPr>
                          <a:xfrm>
                            <a:off x="0" y="0"/>
                            <a:ext cx="5753100" cy="356870"/>
                          </a:xfrm>
                          <a:prstGeom prst="rect">
                            <a:avLst/>
                          </a:prstGeom>
                        </wps:spPr>
                        <wps:txbx>
                          <w:txbxContent>
                            <w:p w:rsidR="00FD54CF" w:rsidRPr="00304EF6" w:rsidRDefault="00FD54CF" w:rsidP="00FD54CF">
                              <w:pPr>
                                <w:pStyle w:val="Normlnywebov"/>
                                <w:spacing w:before="0" w:beforeAutospacing="0" w:after="0" w:afterAutospacing="0"/>
                              </w:pPr>
                              <w:r w:rsidRPr="00304EF6">
                                <w:rPr>
                                  <w:b/>
                                  <w:bCs/>
                                  <w:color w:val="000000" w:themeColor="text1"/>
                                  <w:kern w:val="24"/>
                                </w:rPr>
                                <w:t>Prehľad investičných seminárov a iných podujatí v roku 2015</w:t>
                              </w:r>
                            </w:p>
                          </w:txbxContent>
                        </wps:txbx>
                        <wps:bodyPr wrap="square">
                          <a:noAutofit/>
                        </wps:bodyPr>
                      </wps:wsp>
                    </wpg:wgp>
                  </a:graphicData>
                </a:graphic>
                <wp14:sizeRelV relativeFrom="margin">
                  <wp14:pctHeight>0</wp14:pctHeight>
                </wp14:sizeRelV>
              </wp:anchor>
            </w:drawing>
          </mc:Choice>
          <mc:Fallback>
            <w:pict>
              <v:group id="Skupina 12" o:spid="_x0000_s1026" style="position:absolute;margin-left:12.35pt;margin-top:-11.65pt;width:453pt;height:714.95pt;z-index:251670528;mso-position-horizontal-relative:margin;mso-height-relative:margin" coordsize="57531,95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AGemNmSogAAEqIAAAVAAAAZHJzL21lZGlhL2ltYWdlMy5qcGVn/9j/4AAQSkZJRgABAQEAYABg&#10;AAD/4RDyRXhpZgAATU0AKgAAAAgABAE7AAIAAAANAAAISodpAAQAAAABAAAIWJydAAEAAAAaAAAQ&#10;0O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FudGFsIE1pY2hhbAAAAAWQAwACAAAAFAAAEKaQBAAC&#10;AAAAFAAAELqSkQACAAAAAzA3AACSkgACAAAAAzA3AADqHAAHAAAIDAAACJo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E2OjA3OjIyIDE1OjUwOjE3ADIwMTY6MDc6MjIgMTU6NTA6MTcAAABBAG4AdABhAGwAIABNAGkA&#10;YwBoAGEAbAAAAP/hCx9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E2LTA3LTIyVDE1&#10;OjUwOjE3LjA3Mz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BbnRhbCBNaWNoYWw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HBQUGBQQHBgUGCAcHCAoRCwoJCQoVDxAMERgVGhkYFRgXGx4nIRsdJR0X&#10;GCIuIiUoKSssKxogLzMvKjInKisq/9sAQwEHCAgKCQoUCwsUKhwYHCoqKioqKioqKioqKioqKioq&#10;KioqKioqKioqKioqKioqKioqKioqKioqKioqKioqKioq/8AAEQgAswL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FudGFsIE1pY2hhbAAAAAWQAwACAAAAFAAAEKaQBAAC&#10;AAAAFAAAELqSkQACAAAAAzA3AACSkgACAAAAAzA3AADqHAAHAAAIDAAACJo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E2OjA3OjIyIDE1OjQwOjM2ADIwMTY6MDc6MjIgMTU6NDA6MzYAAABBAG4AdABhAGwAIABNAGkA&#10;YwBoAGEAbAAAAP/hCx9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E2LTA3LTIyVDE1&#10;OjQwOjM2LjA3MT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BbnRhbCBNaWNoYWw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HBQUGBQQHBgUGCAcHCAoRCwoJCQoVDxAMERgVGhkYFRgXGx4nIRsdJR0X&#10;GCIuIiUoKSssKxogLzMvKjInKisq/9sAQwEHCAgKCQoUCwsUKhwYHCoqKioqKioqKioqKioqKioq&#10;KioqKioqKioqKioqKioqKioqKioqKioqKioqKioqKioq/8AAEQgCuAL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B&#10;bnRhbCBNaWNoYWwAAAAFkAMAAgAAABQAABCmkAQAAgAAABQAABC6kpEAAgAAAAM4MwAAkpIAAgAA&#10;AAM4MwAA6hwABwAACAwAAAi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xNjowNzoyMiAxNTozOTo1OQAyMDE2OjA3&#10;OjIyIDE1OjM5OjU5AAAAQQBuAHQAYQBsACAATQBpAGMAaABhAGwAAAD/4Qsf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xNi0wNy0yMlQxNTozOTo1OS44MzE8L3htcDpDcmVhdGVEYXRl&#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QW50YWwgTWlj&#10;aGFsPC9yZGY6bGk+PC9yZGY6U2VxPg0KCQkJPC9kYzpjcmVhdG9y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BwUFBgUEBwYFBggH&#10;BwgKEQsKCQkKFQ8QDBEYFRoZGBUYFxseJyEbHSUdFxgiLiIlKCkrLCsaIC8zLyoyJyorKv/bAEMB&#10;BwgICgkKFAsLFCocGBwqKioqKioqKioqKioqKioqKioqKioqKioqKioqKioqKioqKioqKioqKioq&#10;KioqKioqKv/AABEIAUQ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">
                <v:group id="Skupina 13" o:spid="_x0000_s1027" style="position:absolute;top:2323;width:57531;height:93337" coordorigin=",2323" coordsize="57531,9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Skupina 14" o:spid="_x0000_s1028" style="position:absolute;top:2323;width:57531;height:76962" coordorigin=",2323" coordsize="57531,7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Obrázok 15" o:spid="_x0000_s1029" type="#_x0000_t75" style="position:absolute;top:2323;width:57531;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4UfPAAAAA2wAAAA8AAABkcnMvZG93bnJldi54bWxET02LwjAQvQv7H8IseNNUZUWrUdyCsidB&#10;d72PzdhWm0lpsm3990YQvM3jfc5y3ZlSNFS7wrKC0TACQZxaXXCm4O93O5iBcB5ZY2mZFNzJwXr1&#10;0VtirG3LB2qOPhMhhF2MCnLvq1hKl+Zk0A1tRRy4i60N+gDrTOoa2xBuSjmOoqk0WHBoyLGiJKf0&#10;dvw3Ci7jzS6x932TZN/Xybw9F/PTLFGq/9ltFiA8df4tfrl/dJj/Bc9fwgF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HhR88AAAADbAAAADwAAAAAAAAAAAAAAAACfAgAA&#10;ZHJzL2Rvd25yZXYueG1sUEsFBgAAAAAEAAQA9wAAAIwDAAAAAA==&#10;">
                      <v:imagedata r:id="rId61" o:title="Snímka_1"/>
                    </v:shape>
                    <v:shape id="Obrázok 16" o:spid="_x0000_s1030" type="#_x0000_t75" style="position:absolute;top:26707;width:57531;height:5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6QD3CAAAA2wAAAA8AAABkcnMvZG93bnJldi54bWxET01rwkAQvRf8D8sIvdWNYlWiq0ihoKUi&#10;ag56G7JjEszOht1tkv77bqHQ2zze56w2valFS85XlhWMRwkI4tzqigsF2eX9ZQHCB2SNtWVS8E0e&#10;NuvB0wpTbTs+UXsOhYgh7FNUUIbQpFL6vCSDfmQb4sjdrTMYInSF1A67GG5qOUmSmTRYcWwosaG3&#10;kvLH+cso2GeczdvD9eNKr5/76cSF7nY8KPU87LdLEIH68C/+c+90nD+D31/iA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kA9wgAAANsAAAAPAAAAAAAAAAAAAAAAAJ8C&#10;AABkcnMvZG93bnJldi54bWxQSwUGAAAAAAQABAD3AAAAjgMAAAAA&#10;">
                      <v:imagedata r:id="rId62" o:title="Snímka_2"/>
                    </v:shape>
                  </v:group>
                  <v:shape id="Obrázok 17" o:spid="_x0000_s1031" type="#_x0000_t75" style="position:absolute;top:81087;width:57531;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w6sLCAAAA2wAAAA8AAABkcnMvZG93bnJldi54bWxET01rwkAQvRf6H5YpeKsbPWhNXaUISkFb&#10;MHpob0N2moRmZ0N2Gtd/7xYKvc3jfc5yHV2rBupD49nAZJyBIi69bbgycD5tH59ABUG22HomA1cK&#10;sF7d3y0xt/7CRxoKqVQK4ZCjgVqky7UOZU0Ow9h3xIn78r1DSbCvtO3xksJdq6dZNtMOG04NNXa0&#10;qan8Ln6cAYmfcThMzvti/rF75ze7kJiJMaOH+PIMSijKv/jP/WrT/Dn8/pIO0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cOrCwgAAANsAAAAPAAAAAAAAAAAAAAAAAJ8C&#10;AABkcnMvZG93bnJldi54bWxQSwUGAAAAAAQABAD3AAAAjgMAAAAA&#10;">
                    <v:imagedata r:id="rId63" o:title="Snímka_6"/>
                  </v:shape>
                  <v:rect id="Obdĺžnik 19" o:spid="_x0000_s1032" style="position:absolute;top:78724;width:57531;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rsidR="00FD54CF" w:rsidRPr="00304EF6" w:rsidRDefault="00FD54CF" w:rsidP="00FD54CF">
                          <w:pPr>
                            <w:pStyle w:val="Normlnywebov"/>
                            <w:spacing w:before="0" w:beforeAutospacing="0" w:after="0" w:afterAutospacing="0"/>
                          </w:pPr>
                          <w:r w:rsidRPr="00304EF6">
                            <w:rPr>
                              <w:b/>
                              <w:bCs/>
                              <w:color w:val="000000" w:themeColor="text1"/>
                              <w:kern w:val="24"/>
                            </w:rPr>
                            <w:t>Prehľad úspešne ukončených investičných projektov</w:t>
                          </w:r>
                        </w:p>
                      </w:txbxContent>
                    </v:textbox>
                  </v:rect>
                </v:group>
                <v:rect id="Obdĺžnik 20" o:spid="_x0000_s1033" style="position:absolute;width:57531;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FD54CF" w:rsidRPr="00304EF6" w:rsidRDefault="00FD54CF" w:rsidP="00FD54CF">
                        <w:pPr>
                          <w:pStyle w:val="Normlnywebov"/>
                          <w:spacing w:before="0" w:beforeAutospacing="0" w:after="0" w:afterAutospacing="0"/>
                        </w:pPr>
                        <w:r w:rsidRPr="00304EF6">
                          <w:rPr>
                            <w:b/>
                            <w:bCs/>
                            <w:color w:val="000000" w:themeColor="text1"/>
                            <w:kern w:val="24"/>
                          </w:rPr>
                          <w:t>Prehľad investičných seminárov a iných podujatí v roku 2015</w:t>
                        </w:r>
                      </w:p>
                    </w:txbxContent>
                  </v:textbox>
                </v:rect>
                <w10:wrap anchorx="margin"/>
              </v:group>
            </w:pict>
          </mc:Fallback>
        </mc:AlternateContent>
      </w: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FD54CF" w:rsidRDefault="00FD54CF" w:rsidP="003E61FB">
      <w:pPr>
        <w:rPr>
          <w:b/>
        </w:rPr>
      </w:pPr>
    </w:p>
    <w:p w:rsidR="007D30D7" w:rsidRDefault="007D30D7" w:rsidP="003E61FB">
      <w:pPr>
        <w:rPr>
          <w:b/>
        </w:rPr>
        <w:sectPr w:rsidR="007D30D7" w:rsidSect="0088529D">
          <w:headerReference w:type="first" r:id="rId64"/>
          <w:pgSz w:w="11906" w:h="16838"/>
          <w:pgMar w:top="1418" w:right="1418" w:bottom="1418" w:left="856" w:header="709" w:footer="709" w:gutter="0"/>
          <w:pgNumType w:start="1"/>
          <w:cols w:space="708"/>
          <w:titlePg/>
          <w:docGrid w:linePitch="360"/>
        </w:sectPr>
      </w:pPr>
    </w:p>
    <w:p w:rsidR="00150A35" w:rsidRPr="00150A35" w:rsidRDefault="00150A35" w:rsidP="00150A35">
      <w:pPr>
        <w:ind w:right="79"/>
        <w:jc w:val="center"/>
        <w:rPr>
          <w:rFonts w:eastAsia="Arial Unicode MS"/>
          <w:b/>
          <w:lang w:eastAsia="en-US"/>
        </w:rPr>
      </w:pPr>
      <w:r w:rsidRPr="00150A35">
        <w:rPr>
          <w:rFonts w:eastAsia="Arial Unicode MS"/>
          <w:b/>
          <w:lang w:eastAsia="en-US"/>
        </w:rPr>
        <w:lastRenderedPageBreak/>
        <w:t>Celkový prehľad podpory v oblasti bilaterálnej vedecko-technickej spolupráce</w:t>
      </w:r>
    </w:p>
    <w:p w:rsidR="00150A35" w:rsidRPr="00150A35" w:rsidRDefault="00150A35" w:rsidP="00150A35">
      <w:pPr>
        <w:ind w:right="79"/>
        <w:jc w:val="center"/>
        <w:rPr>
          <w:rFonts w:eastAsia="Arial Unicode MS"/>
          <w:b/>
          <w:lang w:eastAsia="en-US"/>
        </w:rPr>
      </w:pPr>
      <w:r w:rsidRPr="00150A35">
        <w:rPr>
          <w:rFonts w:eastAsia="Arial Unicode MS"/>
          <w:b/>
          <w:lang w:eastAsia="en-US"/>
        </w:rPr>
        <w:t>v roku 2015</w:t>
      </w:r>
    </w:p>
    <w:p w:rsidR="00150A35" w:rsidRPr="00150A35" w:rsidRDefault="00150A35" w:rsidP="00150A35">
      <w:pPr>
        <w:ind w:left="1238"/>
        <w:jc w:val="both"/>
      </w:pPr>
    </w:p>
    <w:p w:rsidR="00150A35" w:rsidRPr="00150A35" w:rsidRDefault="00150A35" w:rsidP="00150A35">
      <w:pPr>
        <w:tabs>
          <w:tab w:val="left" w:pos="708"/>
          <w:tab w:val="num" w:pos="4680"/>
        </w:tabs>
        <w:spacing w:after="60"/>
        <w:jc w:val="both"/>
        <w:outlineLvl w:val="6"/>
      </w:pPr>
      <w:r w:rsidRPr="00150A35">
        <w:t>V rámci medzinárodnej vedecko-technickej spolupráce bola v </w:t>
      </w:r>
      <w:r w:rsidRPr="00150A35">
        <w:rPr>
          <w:b/>
        </w:rPr>
        <w:t>roku 2015</w:t>
      </w:r>
      <w:r w:rsidRPr="00150A35">
        <w:t xml:space="preserve"> podporená spolupráca Slovenska so 4 krajinami formou bilaterálnych projektov v celkovej výške 303 252 eur. Sumárny počet a výška príspevkov na podporené bilaterálne mobilitné projekty za rok 2015 je uvedená v Tab.1.</w:t>
      </w:r>
    </w:p>
    <w:p w:rsidR="00150A35" w:rsidRPr="00150A35" w:rsidRDefault="00150A35" w:rsidP="00150A35">
      <w:pPr>
        <w:rPr>
          <w:i/>
          <w:sz w:val="16"/>
        </w:rPr>
      </w:pPr>
    </w:p>
    <w:p w:rsidR="00150A35" w:rsidRPr="00150A35" w:rsidRDefault="00150A35" w:rsidP="00150A35">
      <w:pPr>
        <w:rPr>
          <w:b/>
          <w:i/>
        </w:rPr>
      </w:pPr>
      <w:r w:rsidRPr="00150A35">
        <w:rPr>
          <w:b/>
          <w:i/>
        </w:rPr>
        <w:t>Tab. 1  Prehľad poskytnutých finančných prostriedkov na bilaterálne projekty v roku 2015</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4053"/>
        <w:gridCol w:w="2656"/>
        <w:gridCol w:w="3063"/>
      </w:tblGrid>
      <w:tr w:rsidR="00150A35" w:rsidRPr="00150A35" w:rsidTr="00CE6125">
        <w:trPr>
          <w:trHeight w:val="417"/>
        </w:trPr>
        <w:tc>
          <w:tcPr>
            <w:tcW w:w="2074"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jc w:val="center"/>
              <w:rPr>
                <w:color w:val="FFFFFF"/>
                <w:sz w:val="20"/>
              </w:rPr>
            </w:pPr>
            <w:r w:rsidRPr="00150A35">
              <w:rPr>
                <w:color w:val="FFFFFF"/>
                <w:sz w:val="20"/>
              </w:rPr>
              <w:t>výzva v rámci bilaterálnej</w:t>
            </w:r>
            <w:r w:rsidRPr="00150A35">
              <w:rPr>
                <w:color w:val="FFFFFF"/>
                <w:sz w:val="20"/>
              </w:rPr>
              <w:br/>
              <w:t>vedecko-technickej spolupráce</w:t>
            </w:r>
          </w:p>
        </w:tc>
        <w:tc>
          <w:tcPr>
            <w:tcW w:w="1359"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jc w:val="center"/>
              <w:rPr>
                <w:color w:val="FFFFFF"/>
                <w:sz w:val="20"/>
              </w:rPr>
            </w:pPr>
            <w:r w:rsidRPr="00150A35">
              <w:rPr>
                <w:color w:val="FFFFFF"/>
                <w:sz w:val="20"/>
              </w:rPr>
              <w:t>počet podporených projektov</w:t>
            </w:r>
          </w:p>
        </w:tc>
        <w:tc>
          <w:tcPr>
            <w:tcW w:w="1567"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jc w:val="center"/>
              <w:rPr>
                <w:color w:val="FFFFFF"/>
                <w:sz w:val="20"/>
              </w:rPr>
            </w:pPr>
            <w:r w:rsidRPr="00150A35">
              <w:rPr>
                <w:color w:val="FFFFFF"/>
                <w:sz w:val="20"/>
              </w:rPr>
              <w:t>výška podpory v eur v roku 2015</w:t>
            </w:r>
          </w:p>
        </w:tc>
      </w:tr>
      <w:tr w:rsidR="00150A35" w:rsidRPr="00150A35" w:rsidTr="00CE6125">
        <w:trPr>
          <w:trHeight w:val="240"/>
        </w:trPr>
        <w:tc>
          <w:tcPr>
            <w:tcW w:w="2074" w:type="pct"/>
            <w:tcBorders>
              <w:top w:val="single" w:sz="4" w:space="0" w:color="FFFFFF"/>
              <w:left w:val="single" w:sz="4" w:space="0" w:color="FFFFFF"/>
              <w:bottom w:val="single" w:sz="4" w:space="0" w:color="FFFFFF"/>
              <w:right w:val="single" w:sz="4" w:space="0" w:color="FFFFFF"/>
            </w:tcBorders>
            <w:shd w:val="clear" w:color="auto" w:fill="E6E6E6"/>
            <w:noWrap/>
            <w:vAlign w:val="center"/>
            <w:hideMark/>
          </w:tcPr>
          <w:p w:rsidR="00150A35" w:rsidRPr="00150A35" w:rsidRDefault="00150A35" w:rsidP="00150A35">
            <w:pPr>
              <w:ind w:left="252"/>
              <w:rPr>
                <w:b/>
                <w:color w:val="808080"/>
                <w:sz w:val="20"/>
              </w:rPr>
            </w:pPr>
            <w:r w:rsidRPr="00150A35">
              <w:rPr>
                <w:b/>
                <w:color w:val="808080"/>
                <w:sz w:val="20"/>
              </w:rPr>
              <w:t>Slovensko -</w:t>
            </w:r>
            <w:r w:rsidRPr="00150A35">
              <w:rPr>
                <w:color w:val="808080"/>
                <w:sz w:val="20"/>
              </w:rPr>
              <w:t xml:space="preserve"> </w:t>
            </w:r>
            <w:r w:rsidRPr="00150A35">
              <w:rPr>
                <w:b/>
                <w:color w:val="808080"/>
                <w:sz w:val="20"/>
              </w:rPr>
              <w:t>francúzska 2013</w:t>
            </w:r>
          </w:p>
        </w:tc>
        <w:tc>
          <w:tcPr>
            <w:tcW w:w="1359" w:type="pct"/>
            <w:tcBorders>
              <w:top w:val="single" w:sz="4" w:space="0" w:color="FFFFFF"/>
              <w:left w:val="single" w:sz="4" w:space="0" w:color="FFFFFF"/>
              <w:bottom w:val="single" w:sz="4" w:space="0" w:color="FFFFFF"/>
              <w:right w:val="single" w:sz="4" w:space="0" w:color="FFFFFF"/>
            </w:tcBorders>
            <w:shd w:val="clear" w:color="auto" w:fill="F3F3F3"/>
            <w:noWrap/>
            <w:vAlign w:val="center"/>
            <w:hideMark/>
          </w:tcPr>
          <w:p w:rsidR="00150A35" w:rsidRPr="00150A35" w:rsidRDefault="00150A35" w:rsidP="00150A35">
            <w:pPr>
              <w:tabs>
                <w:tab w:val="right" w:pos="1440"/>
              </w:tabs>
              <w:spacing w:line="276" w:lineRule="auto"/>
              <w:ind w:right="939"/>
              <w:jc w:val="center"/>
              <w:rPr>
                <w:bCs/>
                <w:i/>
                <w:sz w:val="20"/>
                <w:lang w:eastAsia="en-US"/>
              </w:rPr>
            </w:pPr>
            <w:r w:rsidRPr="00150A35">
              <w:rPr>
                <w:bCs/>
                <w:i/>
                <w:sz w:val="20"/>
                <w:lang w:eastAsia="en-US"/>
              </w:rPr>
              <w:t>14</w:t>
            </w:r>
          </w:p>
        </w:tc>
        <w:tc>
          <w:tcPr>
            <w:tcW w:w="1567"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center"/>
              <w:rPr>
                <w:bCs/>
                <w:i/>
                <w:sz w:val="20"/>
                <w:lang w:eastAsia="en-US"/>
              </w:rPr>
            </w:pPr>
            <w:r w:rsidRPr="00150A35">
              <w:rPr>
                <w:bCs/>
                <w:i/>
                <w:sz w:val="20"/>
                <w:lang w:eastAsia="en-US"/>
              </w:rPr>
              <w:t>36 837</w:t>
            </w:r>
          </w:p>
        </w:tc>
      </w:tr>
      <w:tr w:rsidR="00150A35" w:rsidRPr="00150A35" w:rsidTr="00CE6125">
        <w:trPr>
          <w:trHeight w:val="244"/>
        </w:trPr>
        <w:tc>
          <w:tcPr>
            <w:tcW w:w="2074" w:type="pct"/>
            <w:tcBorders>
              <w:top w:val="single" w:sz="4" w:space="0" w:color="FFFFFF"/>
              <w:left w:val="single" w:sz="4" w:space="0" w:color="FFFFFF"/>
              <w:bottom w:val="single" w:sz="4" w:space="0" w:color="FFFFFF"/>
              <w:right w:val="single" w:sz="4" w:space="0" w:color="FFFFFF"/>
            </w:tcBorders>
            <w:shd w:val="clear" w:color="auto" w:fill="E6E6E6"/>
            <w:noWrap/>
            <w:vAlign w:val="center"/>
            <w:hideMark/>
          </w:tcPr>
          <w:p w:rsidR="00150A35" w:rsidRPr="00150A35" w:rsidRDefault="00150A35" w:rsidP="00150A35">
            <w:pPr>
              <w:ind w:left="252"/>
              <w:rPr>
                <w:b/>
                <w:color w:val="808080"/>
                <w:sz w:val="20"/>
              </w:rPr>
            </w:pPr>
            <w:r w:rsidRPr="00150A35">
              <w:rPr>
                <w:b/>
                <w:color w:val="808080"/>
                <w:sz w:val="20"/>
              </w:rPr>
              <w:t>Slovensko - maďarská 2013</w:t>
            </w:r>
          </w:p>
        </w:tc>
        <w:tc>
          <w:tcPr>
            <w:tcW w:w="1359" w:type="pct"/>
            <w:tcBorders>
              <w:top w:val="single" w:sz="4" w:space="0" w:color="FFFFFF"/>
              <w:left w:val="single" w:sz="4" w:space="0" w:color="FFFFFF"/>
              <w:bottom w:val="single" w:sz="4" w:space="0" w:color="FFFFFF"/>
              <w:right w:val="single" w:sz="4" w:space="0" w:color="FFFFFF"/>
            </w:tcBorders>
            <w:shd w:val="clear" w:color="auto" w:fill="F3F3F3"/>
            <w:noWrap/>
            <w:vAlign w:val="center"/>
            <w:hideMark/>
          </w:tcPr>
          <w:p w:rsidR="00150A35" w:rsidRPr="00150A35" w:rsidRDefault="00150A35" w:rsidP="00150A35">
            <w:pPr>
              <w:tabs>
                <w:tab w:val="right" w:pos="1440"/>
              </w:tabs>
              <w:spacing w:line="276" w:lineRule="auto"/>
              <w:ind w:right="939"/>
              <w:jc w:val="center"/>
              <w:rPr>
                <w:bCs/>
                <w:i/>
                <w:sz w:val="20"/>
                <w:lang w:eastAsia="en-US"/>
              </w:rPr>
            </w:pPr>
            <w:r w:rsidRPr="00150A35">
              <w:rPr>
                <w:bCs/>
                <w:i/>
                <w:sz w:val="20"/>
                <w:lang w:eastAsia="en-US"/>
              </w:rPr>
              <w:t>13</w:t>
            </w:r>
          </w:p>
        </w:tc>
        <w:tc>
          <w:tcPr>
            <w:tcW w:w="1567"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center"/>
              <w:rPr>
                <w:bCs/>
                <w:i/>
                <w:sz w:val="20"/>
                <w:lang w:eastAsia="en-US"/>
              </w:rPr>
            </w:pPr>
            <w:r w:rsidRPr="00150A35">
              <w:rPr>
                <w:bCs/>
                <w:i/>
                <w:sz w:val="20"/>
                <w:lang w:eastAsia="en-US"/>
              </w:rPr>
              <w:t>18 390</w:t>
            </w:r>
          </w:p>
        </w:tc>
      </w:tr>
      <w:tr w:rsidR="00150A35" w:rsidRPr="00150A35" w:rsidTr="00CE6125">
        <w:trPr>
          <w:trHeight w:val="248"/>
        </w:trPr>
        <w:tc>
          <w:tcPr>
            <w:tcW w:w="2074" w:type="pct"/>
            <w:tcBorders>
              <w:top w:val="single" w:sz="4" w:space="0" w:color="FFFFFF"/>
              <w:left w:val="single" w:sz="4" w:space="0" w:color="FFFFFF"/>
              <w:bottom w:val="single" w:sz="4" w:space="0" w:color="FFFFFF"/>
              <w:right w:val="single" w:sz="4" w:space="0" w:color="FFFFFF"/>
            </w:tcBorders>
            <w:shd w:val="clear" w:color="auto" w:fill="E6E6E6"/>
            <w:noWrap/>
            <w:vAlign w:val="center"/>
            <w:hideMark/>
          </w:tcPr>
          <w:p w:rsidR="00150A35" w:rsidRPr="00150A35" w:rsidRDefault="00150A35" w:rsidP="00150A35">
            <w:pPr>
              <w:ind w:left="252"/>
              <w:rPr>
                <w:b/>
                <w:color w:val="808080"/>
                <w:sz w:val="20"/>
              </w:rPr>
            </w:pPr>
            <w:r w:rsidRPr="00150A35">
              <w:rPr>
                <w:b/>
                <w:color w:val="808080"/>
                <w:sz w:val="20"/>
              </w:rPr>
              <w:t>Slovensko - ukrajinská 2013</w:t>
            </w:r>
          </w:p>
        </w:tc>
        <w:tc>
          <w:tcPr>
            <w:tcW w:w="1359" w:type="pct"/>
            <w:tcBorders>
              <w:top w:val="single" w:sz="4" w:space="0" w:color="FFFFFF"/>
              <w:left w:val="single" w:sz="4" w:space="0" w:color="FFFFFF"/>
              <w:bottom w:val="single" w:sz="4" w:space="0" w:color="FFFFFF"/>
              <w:right w:val="single" w:sz="4" w:space="0" w:color="FFFFFF"/>
            </w:tcBorders>
            <w:shd w:val="clear" w:color="auto" w:fill="F3F3F3"/>
            <w:noWrap/>
            <w:vAlign w:val="center"/>
            <w:hideMark/>
          </w:tcPr>
          <w:p w:rsidR="00150A35" w:rsidRPr="00150A35" w:rsidRDefault="00150A35" w:rsidP="00150A35">
            <w:pPr>
              <w:tabs>
                <w:tab w:val="right" w:pos="1440"/>
              </w:tabs>
              <w:spacing w:line="276" w:lineRule="auto"/>
              <w:ind w:right="939"/>
              <w:jc w:val="center"/>
              <w:rPr>
                <w:bCs/>
                <w:i/>
                <w:sz w:val="20"/>
                <w:lang w:eastAsia="en-US"/>
              </w:rPr>
            </w:pPr>
            <w:r w:rsidRPr="00150A35">
              <w:rPr>
                <w:bCs/>
                <w:i/>
                <w:sz w:val="20"/>
                <w:lang w:eastAsia="en-US"/>
              </w:rPr>
              <w:t>6</w:t>
            </w:r>
          </w:p>
        </w:tc>
        <w:tc>
          <w:tcPr>
            <w:tcW w:w="1567"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center"/>
              <w:rPr>
                <w:bCs/>
                <w:i/>
                <w:sz w:val="20"/>
                <w:lang w:eastAsia="en-US"/>
              </w:rPr>
            </w:pPr>
            <w:r w:rsidRPr="00150A35">
              <w:rPr>
                <w:bCs/>
                <w:i/>
                <w:sz w:val="20"/>
                <w:lang w:eastAsia="en-US"/>
              </w:rPr>
              <w:t>13 730</w:t>
            </w:r>
          </w:p>
        </w:tc>
      </w:tr>
      <w:tr w:rsidR="00150A35" w:rsidRPr="00150A35" w:rsidTr="00CE6125">
        <w:trPr>
          <w:trHeight w:val="266"/>
        </w:trPr>
        <w:tc>
          <w:tcPr>
            <w:tcW w:w="2074" w:type="pct"/>
            <w:tcBorders>
              <w:top w:val="single" w:sz="4" w:space="0" w:color="FFFFFF"/>
              <w:left w:val="single" w:sz="4" w:space="0" w:color="FFFFFF"/>
              <w:bottom w:val="single" w:sz="4" w:space="0" w:color="FFFFFF"/>
              <w:right w:val="single" w:sz="4" w:space="0" w:color="FFFFFF"/>
            </w:tcBorders>
            <w:shd w:val="clear" w:color="auto" w:fill="E6E6E6"/>
            <w:noWrap/>
            <w:vAlign w:val="center"/>
            <w:hideMark/>
          </w:tcPr>
          <w:p w:rsidR="00150A35" w:rsidRPr="00150A35" w:rsidRDefault="00150A35" w:rsidP="00150A35">
            <w:pPr>
              <w:ind w:left="252"/>
              <w:rPr>
                <w:b/>
                <w:color w:val="808080"/>
                <w:sz w:val="20"/>
              </w:rPr>
            </w:pPr>
            <w:r w:rsidRPr="00150A35">
              <w:rPr>
                <w:b/>
                <w:color w:val="808080"/>
                <w:sz w:val="20"/>
              </w:rPr>
              <w:t>Slovensko - srbská 2013</w:t>
            </w:r>
          </w:p>
        </w:tc>
        <w:tc>
          <w:tcPr>
            <w:tcW w:w="1359" w:type="pct"/>
            <w:tcBorders>
              <w:top w:val="single" w:sz="4" w:space="0" w:color="FFFFFF"/>
              <w:left w:val="single" w:sz="4" w:space="0" w:color="FFFFFF"/>
              <w:bottom w:val="single" w:sz="4" w:space="0" w:color="FFFFFF"/>
              <w:right w:val="single" w:sz="4" w:space="0" w:color="FFFFFF"/>
            </w:tcBorders>
            <w:shd w:val="clear" w:color="auto" w:fill="F3F3F3"/>
            <w:noWrap/>
            <w:vAlign w:val="center"/>
            <w:hideMark/>
          </w:tcPr>
          <w:p w:rsidR="00150A35" w:rsidRPr="00150A35" w:rsidRDefault="00150A35" w:rsidP="00150A35">
            <w:pPr>
              <w:tabs>
                <w:tab w:val="right" w:pos="1440"/>
              </w:tabs>
              <w:spacing w:line="276" w:lineRule="auto"/>
              <w:ind w:right="939"/>
              <w:jc w:val="center"/>
              <w:rPr>
                <w:bCs/>
                <w:i/>
                <w:sz w:val="20"/>
                <w:lang w:eastAsia="en-US"/>
              </w:rPr>
            </w:pPr>
            <w:r w:rsidRPr="00150A35">
              <w:rPr>
                <w:bCs/>
                <w:i/>
                <w:sz w:val="20"/>
                <w:lang w:eastAsia="en-US"/>
              </w:rPr>
              <w:t>15</w:t>
            </w:r>
          </w:p>
        </w:tc>
        <w:tc>
          <w:tcPr>
            <w:tcW w:w="1567"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center"/>
              <w:rPr>
                <w:bCs/>
                <w:i/>
                <w:sz w:val="20"/>
                <w:lang w:eastAsia="en-US"/>
              </w:rPr>
            </w:pPr>
            <w:r w:rsidRPr="00150A35">
              <w:rPr>
                <w:bCs/>
                <w:i/>
                <w:sz w:val="20"/>
                <w:lang w:eastAsia="en-US"/>
              </w:rPr>
              <w:t>36 085</w:t>
            </w:r>
          </w:p>
        </w:tc>
      </w:tr>
      <w:tr w:rsidR="00150A35" w:rsidRPr="00150A35" w:rsidTr="00CE6125">
        <w:trPr>
          <w:trHeight w:val="128"/>
        </w:trPr>
        <w:tc>
          <w:tcPr>
            <w:tcW w:w="2074" w:type="pct"/>
            <w:tcBorders>
              <w:top w:val="single" w:sz="4" w:space="0" w:color="FFFFFF"/>
              <w:left w:val="single" w:sz="4" w:space="0" w:color="FFFFFF"/>
              <w:bottom w:val="single" w:sz="4" w:space="0" w:color="FFFFFF"/>
              <w:right w:val="single" w:sz="4" w:space="0" w:color="FFFFFF"/>
            </w:tcBorders>
            <w:shd w:val="clear" w:color="auto" w:fill="E6E6E6"/>
            <w:noWrap/>
            <w:vAlign w:val="center"/>
            <w:hideMark/>
          </w:tcPr>
          <w:p w:rsidR="00150A35" w:rsidRPr="00150A35" w:rsidRDefault="00150A35" w:rsidP="00150A35">
            <w:pPr>
              <w:ind w:left="252"/>
              <w:rPr>
                <w:b/>
                <w:color w:val="808080"/>
                <w:sz w:val="20"/>
              </w:rPr>
            </w:pPr>
            <w:r w:rsidRPr="00150A35">
              <w:rPr>
                <w:b/>
                <w:color w:val="808080"/>
                <w:sz w:val="20"/>
              </w:rPr>
              <w:t>Slovensko - česká 2013</w:t>
            </w:r>
          </w:p>
        </w:tc>
        <w:tc>
          <w:tcPr>
            <w:tcW w:w="1359" w:type="pct"/>
            <w:tcBorders>
              <w:top w:val="single" w:sz="4" w:space="0" w:color="FFFFFF"/>
              <w:left w:val="single" w:sz="4" w:space="0" w:color="FFFFFF"/>
              <w:bottom w:val="single" w:sz="4" w:space="0" w:color="FFFFFF"/>
              <w:right w:val="single" w:sz="4" w:space="0" w:color="FFFFFF"/>
            </w:tcBorders>
            <w:shd w:val="clear" w:color="auto" w:fill="F3F3F3"/>
            <w:noWrap/>
            <w:vAlign w:val="center"/>
            <w:hideMark/>
          </w:tcPr>
          <w:p w:rsidR="00150A35" w:rsidRPr="00150A35" w:rsidRDefault="00150A35" w:rsidP="00150A35">
            <w:pPr>
              <w:tabs>
                <w:tab w:val="right" w:pos="1440"/>
              </w:tabs>
              <w:spacing w:line="276" w:lineRule="auto"/>
              <w:ind w:right="939"/>
              <w:jc w:val="center"/>
              <w:rPr>
                <w:bCs/>
                <w:i/>
                <w:sz w:val="20"/>
                <w:lang w:eastAsia="en-US"/>
              </w:rPr>
            </w:pPr>
            <w:r w:rsidRPr="00150A35">
              <w:rPr>
                <w:bCs/>
                <w:i/>
                <w:sz w:val="20"/>
                <w:lang w:eastAsia="en-US"/>
              </w:rPr>
              <w:t>50</w:t>
            </w:r>
          </w:p>
        </w:tc>
        <w:tc>
          <w:tcPr>
            <w:tcW w:w="1567"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center"/>
              <w:rPr>
                <w:bCs/>
                <w:i/>
                <w:sz w:val="20"/>
                <w:lang w:eastAsia="en-US"/>
              </w:rPr>
            </w:pPr>
            <w:r w:rsidRPr="00150A35">
              <w:rPr>
                <w:bCs/>
                <w:i/>
                <w:sz w:val="20"/>
                <w:lang w:eastAsia="en-US"/>
              </w:rPr>
              <w:t>198 210</w:t>
            </w:r>
          </w:p>
        </w:tc>
      </w:tr>
      <w:tr w:rsidR="00150A35" w:rsidRPr="00150A35" w:rsidTr="00CE6125">
        <w:trPr>
          <w:trHeight w:val="132"/>
        </w:trPr>
        <w:tc>
          <w:tcPr>
            <w:tcW w:w="2074" w:type="pct"/>
            <w:tcBorders>
              <w:top w:val="single" w:sz="4" w:space="0" w:color="FFFFFF"/>
              <w:left w:val="single" w:sz="4" w:space="0" w:color="FFFFFF"/>
              <w:bottom w:val="single" w:sz="4" w:space="0" w:color="FFFFFF"/>
              <w:right w:val="single" w:sz="4" w:space="0" w:color="FFFFFF"/>
            </w:tcBorders>
            <w:shd w:val="clear" w:color="auto" w:fill="004686"/>
            <w:noWrap/>
            <w:vAlign w:val="center"/>
          </w:tcPr>
          <w:p w:rsidR="00150A35" w:rsidRPr="00150A35" w:rsidRDefault="00150A35" w:rsidP="00150A35">
            <w:pPr>
              <w:ind w:firstLine="262"/>
              <w:rPr>
                <w:b/>
                <w:color w:val="808080"/>
                <w:sz w:val="20"/>
              </w:rPr>
            </w:pPr>
          </w:p>
        </w:tc>
        <w:tc>
          <w:tcPr>
            <w:tcW w:w="1359" w:type="pct"/>
            <w:tcBorders>
              <w:top w:val="single" w:sz="4" w:space="0" w:color="FFFFFF"/>
              <w:left w:val="single" w:sz="4" w:space="0" w:color="FFFFFF"/>
              <w:bottom w:val="single" w:sz="4" w:space="0" w:color="FFFFFF"/>
              <w:right w:val="single" w:sz="4" w:space="0" w:color="FFFFFF"/>
            </w:tcBorders>
            <w:shd w:val="clear" w:color="auto" w:fill="004686"/>
            <w:noWrap/>
            <w:vAlign w:val="center"/>
            <w:hideMark/>
          </w:tcPr>
          <w:p w:rsidR="00150A35" w:rsidRPr="00150A35" w:rsidRDefault="00150A35" w:rsidP="00150A35">
            <w:pPr>
              <w:ind w:right="1010"/>
              <w:jc w:val="center"/>
              <w:rPr>
                <w:sz w:val="20"/>
                <w:lang w:val="en-US" w:eastAsia="en-US"/>
              </w:rPr>
            </w:pPr>
            <w:r w:rsidRPr="00150A35">
              <w:rPr>
                <w:sz w:val="20"/>
                <w:lang w:val="en-US" w:eastAsia="en-US"/>
              </w:rPr>
              <w:t>98</w:t>
            </w:r>
          </w:p>
        </w:tc>
        <w:tc>
          <w:tcPr>
            <w:tcW w:w="1567"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ind w:right="1010"/>
              <w:jc w:val="center"/>
              <w:rPr>
                <w:sz w:val="20"/>
                <w:lang w:val="en-US" w:eastAsia="en-US"/>
              </w:rPr>
            </w:pPr>
            <w:r w:rsidRPr="00150A35">
              <w:rPr>
                <w:sz w:val="20"/>
                <w:lang w:val="en-US" w:eastAsia="en-US"/>
              </w:rPr>
              <w:t>303 252</w:t>
            </w:r>
          </w:p>
        </w:tc>
      </w:tr>
    </w:tbl>
    <w:p w:rsidR="00150A35" w:rsidRPr="00150A35" w:rsidRDefault="00150A35" w:rsidP="00150A35">
      <w:pPr>
        <w:jc w:val="both"/>
        <w:rPr>
          <w:b/>
          <w:sz w:val="16"/>
          <w:lang w:eastAsia="cs-CZ"/>
        </w:rPr>
      </w:pPr>
    </w:p>
    <w:p w:rsidR="00150A35" w:rsidRPr="00150A35" w:rsidRDefault="00150A35" w:rsidP="00150A35">
      <w:pPr>
        <w:jc w:val="both"/>
        <w:rPr>
          <w:lang w:eastAsia="cs-CZ"/>
        </w:rPr>
      </w:pPr>
      <w:r w:rsidRPr="00150A35">
        <w:rPr>
          <w:b/>
          <w:lang w:eastAsia="cs-CZ"/>
        </w:rPr>
        <w:t xml:space="preserve">Vyhlásenie nových výziev </w:t>
      </w:r>
    </w:p>
    <w:p w:rsidR="00150A35" w:rsidRPr="00150A35" w:rsidRDefault="00150A35" w:rsidP="00150A35">
      <w:pPr>
        <w:tabs>
          <w:tab w:val="left" w:pos="540"/>
        </w:tabs>
        <w:ind w:left="420"/>
        <w:rPr>
          <w:color w:val="004686"/>
          <w:sz w:val="16"/>
          <w:lang w:eastAsia="cs-CZ"/>
        </w:rPr>
      </w:pPr>
    </w:p>
    <w:p w:rsidR="00150A35" w:rsidRPr="00150A35" w:rsidRDefault="00150A35" w:rsidP="00150A35">
      <w:pPr>
        <w:ind w:left="117" w:right="82"/>
        <w:jc w:val="both"/>
        <w:rPr>
          <w:i/>
          <w:color w:val="2A2A28"/>
        </w:rPr>
      </w:pPr>
      <w:r w:rsidRPr="00150A35">
        <w:rPr>
          <w:color w:val="2A2A28"/>
        </w:rPr>
        <w:t xml:space="preserve">Agentúra v roku 2015 vyhlásila v rámci medzinárodnej vedecko-technickej spolupráce </w:t>
      </w:r>
      <w:r w:rsidRPr="00150A35">
        <w:rPr>
          <w:color w:val="2A2A28"/>
        </w:rPr>
        <w:br/>
        <w:t>5 výziev: SK-CN 2015, SK-AT 2015, SK-PT 2015, SK-PL 2015 a SK-FR 2015 s celkovou finančnou alokáciou 388 400 eur, ktorých riešenie a financovanie začne v roku 2016. Podrobnejší rozpis v </w:t>
      </w:r>
      <w:r w:rsidRPr="00150A35">
        <w:rPr>
          <w:i/>
          <w:color w:val="2A2A28"/>
        </w:rPr>
        <w:t>Tab.2.</w:t>
      </w:r>
    </w:p>
    <w:p w:rsidR="00150A35" w:rsidRPr="00150A35" w:rsidRDefault="00150A35" w:rsidP="00150A35">
      <w:pPr>
        <w:ind w:left="117" w:right="82"/>
        <w:jc w:val="both"/>
        <w:rPr>
          <w:color w:val="2A2A28"/>
          <w:sz w:val="16"/>
        </w:rPr>
      </w:pPr>
    </w:p>
    <w:p w:rsidR="00150A35" w:rsidRPr="00150A35" w:rsidRDefault="00150A35" w:rsidP="00150A35">
      <w:pPr>
        <w:keepNext/>
        <w:ind w:left="1077" w:hanging="1077"/>
        <w:rPr>
          <w:rFonts w:eastAsiaTheme="minorHAnsi"/>
          <w:b/>
          <w:bCs/>
          <w:i/>
          <w:sz w:val="22"/>
          <w:lang w:eastAsia="en-US"/>
        </w:rPr>
      </w:pPr>
      <w:r w:rsidRPr="00150A35">
        <w:rPr>
          <w:rFonts w:eastAsiaTheme="minorHAnsi"/>
          <w:b/>
          <w:bCs/>
          <w:i/>
          <w:sz w:val="22"/>
          <w:lang w:eastAsia="en-US"/>
        </w:rPr>
        <w:t>Tab.2</w:t>
      </w:r>
      <w:r w:rsidRPr="00150A35">
        <w:rPr>
          <w:rFonts w:eastAsiaTheme="minorHAnsi"/>
          <w:b/>
          <w:bCs/>
          <w:sz w:val="22"/>
          <w:lang w:eastAsia="en-US"/>
        </w:rPr>
        <w:t xml:space="preserve"> </w:t>
      </w:r>
      <w:r w:rsidRPr="00150A35">
        <w:rPr>
          <w:rFonts w:eastAsiaTheme="minorHAnsi"/>
          <w:b/>
          <w:i/>
          <w:sz w:val="22"/>
        </w:rPr>
        <w:t xml:space="preserve"> Nové výzvy vyhlásené</w:t>
      </w:r>
      <w:r w:rsidRPr="00150A35">
        <w:rPr>
          <w:rFonts w:eastAsiaTheme="minorHAnsi"/>
          <w:b/>
          <w:bCs/>
          <w:sz w:val="22"/>
          <w:lang w:eastAsia="en-US"/>
        </w:rPr>
        <w:t xml:space="preserve"> </w:t>
      </w:r>
      <w:r w:rsidRPr="00150A35">
        <w:rPr>
          <w:rFonts w:eastAsiaTheme="minorHAnsi"/>
          <w:b/>
          <w:bCs/>
          <w:i/>
          <w:sz w:val="22"/>
          <w:lang w:eastAsia="en-US"/>
        </w:rPr>
        <w:t>APVV v roku 2015</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026"/>
        <w:gridCol w:w="1611"/>
        <w:gridCol w:w="2090"/>
        <w:gridCol w:w="2121"/>
      </w:tblGrid>
      <w:tr w:rsidR="00150A35" w:rsidRPr="00150A35" w:rsidTr="00CE6125">
        <w:trPr>
          <w:trHeight w:val="508"/>
        </w:trPr>
        <w:tc>
          <w:tcPr>
            <w:tcW w:w="2044"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ind w:left="72"/>
              <w:jc w:val="center"/>
              <w:rPr>
                <w:color w:val="FFFFFF"/>
                <w:sz w:val="20"/>
              </w:rPr>
            </w:pPr>
            <w:r w:rsidRPr="00150A35">
              <w:rPr>
                <w:color w:val="FFFFFF"/>
                <w:sz w:val="20"/>
              </w:rPr>
              <w:t>výzva v rámci bilaterálnej</w:t>
            </w:r>
          </w:p>
          <w:p w:rsidR="00150A35" w:rsidRPr="00150A35" w:rsidRDefault="00150A35" w:rsidP="00150A35">
            <w:pPr>
              <w:ind w:left="72"/>
              <w:jc w:val="center"/>
              <w:rPr>
                <w:color w:val="FFFFFF"/>
                <w:sz w:val="20"/>
              </w:rPr>
            </w:pPr>
            <w:r w:rsidRPr="00150A35">
              <w:rPr>
                <w:color w:val="FFFFFF"/>
                <w:sz w:val="20"/>
              </w:rPr>
              <w:t>vedecko-technickej spolupráce</w:t>
            </w:r>
          </w:p>
        </w:tc>
        <w:tc>
          <w:tcPr>
            <w:tcW w:w="818" w:type="pct"/>
            <w:tcBorders>
              <w:top w:val="single" w:sz="4" w:space="0" w:color="FFFFFF"/>
              <w:left w:val="single" w:sz="4" w:space="0" w:color="FFFFFF"/>
              <w:bottom w:val="single" w:sz="4" w:space="0" w:color="FFFFFF"/>
              <w:right w:val="single" w:sz="4" w:space="0" w:color="FFFFFF"/>
            </w:tcBorders>
            <w:shd w:val="clear" w:color="auto" w:fill="004686"/>
            <w:hideMark/>
          </w:tcPr>
          <w:p w:rsidR="00150A35" w:rsidRPr="00150A35" w:rsidRDefault="00150A35" w:rsidP="00150A35">
            <w:pPr>
              <w:jc w:val="center"/>
              <w:rPr>
                <w:color w:val="FFFFFF"/>
                <w:sz w:val="20"/>
              </w:rPr>
            </w:pPr>
            <w:r w:rsidRPr="00150A35">
              <w:rPr>
                <w:color w:val="FFFFFF"/>
                <w:sz w:val="20"/>
              </w:rPr>
              <w:t>počet podaných projektov</w:t>
            </w:r>
          </w:p>
        </w:tc>
        <w:tc>
          <w:tcPr>
            <w:tcW w:w="1061"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jc w:val="center"/>
              <w:rPr>
                <w:color w:val="FFFFFF"/>
                <w:sz w:val="20"/>
              </w:rPr>
            </w:pPr>
            <w:r w:rsidRPr="00150A35">
              <w:rPr>
                <w:color w:val="FFFFFF"/>
                <w:sz w:val="20"/>
              </w:rPr>
              <w:t>počet projektov vybraných na podporu</w:t>
            </w:r>
          </w:p>
        </w:tc>
        <w:tc>
          <w:tcPr>
            <w:tcW w:w="1077"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jc w:val="center"/>
              <w:rPr>
                <w:color w:val="FFFFFF"/>
                <w:sz w:val="20"/>
              </w:rPr>
            </w:pPr>
            <w:r w:rsidRPr="00150A35">
              <w:rPr>
                <w:color w:val="FFFFFF"/>
                <w:sz w:val="20"/>
              </w:rPr>
              <w:t>Suma alokovaná na výzvu v eur</w:t>
            </w:r>
          </w:p>
          <w:p w:rsidR="00150A35" w:rsidRPr="00150A35" w:rsidRDefault="00150A35" w:rsidP="00150A35">
            <w:pPr>
              <w:jc w:val="center"/>
              <w:rPr>
                <w:color w:val="FFFFFF"/>
                <w:sz w:val="20"/>
              </w:rPr>
            </w:pPr>
            <w:r w:rsidRPr="00150A35">
              <w:rPr>
                <w:color w:val="FFFFFF"/>
                <w:sz w:val="20"/>
              </w:rPr>
              <w:t>(bežné výdavky)</w:t>
            </w:r>
          </w:p>
        </w:tc>
      </w:tr>
      <w:tr w:rsidR="00150A35" w:rsidRPr="00150A35" w:rsidTr="00CE6125">
        <w:trPr>
          <w:trHeight w:val="106"/>
        </w:trPr>
        <w:tc>
          <w:tcPr>
            <w:tcW w:w="2044" w:type="pct"/>
            <w:tcBorders>
              <w:top w:val="single" w:sz="4" w:space="0" w:color="FFFFFF"/>
              <w:left w:val="single" w:sz="4" w:space="0" w:color="FFFFFF"/>
              <w:bottom w:val="single" w:sz="4" w:space="0" w:color="FFFFFF"/>
              <w:right w:val="single" w:sz="4" w:space="0" w:color="FFFFFF"/>
            </w:tcBorders>
            <w:shd w:val="clear" w:color="auto" w:fill="E6E6E6"/>
            <w:noWrap/>
            <w:vAlign w:val="center"/>
            <w:hideMark/>
          </w:tcPr>
          <w:p w:rsidR="00150A35" w:rsidRPr="00150A35" w:rsidRDefault="00150A35" w:rsidP="00150A35">
            <w:pPr>
              <w:ind w:left="252"/>
              <w:rPr>
                <w:b/>
                <w:color w:val="808080"/>
                <w:sz w:val="20"/>
              </w:rPr>
            </w:pPr>
            <w:r w:rsidRPr="00150A35">
              <w:rPr>
                <w:b/>
                <w:color w:val="808080"/>
                <w:sz w:val="20"/>
              </w:rPr>
              <w:t>Slovensko - čínska 2015</w:t>
            </w:r>
          </w:p>
        </w:tc>
        <w:tc>
          <w:tcPr>
            <w:tcW w:w="818" w:type="pct"/>
            <w:tcBorders>
              <w:top w:val="single" w:sz="4" w:space="0" w:color="FFFFFF"/>
              <w:left w:val="single" w:sz="4" w:space="0" w:color="FFFFFF"/>
              <w:bottom w:val="single" w:sz="4" w:space="0" w:color="FFFFFF"/>
              <w:right w:val="single" w:sz="4" w:space="0" w:color="FFFFFF"/>
            </w:tcBorders>
            <w:shd w:val="clear" w:color="auto" w:fill="F3F3F3"/>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36</w:t>
            </w:r>
          </w:p>
        </w:tc>
        <w:tc>
          <w:tcPr>
            <w:tcW w:w="1061"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13</w:t>
            </w:r>
          </w:p>
        </w:tc>
        <w:tc>
          <w:tcPr>
            <w:tcW w:w="1077"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right"/>
              <w:rPr>
                <w:bCs/>
                <w:i/>
                <w:sz w:val="20"/>
                <w:lang w:eastAsia="en-US"/>
              </w:rPr>
            </w:pPr>
            <w:r w:rsidRPr="00150A35">
              <w:rPr>
                <w:bCs/>
                <w:i/>
                <w:sz w:val="20"/>
                <w:lang w:eastAsia="en-US"/>
              </w:rPr>
              <w:t>104 000</w:t>
            </w:r>
          </w:p>
        </w:tc>
      </w:tr>
      <w:tr w:rsidR="00150A35" w:rsidRPr="00150A35" w:rsidTr="00CE6125">
        <w:trPr>
          <w:trHeight w:val="110"/>
        </w:trPr>
        <w:tc>
          <w:tcPr>
            <w:tcW w:w="2044" w:type="pct"/>
            <w:tcBorders>
              <w:top w:val="single" w:sz="4" w:space="0" w:color="FFFFFF"/>
              <w:left w:val="single" w:sz="4" w:space="0" w:color="FFFFFF"/>
              <w:bottom w:val="single" w:sz="4" w:space="0" w:color="FFFFFF"/>
              <w:right w:val="single" w:sz="4" w:space="0" w:color="FFFFFF"/>
            </w:tcBorders>
            <w:shd w:val="clear" w:color="auto" w:fill="E6E6E6"/>
            <w:vAlign w:val="center"/>
            <w:hideMark/>
          </w:tcPr>
          <w:p w:rsidR="00150A35" w:rsidRPr="00150A35" w:rsidRDefault="00150A35" w:rsidP="00150A35">
            <w:pPr>
              <w:ind w:left="252"/>
              <w:rPr>
                <w:b/>
                <w:color w:val="808080"/>
                <w:sz w:val="20"/>
              </w:rPr>
            </w:pPr>
            <w:r w:rsidRPr="00150A35">
              <w:rPr>
                <w:b/>
                <w:color w:val="808080"/>
                <w:sz w:val="20"/>
              </w:rPr>
              <w:t>Slovensko – rakúska 2015</w:t>
            </w:r>
          </w:p>
        </w:tc>
        <w:tc>
          <w:tcPr>
            <w:tcW w:w="818" w:type="pct"/>
            <w:tcBorders>
              <w:top w:val="single" w:sz="4" w:space="0" w:color="FFFFFF"/>
              <w:left w:val="single" w:sz="4" w:space="0" w:color="FFFFFF"/>
              <w:bottom w:val="single" w:sz="4" w:space="0" w:color="FFFFFF"/>
              <w:right w:val="single" w:sz="4" w:space="0" w:color="FFFFFF"/>
            </w:tcBorders>
            <w:shd w:val="clear" w:color="auto" w:fill="F3F3F3"/>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31</w:t>
            </w:r>
          </w:p>
        </w:tc>
        <w:tc>
          <w:tcPr>
            <w:tcW w:w="1061"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16</w:t>
            </w:r>
          </w:p>
        </w:tc>
        <w:tc>
          <w:tcPr>
            <w:tcW w:w="1077"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right"/>
              <w:rPr>
                <w:bCs/>
                <w:sz w:val="20"/>
                <w:lang w:eastAsia="en-US"/>
              </w:rPr>
            </w:pPr>
            <w:r w:rsidRPr="00150A35">
              <w:rPr>
                <w:bCs/>
                <w:i/>
                <w:sz w:val="20"/>
                <w:lang w:eastAsia="en-US"/>
              </w:rPr>
              <w:t xml:space="preserve">66 000 </w:t>
            </w:r>
          </w:p>
        </w:tc>
      </w:tr>
      <w:tr w:rsidR="00150A35" w:rsidRPr="00150A35" w:rsidTr="00CE6125">
        <w:trPr>
          <w:trHeight w:val="70"/>
        </w:trPr>
        <w:tc>
          <w:tcPr>
            <w:tcW w:w="2044" w:type="pct"/>
            <w:tcBorders>
              <w:top w:val="single" w:sz="4" w:space="0" w:color="FFFFFF"/>
              <w:left w:val="single" w:sz="4" w:space="0" w:color="FFFFFF"/>
              <w:bottom w:val="single" w:sz="4" w:space="0" w:color="FFFFFF"/>
              <w:right w:val="single" w:sz="4" w:space="0" w:color="FFFFFF"/>
            </w:tcBorders>
            <w:shd w:val="clear" w:color="auto" w:fill="E6E6E6"/>
            <w:vAlign w:val="center"/>
            <w:hideMark/>
          </w:tcPr>
          <w:p w:rsidR="00150A35" w:rsidRPr="00150A35" w:rsidRDefault="00150A35" w:rsidP="00150A35">
            <w:pPr>
              <w:ind w:left="252"/>
              <w:rPr>
                <w:b/>
                <w:color w:val="808080"/>
                <w:sz w:val="20"/>
              </w:rPr>
            </w:pPr>
            <w:r w:rsidRPr="00150A35">
              <w:rPr>
                <w:b/>
                <w:color w:val="808080"/>
                <w:sz w:val="20"/>
              </w:rPr>
              <w:t>Slovensko – francúzska 2015</w:t>
            </w:r>
          </w:p>
        </w:tc>
        <w:tc>
          <w:tcPr>
            <w:tcW w:w="818" w:type="pct"/>
            <w:tcBorders>
              <w:top w:val="single" w:sz="4" w:space="0" w:color="FFFFFF"/>
              <w:left w:val="single" w:sz="4" w:space="0" w:color="FFFFFF"/>
              <w:bottom w:val="single" w:sz="4" w:space="0" w:color="FFFFFF"/>
              <w:right w:val="single" w:sz="4" w:space="0" w:color="FFFFFF"/>
            </w:tcBorders>
            <w:shd w:val="clear" w:color="auto" w:fill="F3F3F3"/>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28</w:t>
            </w:r>
          </w:p>
        </w:tc>
        <w:tc>
          <w:tcPr>
            <w:tcW w:w="1061"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15</w:t>
            </w:r>
          </w:p>
        </w:tc>
        <w:tc>
          <w:tcPr>
            <w:tcW w:w="1077"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right"/>
              <w:rPr>
                <w:bCs/>
                <w:sz w:val="20"/>
                <w:lang w:eastAsia="en-US"/>
              </w:rPr>
            </w:pPr>
            <w:r w:rsidRPr="00150A35">
              <w:rPr>
                <w:bCs/>
                <w:i/>
                <w:sz w:val="20"/>
                <w:lang w:eastAsia="en-US"/>
              </w:rPr>
              <w:t>86 000</w:t>
            </w:r>
          </w:p>
        </w:tc>
      </w:tr>
      <w:tr w:rsidR="00150A35" w:rsidRPr="00150A35" w:rsidTr="00CE6125">
        <w:trPr>
          <w:trHeight w:val="70"/>
        </w:trPr>
        <w:tc>
          <w:tcPr>
            <w:tcW w:w="2044" w:type="pct"/>
            <w:tcBorders>
              <w:top w:val="single" w:sz="4" w:space="0" w:color="FFFFFF"/>
              <w:left w:val="single" w:sz="4" w:space="0" w:color="FFFFFF"/>
              <w:bottom w:val="single" w:sz="4" w:space="0" w:color="FFFFFF"/>
              <w:right w:val="single" w:sz="4" w:space="0" w:color="FFFFFF"/>
            </w:tcBorders>
            <w:shd w:val="clear" w:color="auto" w:fill="E6E6E6"/>
            <w:vAlign w:val="center"/>
            <w:hideMark/>
          </w:tcPr>
          <w:p w:rsidR="00150A35" w:rsidRPr="00150A35" w:rsidRDefault="00150A35" w:rsidP="00150A35">
            <w:pPr>
              <w:ind w:left="252"/>
              <w:rPr>
                <w:b/>
                <w:color w:val="808080"/>
                <w:sz w:val="20"/>
              </w:rPr>
            </w:pPr>
            <w:r w:rsidRPr="00150A35">
              <w:rPr>
                <w:b/>
                <w:color w:val="808080"/>
                <w:sz w:val="20"/>
              </w:rPr>
              <w:t>Slovensko - portugalská 2015</w:t>
            </w:r>
          </w:p>
        </w:tc>
        <w:tc>
          <w:tcPr>
            <w:tcW w:w="818" w:type="pct"/>
            <w:tcBorders>
              <w:top w:val="single" w:sz="4" w:space="0" w:color="FFFFFF"/>
              <w:left w:val="single" w:sz="4" w:space="0" w:color="FFFFFF"/>
              <w:bottom w:val="single" w:sz="4" w:space="0" w:color="FFFFFF"/>
              <w:right w:val="single" w:sz="4" w:space="0" w:color="FFFFFF"/>
            </w:tcBorders>
            <w:shd w:val="clear" w:color="auto" w:fill="F3F3F3"/>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37</w:t>
            </w:r>
          </w:p>
        </w:tc>
        <w:tc>
          <w:tcPr>
            <w:tcW w:w="1061"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12</w:t>
            </w:r>
          </w:p>
        </w:tc>
        <w:tc>
          <w:tcPr>
            <w:tcW w:w="1077"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right"/>
              <w:rPr>
                <w:bCs/>
                <w:sz w:val="20"/>
                <w:lang w:eastAsia="en-US"/>
              </w:rPr>
            </w:pPr>
            <w:r w:rsidRPr="00150A35">
              <w:rPr>
                <w:bCs/>
                <w:sz w:val="20"/>
                <w:lang w:eastAsia="en-US"/>
              </w:rPr>
              <w:t>66 000</w:t>
            </w:r>
          </w:p>
        </w:tc>
      </w:tr>
      <w:tr w:rsidR="00150A35" w:rsidRPr="00150A35" w:rsidTr="00CE6125">
        <w:trPr>
          <w:trHeight w:val="70"/>
        </w:trPr>
        <w:tc>
          <w:tcPr>
            <w:tcW w:w="2044" w:type="pct"/>
            <w:tcBorders>
              <w:top w:val="single" w:sz="4" w:space="0" w:color="FFFFFF"/>
              <w:left w:val="single" w:sz="4" w:space="0" w:color="FFFFFF"/>
              <w:bottom w:val="single" w:sz="4" w:space="0" w:color="FFFFFF"/>
              <w:right w:val="single" w:sz="4" w:space="0" w:color="FFFFFF"/>
            </w:tcBorders>
            <w:shd w:val="clear" w:color="auto" w:fill="E6E6E6"/>
            <w:vAlign w:val="center"/>
            <w:hideMark/>
          </w:tcPr>
          <w:p w:rsidR="00150A35" w:rsidRPr="00150A35" w:rsidRDefault="00150A35" w:rsidP="00150A35">
            <w:pPr>
              <w:ind w:left="252"/>
              <w:rPr>
                <w:b/>
                <w:color w:val="808080"/>
                <w:sz w:val="20"/>
              </w:rPr>
            </w:pPr>
            <w:r w:rsidRPr="00150A35">
              <w:rPr>
                <w:b/>
                <w:color w:val="808080"/>
                <w:sz w:val="20"/>
              </w:rPr>
              <w:t>Slovensko - poľská 2015</w:t>
            </w:r>
          </w:p>
        </w:tc>
        <w:tc>
          <w:tcPr>
            <w:tcW w:w="818" w:type="pct"/>
            <w:tcBorders>
              <w:top w:val="single" w:sz="4" w:space="0" w:color="FFFFFF"/>
              <w:left w:val="single" w:sz="4" w:space="0" w:color="FFFFFF"/>
              <w:bottom w:val="single" w:sz="4" w:space="0" w:color="FFFFFF"/>
              <w:right w:val="single" w:sz="4" w:space="0" w:color="FFFFFF"/>
            </w:tcBorders>
            <w:shd w:val="clear" w:color="auto" w:fill="F3F3F3"/>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59</w:t>
            </w:r>
          </w:p>
        </w:tc>
        <w:tc>
          <w:tcPr>
            <w:tcW w:w="1061"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16</w:t>
            </w:r>
          </w:p>
        </w:tc>
        <w:tc>
          <w:tcPr>
            <w:tcW w:w="1077"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right"/>
              <w:rPr>
                <w:bCs/>
                <w:i/>
                <w:sz w:val="20"/>
                <w:lang w:eastAsia="en-US"/>
              </w:rPr>
            </w:pPr>
            <w:r w:rsidRPr="00150A35">
              <w:rPr>
                <w:bCs/>
                <w:i/>
                <w:sz w:val="20"/>
                <w:lang w:eastAsia="en-US"/>
              </w:rPr>
              <w:t>66 400</w:t>
            </w:r>
          </w:p>
        </w:tc>
      </w:tr>
      <w:tr w:rsidR="00150A35" w:rsidRPr="00150A35" w:rsidTr="00CE6125">
        <w:trPr>
          <w:trHeight w:val="141"/>
        </w:trPr>
        <w:tc>
          <w:tcPr>
            <w:tcW w:w="2044"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ind w:left="72"/>
              <w:rPr>
                <w:sz w:val="20"/>
              </w:rPr>
            </w:pPr>
            <w:r w:rsidRPr="00150A35">
              <w:rPr>
                <w:sz w:val="20"/>
              </w:rPr>
              <w:t xml:space="preserve">                      Spolu</w:t>
            </w:r>
          </w:p>
        </w:tc>
        <w:tc>
          <w:tcPr>
            <w:tcW w:w="818" w:type="pct"/>
            <w:tcBorders>
              <w:top w:val="single" w:sz="4" w:space="0" w:color="FFFFFF"/>
              <w:left w:val="single" w:sz="4" w:space="0" w:color="FFFFFF"/>
              <w:bottom w:val="single" w:sz="4" w:space="0" w:color="FFFFFF"/>
              <w:right w:val="single" w:sz="4" w:space="0" w:color="FFFFFF"/>
            </w:tcBorders>
            <w:shd w:val="clear" w:color="auto" w:fill="004686"/>
            <w:hideMark/>
          </w:tcPr>
          <w:p w:rsidR="00150A35" w:rsidRPr="00150A35" w:rsidRDefault="00150A35" w:rsidP="00150A35">
            <w:pPr>
              <w:tabs>
                <w:tab w:val="right" w:pos="1440"/>
              </w:tabs>
              <w:spacing w:line="276" w:lineRule="auto"/>
              <w:ind w:right="939"/>
              <w:jc w:val="right"/>
              <w:rPr>
                <w:bCs/>
                <w:sz w:val="20"/>
                <w:lang w:eastAsia="en-US"/>
              </w:rPr>
            </w:pPr>
            <w:r w:rsidRPr="00150A35">
              <w:rPr>
                <w:bCs/>
                <w:sz w:val="20"/>
                <w:lang w:eastAsia="en-US"/>
              </w:rPr>
              <w:t>191</w:t>
            </w:r>
          </w:p>
        </w:tc>
        <w:tc>
          <w:tcPr>
            <w:tcW w:w="1061"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tabs>
                <w:tab w:val="right" w:pos="1440"/>
              </w:tabs>
              <w:spacing w:line="276" w:lineRule="auto"/>
              <w:ind w:right="939"/>
              <w:jc w:val="right"/>
              <w:rPr>
                <w:bCs/>
                <w:sz w:val="20"/>
                <w:lang w:eastAsia="en-US"/>
              </w:rPr>
            </w:pPr>
            <w:r w:rsidRPr="00150A35">
              <w:rPr>
                <w:bCs/>
                <w:sz w:val="20"/>
                <w:lang w:eastAsia="en-US"/>
              </w:rPr>
              <w:t>72</w:t>
            </w:r>
          </w:p>
        </w:tc>
        <w:tc>
          <w:tcPr>
            <w:tcW w:w="1077"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tabs>
                <w:tab w:val="right" w:pos="1440"/>
              </w:tabs>
              <w:spacing w:line="276" w:lineRule="auto"/>
              <w:ind w:left="-84" w:right="939"/>
              <w:jc w:val="right"/>
              <w:rPr>
                <w:bCs/>
                <w:sz w:val="20"/>
                <w:lang w:eastAsia="en-US"/>
              </w:rPr>
            </w:pPr>
            <w:r w:rsidRPr="00150A35">
              <w:rPr>
                <w:bCs/>
                <w:sz w:val="20"/>
                <w:lang w:eastAsia="en-US"/>
              </w:rPr>
              <w:t>388 400</w:t>
            </w:r>
          </w:p>
        </w:tc>
      </w:tr>
    </w:tbl>
    <w:p w:rsidR="00150A35" w:rsidRPr="00150A35" w:rsidRDefault="00150A35" w:rsidP="00150A35">
      <w:pPr>
        <w:rPr>
          <w:sz w:val="16"/>
          <w:lang w:eastAsia="cs-CZ"/>
        </w:rPr>
      </w:pPr>
    </w:p>
    <w:p w:rsidR="00150A35" w:rsidRPr="00150A35" w:rsidRDefault="00150A35" w:rsidP="00150A35">
      <w:pPr>
        <w:jc w:val="both"/>
        <w:rPr>
          <w:lang w:eastAsia="cs-CZ"/>
        </w:rPr>
      </w:pPr>
      <w:r w:rsidRPr="00150A35">
        <w:rPr>
          <w:b/>
          <w:lang w:eastAsia="cs-CZ"/>
        </w:rPr>
        <w:t xml:space="preserve">Financovanie nových projektov </w:t>
      </w:r>
    </w:p>
    <w:p w:rsidR="00150A35" w:rsidRPr="00150A35" w:rsidRDefault="00150A35" w:rsidP="00150A35">
      <w:pPr>
        <w:ind w:left="360"/>
        <w:rPr>
          <w:color w:val="004686"/>
          <w:sz w:val="16"/>
          <w:lang w:eastAsia="cs-CZ"/>
        </w:rPr>
      </w:pPr>
    </w:p>
    <w:p w:rsidR="00150A35" w:rsidRPr="00150A35" w:rsidRDefault="00150A35" w:rsidP="00150A35">
      <w:pPr>
        <w:ind w:right="82"/>
        <w:jc w:val="both"/>
      </w:pPr>
      <w:r w:rsidRPr="00150A35">
        <w:rPr>
          <w:color w:val="2A2A28"/>
        </w:rPr>
        <w:t>Agentúra začala v roku 2015 v oblasti medzinárodnej spolupráce financovať bilaterálne projekty podané v rámci výzvy medzinárodnej vedecko-t</w:t>
      </w:r>
      <w:r w:rsidR="007D3253">
        <w:rPr>
          <w:color w:val="2A2A28"/>
        </w:rPr>
        <w:t xml:space="preserve">echnickej spolupráce vypísanej </w:t>
      </w:r>
      <w:r w:rsidRPr="00150A35">
        <w:rPr>
          <w:color w:val="2A2A28"/>
        </w:rPr>
        <w:t xml:space="preserve">v roku 2013 </w:t>
      </w:r>
      <w:r w:rsidR="007D3253">
        <w:rPr>
          <w:color w:val="2A2A28"/>
        </w:rPr>
        <w:br/>
      </w:r>
      <w:r w:rsidRPr="00150A35">
        <w:rPr>
          <w:color w:val="2A2A28"/>
        </w:rPr>
        <w:t xml:space="preserve">s Českou republikou v počte 50 projektov, Srbskom v počte 15 projektov, Ukrajinou v počte </w:t>
      </w:r>
      <w:r w:rsidR="007D3253">
        <w:rPr>
          <w:color w:val="2A2A28"/>
        </w:rPr>
        <w:br/>
      </w:r>
      <w:r w:rsidRPr="00150A35">
        <w:rPr>
          <w:color w:val="2A2A28"/>
        </w:rPr>
        <w:t>6 projektov a  Maďarskom v počte  13 projektov s celkovou výškou podpory 266 415 </w:t>
      </w:r>
      <w:r w:rsidR="007D3253">
        <w:rPr>
          <w:color w:val="2A2A28"/>
        </w:rPr>
        <w:t>eur</w:t>
      </w:r>
      <w:r w:rsidRPr="00150A35">
        <w:rPr>
          <w:color w:val="2A2A28"/>
        </w:rPr>
        <w:t>. Podrobnejší prehľad v </w:t>
      </w:r>
      <w:r w:rsidRPr="00150A35">
        <w:rPr>
          <w:i/>
          <w:color w:val="2A2A28"/>
        </w:rPr>
        <w:t>Tab.3</w:t>
      </w:r>
      <w:r w:rsidRPr="00150A35">
        <w:rPr>
          <w:color w:val="2A2A28"/>
        </w:rPr>
        <w:t>.</w:t>
      </w:r>
    </w:p>
    <w:p w:rsidR="00150A35" w:rsidRPr="00150A35" w:rsidRDefault="00150A35" w:rsidP="00150A35">
      <w:pPr>
        <w:rPr>
          <w:color w:val="004686"/>
          <w:lang w:eastAsia="cs-CZ"/>
        </w:rPr>
      </w:pPr>
    </w:p>
    <w:p w:rsidR="00150A35" w:rsidRPr="00150A35" w:rsidRDefault="00150A35" w:rsidP="00150A35">
      <w:pPr>
        <w:keepNext/>
        <w:ind w:left="1077" w:hanging="1077"/>
        <w:rPr>
          <w:rFonts w:eastAsiaTheme="minorHAnsi"/>
          <w:b/>
          <w:bCs/>
          <w:i/>
          <w:sz w:val="22"/>
          <w:lang w:eastAsia="en-US"/>
        </w:rPr>
      </w:pPr>
      <w:r w:rsidRPr="00150A35">
        <w:rPr>
          <w:rFonts w:eastAsiaTheme="minorHAnsi"/>
          <w:b/>
          <w:bCs/>
          <w:i/>
          <w:sz w:val="22"/>
          <w:lang w:eastAsia="en-US"/>
        </w:rPr>
        <w:t>Tab.3 Podpora APVV poskytnutá pokračujúcim bilaterálnym mobilitným projektom v roku 2015</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196"/>
        <w:gridCol w:w="2826"/>
        <w:gridCol w:w="2826"/>
      </w:tblGrid>
      <w:tr w:rsidR="00150A35" w:rsidRPr="00150A35" w:rsidTr="00CE6125">
        <w:trPr>
          <w:trHeight w:val="514"/>
        </w:trPr>
        <w:tc>
          <w:tcPr>
            <w:tcW w:w="2130"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ind w:left="72"/>
              <w:jc w:val="center"/>
              <w:rPr>
                <w:color w:val="FFFFFF"/>
                <w:sz w:val="20"/>
              </w:rPr>
            </w:pPr>
            <w:r w:rsidRPr="00150A35">
              <w:rPr>
                <w:color w:val="FFFFFF"/>
                <w:sz w:val="20"/>
              </w:rPr>
              <w:t>výzva v rámci bilaterálnej</w:t>
            </w:r>
          </w:p>
          <w:p w:rsidR="00150A35" w:rsidRPr="00150A35" w:rsidRDefault="00150A35" w:rsidP="00150A35">
            <w:pPr>
              <w:ind w:left="72"/>
              <w:jc w:val="center"/>
              <w:rPr>
                <w:color w:val="FFFFFF"/>
                <w:sz w:val="20"/>
              </w:rPr>
            </w:pPr>
            <w:r w:rsidRPr="00150A35">
              <w:rPr>
                <w:color w:val="FFFFFF"/>
                <w:sz w:val="20"/>
              </w:rPr>
              <w:t>vedecko-technickej spolupráce</w:t>
            </w:r>
          </w:p>
        </w:tc>
        <w:tc>
          <w:tcPr>
            <w:tcW w:w="1435"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jc w:val="center"/>
              <w:rPr>
                <w:color w:val="FFFFFF"/>
                <w:sz w:val="20"/>
              </w:rPr>
            </w:pPr>
            <w:r w:rsidRPr="00150A35">
              <w:rPr>
                <w:color w:val="FFFFFF"/>
                <w:sz w:val="20"/>
              </w:rPr>
              <w:t>počet podporených projektov</w:t>
            </w:r>
          </w:p>
        </w:tc>
        <w:tc>
          <w:tcPr>
            <w:tcW w:w="1435"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jc w:val="center"/>
              <w:rPr>
                <w:color w:val="FFFFFF"/>
                <w:sz w:val="20"/>
              </w:rPr>
            </w:pPr>
            <w:r w:rsidRPr="00150A35">
              <w:rPr>
                <w:color w:val="FFFFFF"/>
                <w:sz w:val="20"/>
              </w:rPr>
              <w:t>výška podpory v eur</w:t>
            </w:r>
          </w:p>
          <w:p w:rsidR="00150A35" w:rsidRPr="00150A35" w:rsidRDefault="00150A35" w:rsidP="00150A35">
            <w:pPr>
              <w:jc w:val="center"/>
              <w:rPr>
                <w:color w:val="FFFFFF"/>
                <w:sz w:val="20"/>
              </w:rPr>
            </w:pPr>
            <w:r w:rsidRPr="00150A35">
              <w:rPr>
                <w:color w:val="FFFFFF"/>
                <w:sz w:val="20"/>
              </w:rPr>
              <w:t>(bežné výdavky)</w:t>
            </w:r>
          </w:p>
        </w:tc>
      </w:tr>
      <w:tr w:rsidR="00150A35" w:rsidRPr="00150A35" w:rsidTr="00CE6125">
        <w:trPr>
          <w:trHeight w:val="125"/>
        </w:trPr>
        <w:tc>
          <w:tcPr>
            <w:tcW w:w="2130" w:type="pct"/>
            <w:tcBorders>
              <w:top w:val="single" w:sz="4" w:space="0" w:color="FFFFFF"/>
              <w:left w:val="single" w:sz="4" w:space="0" w:color="FFFFFF"/>
              <w:bottom w:val="single" w:sz="4" w:space="0" w:color="FFFFFF"/>
              <w:right w:val="single" w:sz="4" w:space="0" w:color="FFFFFF"/>
            </w:tcBorders>
            <w:shd w:val="clear" w:color="auto" w:fill="E6E6E6"/>
            <w:noWrap/>
            <w:vAlign w:val="center"/>
            <w:hideMark/>
          </w:tcPr>
          <w:p w:rsidR="00150A35" w:rsidRPr="00150A35" w:rsidRDefault="00150A35" w:rsidP="00150A35">
            <w:pPr>
              <w:ind w:left="252"/>
              <w:rPr>
                <w:b/>
                <w:color w:val="808080"/>
                <w:sz w:val="20"/>
              </w:rPr>
            </w:pPr>
            <w:r w:rsidRPr="00150A35">
              <w:rPr>
                <w:b/>
                <w:color w:val="808080"/>
                <w:sz w:val="20"/>
              </w:rPr>
              <w:t>Slovensko - maďarská 2013</w:t>
            </w:r>
          </w:p>
        </w:tc>
        <w:tc>
          <w:tcPr>
            <w:tcW w:w="1435"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13</w:t>
            </w:r>
          </w:p>
        </w:tc>
        <w:tc>
          <w:tcPr>
            <w:tcW w:w="1435"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right"/>
              <w:rPr>
                <w:bCs/>
                <w:i/>
                <w:sz w:val="20"/>
                <w:lang w:eastAsia="en-US"/>
              </w:rPr>
            </w:pPr>
            <w:r w:rsidRPr="00150A35">
              <w:rPr>
                <w:bCs/>
                <w:i/>
                <w:sz w:val="20"/>
                <w:lang w:eastAsia="en-US"/>
              </w:rPr>
              <w:t>18 390</w:t>
            </w:r>
          </w:p>
        </w:tc>
      </w:tr>
      <w:tr w:rsidR="00150A35" w:rsidRPr="00150A35" w:rsidTr="00CE6125">
        <w:trPr>
          <w:trHeight w:val="70"/>
        </w:trPr>
        <w:tc>
          <w:tcPr>
            <w:tcW w:w="2130" w:type="pct"/>
            <w:tcBorders>
              <w:top w:val="single" w:sz="4" w:space="0" w:color="FFFFFF"/>
              <w:left w:val="single" w:sz="4" w:space="0" w:color="FFFFFF"/>
              <w:bottom w:val="single" w:sz="4" w:space="0" w:color="FFFFFF"/>
              <w:right w:val="single" w:sz="4" w:space="0" w:color="FFFFFF"/>
            </w:tcBorders>
            <w:shd w:val="clear" w:color="auto" w:fill="E6E6E6"/>
            <w:vAlign w:val="center"/>
            <w:hideMark/>
          </w:tcPr>
          <w:p w:rsidR="00150A35" w:rsidRPr="00150A35" w:rsidRDefault="00150A35" w:rsidP="00150A35">
            <w:pPr>
              <w:ind w:left="252"/>
              <w:rPr>
                <w:b/>
                <w:color w:val="808080"/>
                <w:sz w:val="20"/>
              </w:rPr>
            </w:pPr>
            <w:r w:rsidRPr="00150A35">
              <w:rPr>
                <w:b/>
                <w:color w:val="808080"/>
                <w:sz w:val="20"/>
              </w:rPr>
              <w:t>Slovensko - ukrajinská 2013</w:t>
            </w:r>
          </w:p>
        </w:tc>
        <w:tc>
          <w:tcPr>
            <w:tcW w:w="1435"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6</w:t>
            </w:r>
          </w:p>
        </w:tc>
        <w:tc>
          <w:tcPr>
            <w:tcW w:w="1435"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right"/>
              <w:rPr>
                <w:bCs/>
                <w:i/>
                <w:sz w:val="20"/>
                <w:lang w:eastAsia="en-US"/>
              </w:rPr>
            </w:pPr>
            <w:r w:rsidRPr="00150A35">
              <w:rPr>
                <w:bCs/>
                <w:i/>
                <w:sz w:val="20"/>
                <w:lang w:eastAsia="en-US"/>
              </w:rPr>
              <w:t>13 730</w:t>
            </w:r>
          </w:p>
        </w:tc>
      </w:tr>
      <w:tr w:rsidR="00150A35" w:rsidRPr="00150A35" w:rsidTr="00CE6125">
        <w:trPr>
          <w:trHeight w:val="70"/>
        </w:trPr>
        <w:tc>
          <w:tcPr>
            <w:tcW w:w="2130" w:type="pct"/>
            <w:tcBorders>
              <w:top w:val="single" w:sz="4" w:space="0" w:color="FFFFFF"/>
              <w:left w:val="single" w:sz="4" w:space="0" w:color="FFFFFF"/>
              <w:bottom w:val="single" w:sz="4" w:space="0" w:color="FFFFFF"/>
              <w:right w:val="single" w:sz="4" w:space="0" w:color="FFFFFF"/>
            </w:tcBorders>
            <w:shd w:val="clear" w:color="auto" w:fill="E6E6E6"/>
            <w:vAlign w:val="center"/>
            <w:hideMark/>
          </w:tcPr>
          <w:p w:rsidR="00150A35" w:rsidRPr="00150A35" w:rsidRDefault="00150A35" w:rsidP="00150A35">
            <w:pPr>
              <w:ind w:left="252"/>
              <w:rPr>
                <w:b/>
                <w:color w:val="808080"/>
                <w:sz w:val="20"/>
              </w:rPr>
            </w:pPr>
            <w:r w:rsidRPr="00150A35">
              <w:rPr>
                <w:b/>
                <w:color w:val="808080"/>
                <w:sz w:val="20"/>
              </w:rPr>
              <w:t>Slovensko - srbská 2013</w:t>
            </w:r>
          </w:p>
        </w:tc>
        <w:tc>
          <w:tcPr>
            <w:tcW w:w="1435"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15</w:t>
            </w:r>
          </w:p>
        </w:tc>
        <w:tc>
          <w:tcPr>
            <w:tcW w:w="1435"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right"/>
              <w:rPr>
                <w:bCs/>
                <w:i/>
                <w:sz w:val="20"/>
                <w:lang w:eastAsia="en-US"/>
              </w:rPr>
            </w:pPr>
            <w:r w:rsidRPr="00150A35">
              <w:rPr>
                <w:bCs/>
                <w:i/>
                <w:sz w:val="20"/>
                <w:lang w:eastAsia="en-US"/>
              </w:rPr>
              <w:t>36 085</w:t>
            </w:r>
          </w:p>
        </w:tc>
      </w:tr>
      <w:tr w:rsidR="00150A35" w:rsidRPr="00150A35" w:rsidTr="00CE6125">
        <w:trPr>
          <w:trHeight w:val="390"/>
        </w:trPr>
        <w:tc>
          <w:tcPr>
            <w:tcW w:w="2130" w:type="pct"/>
            <w:tcBorders>
              <w:top w:val="single" w:sz="4" w:space="0" w:color="FFFFFF"/>
              <w:left w:val="single" w:sz="4" w:space="0" w:color="FFFFFF"/>
              <w:bottom w:val="single" w:sz="4" w:space="0" w:color="FFFFFF"/>
              <w:right w:val="single" w:sz="4" w:space="0" w:color="FFFFFF"/>
            </w:tcBorders>
            <w:shd w:val="clear" w:color="auto" w:fill="E6E6E6"/>
            <w:vAlign w:val="center"/>
            <w:hideMark/>
          </w:tcPr>
          <w:p w:rsidR="00150A35" w:rsidRPr="00150A35" w:rsidRDefault="00150A35" w:rsidP="00150A35">
            <w:pPr>
              <w:ind w:left="252"/>
              <w:rPr>
                <w:b/>
                <w:color w:val="808080"/>
                <w:sz w:val="20"/>
              </w:rPr>
            </w:pPr>
            <w:r w:rsidRPr="00150A35">
              <w:rPr>
                <w:b/>
                <w:color w:val="808080"/>
                <w:sz w:val="20"/>
              </w:rPr>
              <w:t>Slovensko - česká 2013</w:t>
            </w:r>
          </w:p>
        </w:tc>
        <w:tc>
          <w:tcPr>
            <w:tcW w:w="1435"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right="939"/>
              <w:jc w:val="right"/>
              <w:rPr>
                <w:bCs/>
                <w:i/>
                <w:sz w:val="20"/>
                <w:lang w:eastAsia="en-US"/>
              </w:rPr>
            </w:pPr>
            <w:r w:rsidRPr="00150A35">
              <w:rPr>
                <w:bCs/>
                <w:i/>
                <w:sz w:val="20"/>
                <w:lang w:eastAsia="en-US"/>
              </w:rPr>
              <w:t>50</w:t>
            </w:r>
          </w:p>
        </w:tc>
        <w:tc>
          <w:tcPr>
            <w:tcW w:w="1435" w:type="pct"/>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150A35" w:rsidRPr="00150A35" w:rsidRDefault="00150A35" w:rsidP="00150A35">
            <w:pPr>
              <w:tabs>
                <w:tab w:val="right" w:pos="1440"/>
              </w:tabs>
              <w:spacing w:line="276" w:lineRule="auto"/>
              <w:ind w:left="-84" w:right="939"/>
              <w:jc w:val="right"/>
              <w:rPr>
                <w:bCs/>
                <w:i/>
                <w:sz w:val="20"/>
                <w:lang w:eastAsia="en-US"/>
              </w:rPr>
            </w:pPr>
            <w:r w:rsidRPr="00150A35">
              <w:rPr>
                <w:bCs/>
                <w:i/>
                <w:sz w:val="20"/>
                <w:lang w:eastAsia="en-US"/>
              </w:rPr>
              <w:t>198 210</w:t>
            </w:r>
          </w:p>
        </w:tc>
      </w:tr>
      <w:tr w:rsidR="00150A35" w:rsidRPr="00150A35" w:rsidTr="00CE6125">
        <w:trPr>
          <w:trHeight w:val="250"/>
        </w:trPr>
        <w:tc>
          <w:tcPr>
            <w:tcW w:w="2130"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ind w:left="72"/>
              <w:rPr>
                <w:sz w:val="20"/>
              </w:rPr>
            </w:pPr>
            <w:r w:rsidRPr="00150A35">
              <w:rPr>
                <w:sz w:val="20"/>
              </w:rPr>
              <w:t xml:space="preserve">                      Spolu</w:t>
            </w:r>
          </w:p>
        </w:tc>
        <w:tc>
          <w:tcPr>
            <w:tcW w:w="1435"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tabs>
                <w:tab w:val="right" w:pos="1440"/>
              </w:tabs>
              <w:spacing w:line="276" w:lineRule="auto"/>
              <w:ind w:right="939"/>
              <w:jc w:val="right"/>
              <w:rPr>
                <w:bCs/>
                <w:sz w:val="20"/>
                <w:lang w:eastAsia="en-US"/>
              </w:rPr>
            </w:pPr>
            <w:r w:rsidRPr="00150A35">
              <w:rPr>
                <w:bCs/>
                <w:sz w:val="20"/>
                <w:lang w:eastAsia="en-US"/>
              </w:rPr>
              <w:t>84</w:t>
            </w:r>
          </w:p>
        </w:tc>
        <w:tc>
          <w:tcPr>
            <w:tcW w:w="1435" w:type="pct"/>
            <w:tcBorders>
              <w:top w:val="single" w:sz="4" w:space="0" w:color="FFFFFF"/>
              <w:left w:val="single" w:sz="4" w:space="0" w:color="FFFFFF"/>
              <w:bottom w:val="single" w:sz="4" w:space="0" w:color="FFFFFF"/>
              <w:right w:val="single" w:sz="4" w:space="0" w:color="FFFFFF"/>
            </w:tcBorders>
            <w:shd w:val="clear" w:color="auto" w:fill="004686"/>
            <w:vAlign w:val="center"/>
            <w:hideMark/>
          </w:tcPr>
          <w:p w:rsidR="00150A35" w:rsidRPr="00150A35" w:rsidRDefault="00150A35" w:rsidP="00150A35">
            <w:pPr>
              <w:tabs>
                <w:tab w:val="right" w:pos="1440"/>
              </w:tabs>
              <w:spacing w:line="276" w:lineRule="auto"/>
              <w:ind w:left="-84" w:right="939"/>
              <w:jc w:val="right"/>
              <w:rPr>
                <w:bCs/>
                <w:sz w:val="20"/>
                <w:lang w:eastAsia="en-US"/>
              </w:rPr>
            </w:pPr>
            <w:r w:rsidRPr="00150A35">
              <w:rPr>
                <w:bCs/>
                <w:sz w:val="20"/>
                <w:lang w:eastAsia="en-US"/>
              </w:rPr>
              <w:t>266 415</w:t>
            </w:r>
          </w:p>
        </w:tc>
      </w:tr>
    </w:tbl>
    <w:p w:rsidR="00614AB9" w:rsidRDefault="00614AB9" w:rsidP="00150A35">
      <w:pPr>
        <w:spacing w:after="200" w:line="276" w:lineRule="auto"/>
        <w:rPr>
          <w:rFonts w:asciiTheme="minorHAnsi" w:eastAsiaTheme="minorHAnsi" w:hAnsiTheme="minorHAnsi" w:cstheme="minorBidi"/>
          <w:sz w:val="22"/>
          <w:szCs w:val="22"/>
          <w:lang w:eastAsia="en-US"/>
        </w:rPr>
        <w:sectPr w:rsidR="00614AB9" w:rsidSect="0088529D">
          <w:headerReference w:type="first" r:id="rId65"/>
          <w:pgSz w:w="11906" w:h="16838"/>
          <w:pgMar w:top="1418" w:right="1418" w:bottom="1418" w:left="856" w:header="709" w:footer="709" w:gutter="0"/>
          <w:pgNumType w:start="1"/>
          <w:cols w:space="708"/>
          <w:titlePg/>
          <w:docGrid w:linePitch="360"/>
        </w:sectPr>
      </w:pPr>
    </w:p>
    <w:p w:rsidR="00844ADA" w:rsidRPr="002A3945" w:rsidRDefault="00614AB9" w:rsidP="00614AB9">
      <w:pPr>
        <w:tabs>
          <w:tab w:val="left" w:pos="3510"/>
        </w:tabs>
        <w:spacing w:after="200" w:line="276" w:lineRule="auto"/>
        <w:rPr>
          <w:b/>
          <w:bCs/>
          <w:sz w:val="28"/>
          <w:szCs w:val="28"/>
        </w:rPr>
      </w:pPr>
      <w:r>
        <w:rPr>
          <w:rFonts w:asciiTheme="minorHAnsi" w:eastAsiaTheme="minorHAnsi" w:hAnsiTheme="minorHAnsi" w:cstheme="minorBidi"/>
          <w:sz w:val="22"/>
          <w:szCs w:val="22"/>
          <w:lang w:eastAsia="en-US"/>
        </w:rPr>
        <w:lastRenderedPageBreak/>
        <w:tab/>
      </w:r>
      <w:r w:rsidR="00844ADA" w:rsidRPr="002A3945">
        <w:rPr>
          <w:b/>
          <w:bCs/>
          <w:sz w:val="28"/>
          <w:szCs w:val="28"/>
        </w:rPr>
        <w:t>Doložka vybraných vplyvov</w:t>
      </w:r>
    </w:p>
    <w:tbl>
      <w:tblPr>
        <w:tblStyle w:val="Mriekatabuky"/>
        <w:tblW w:w="9180" w:type="dxa"/>
        <w:tblLayout w:type="fixed"/>
        <w:tblLook w:val="04A0" w:firstRow="1" w:lastRow="0" w:firstColumn="1" w:lastColumn="0" w:noHBand="0" w:noVBand="1"/>
      </w:tblPr>
      <w:tblGrid>
        <w:gridCol w:w="3812"/>
        <w:gridCol w:w="400"/>
        <w:gridCol w:w="141"/>
        <w:gridCol w:w="564"/>
        <w:gridCol w:w="717"/>
        <w:gridCol w:w="569"/>
        <w:gridCol w:w="1133"/>
        <w:gridCol w:w="284"/>
        <w:gridCol w:w="263"/>
        <w:gridCol w:w="1297"/>
      </w:tblGrid>
      <w:tr w:rsidR="00844ADA" w:rsidRPr="002A3945" w:rsidTr="00CE6125">
        <w:tc>
          <w:tcPr>
            <w:tcW w:w="9180" w:type="dxa"/>
            <w:gridSpan w:val="10"/>
            <w:tcBorders>
              <w:bottom w:val="single" w:sz="4" w:space="0" w:color="FFFFFF" w:themeColor="background1"/>
            </w:tcBorders>
            <w:shd w:val="clear" w:color="auto" w:fill="E2E2E2"/>
          </w:tcPr>
          <w:p w:rsidR="00844ADA" w:rsidRPr="002A3945" w:rsidRDefault="00844ADA" w:rsidP="00445BFF">
            <w:pPr>
              <w:numPr>
                <w:ilvl w:val="0"/>
                <w:numId w:val="13"/>
              </w:numPr>
              <w:ind w:left="426"/>
              <w:contextualSpacing/>
              <w:rPr>
                <w:rFonts w:eastAsiaTheme="minorHAnsi"/>
                <w:b/>
                <w:sz w:val="22"/>
                <w:szCs w:val="22"/>
                <w:lang w:eastAsia="en-US"/>
              </w:rPr>
            </w:pPr>
            <w:r w:rsidRPr="002A3945">
              <w:rPr>
                <w:rFonts w:eastAsiaTheme="minorHAnsi"/>
                <w:b/>
                <w:sz w:val="22"/>
                <w:szCs w:val="22"/>
                <w:lang w:eastAsia="en-US"/>
              </w:rPr>
              <w:t>Základné údaje</w:t>
            </w:r>
          </w:p>
        </w:tc>
      </w:tr>
      <w:tr w:rsidR="00844ADA" w:rsidRPr="002A3945" w:rsidTr="00CE6125">
        <w:tc>
          <w:tcPr>
            <w:tcW w:w="9180" w:type="dxa"/>
            <w:gridSpan w:val="10"/>
            <w:tcBorders>
              <w:bottom w:val="single" w:sz="4" w:space="0" w:color="FFFFFF" w:themeColor="background1"/>
            </w:tcBorders>
            <w:shd w:val="clear" w:color="auto" w:fill="E2E2E2"/>
          </w:tcPr>
          <w:p w:rsidR="00844ADA" w:rsidRPr="002A3945" w:rsidRDefault="00844ADA" w:rsidP="00CE6125">
            <w:pPr>
              <w:spacing w:after="200" w:line="276" w:lineRule="auto"/>
              <w:ind w:left="142"/>
              <w:contextualSpacing/>
              <w:rPr>
                <w:rFonts w:eastAsiaTheme="minorHAnsi"/>
                <w:b/>
                <w:sz w:val="22"/>
                <w:szCs w:val="22"/>
                <w:lang w:eastAsia="en-US"/>
              </w:rPr>
            </w:pPr>
            <w:r w:rsidRPr="002A3945">
              <w:rPr>
                <w:rFonts w:eastAsiaTheme="minorHAnsi"/>
                <w:b/>
                <w:sz w:val="22"/>
                <w:szCs w:val="22"/>
                <w:lang w:eastAsia="en-US"/>
              </w:rPr>
              <w:t>Názov materiálu</w:t>
            </w:r>
          </w:p>
        </w:tc>
      </w:tr>
      <w:tr w:rsidR="00844ADA" w:rsidRPr="002A3945" w:rsidTr="00CE6125">
        <w:tc>
          <w:tcPr>
            <w:tcW w:w="9180" w:type="dxa"/>
            <w:gridSpan w:val="10"/>
            <w:tcBorders>
              <w:top w:val="single" w:sz="4" w:space="0" w:color="FFFFFF" w:themeColor="background1"/>
              <w:bottom w:val="single" w:sz="4" w:space="0" w:color="auto"/>
            </w:tcBorders>
          </w:tcPr>
          <w:p w:rsidR="00844ADA" w:rsidRPr="002A3945" w:rsidRDefault="00844ADA" w:rsidP="00CE6125">
            <w:pPr>
              <w:rPr>
                <w:sz w:val="20"/>
                <w:szCs w:val="20"/>
              </w:rPr>
            </w:pPr>
            <w:r w:rsidRPr="002A3945">
              <w:rPr>
                <w:sz w:val="20"/>
                <w:szCs w:val="20"/>
              </w:rPr>
              <w:t>Druhá monitorovacia správa o plnení cieľov Stratégie vonkajších ekonomických vzťahov SR na obdobie 2014 -2020</w:t>
            </w:r>
          </w:p>
          <w:p w:rsidR="00844ADA" w:rsidRPr="002A3945" w:rsidRDefault="00844ADA" w:rsidP="00CE6125">
            <w:pPr>
              <w:rPr>
                <w:sz w:val="20"/>
                <w:szCs w:val="20"/>
              </w:rPr>
            </w:pPr>
          </w:p>
        </w:tc>
      </w:tr>
      <w:tr w:rsidR="00844ADA" w:rsidRPr="002A3945" w:rsidTr="00CE6125">
        <w:tc>
          <w:tcPr>
            <w:tcW w:w="9180" w:type="dxa"/>
            <w:gridSpan w:val="10"/>
            <w:tcBorders>
              <w:top w:val="single" w:sz="4" w:space="0" w:color="auto"/>
              <w:left w:val="single" w:sz="4" w:space="0" w:color="auto"/>
              <w:bottom w:val="single" w:sz="4" w:space="0" w:color="FFFFFF" w:themeColor="background1"/>
            </w:tcBorders>
            <w:shd w:val="clear" w:color="auto" w:fill="E2E2E2"/>
          </w:tcPr>
          <w:p w:rsidR="00844ADA" w:rsidRPr="002A3945" w:rsidRDefault="00844ADA" w:rsidP="00CE6125">
            <w:pPr>
              <w:spacing w:after="200" w:line="276" w:lineRule="auto"/>
              <w:ind w:left="142"/>
              <w:contextualSpacing/>
              <w:rPr>
                <w:rFonts w:eastAsiaTheme="minorHAnsi"/>
                <w:b/>
                <w:sz w:val="22"/>
                <w:szCs w:val="22"/>
                <w:lang w:eastAsia="en-US"/>
              </w:rPr>
            </w:pPr>
            <w:r w:rsidRPr="002A3945">
              <w:rPr>
                <w:rFonts w:eastAsiaTheme="minorHAnsi"/>
                <w:b/>
                <w:sz w:val="22"/>
                <w:szCs w:val="22"/>
                <w:lang w:eastAsia="en-US"/>
              </w:rPr>
              <w:t>Predkladateľ (a spolupredkladateľ)</w:t>
            </w:r>
          </w:p>
        </w:tc>
      </w:tr>
      <w:tr w:rsidR="00844ADA" w:rsidRPr="002A3945" w:rsidTr="00CE6125">
        <w:tc>
          <w:tcPr>
            <w:tcW w:w="9180" w:type="dxa"/>
            <w:gridSpan w:val="10"/>
            <w:tcBorders>
              <w:top w:val="single" w:sz="4" w:space="0" w:color="FFFFFF" w:themeColor="background1"/>
              <w:left w:val="single" w:sz="4" w:space="0" w:color="auto"/>
              <w:bottom w:val="single" w:sz="4" w:space="0" w:color="auto"/>
            </w:tcBorders>
            <w:shd w:val="clear" w:color="auto" w:fill="FFFFFF" w:themeFill="background1"/>
          </w:tcPr>
          <w:p w:rsidR="00844ADA" w:rsidRPr="002A3945" w:rsidRDefault="00844ADA" w:rsidP="00CE6125">
            <w:pPr>
              <w:rPr>
                <w:sz w:val="20"/>
                <w:szCs w:val="20"/>
              </w:rPr>
            </w:pPr>
            <w:r w:rsidRPr="002A3945">
              <w:rPr>
                <w:sz w:val="20"/>
                <w:szCs w:val="20"/>
              </w:rPr>
              <w:t>Ministerstvo hospodárstva SR</w:t>
            </w:r>
          </w:p>
          <w:p w:rsidR="00844ADA" w:rsidRPr="002A3945" w:rsidRDefault="00844ADA" w:rsidP="00CE6125">
            <w:pPr>
              <w:rPr>
                <w:sz w:val="20"/>
                <w:szCs w:val="20"/>
              </w:rPr>
            </w:pPr>
          </w:p>
        </w:tc>
      </w:tr>
      <w:tr w:rsidR="00844ADA" w:rsidRPr="002A3945" w:rsidTr="00CE6125">
        <w:tc>
          <w:tcPr>
            <w:tcW w:w="4212" w:type="dxa"/>
            <w:gridSpan w:val="2"/>
            <w:vMerge w:val="restart"/>
            <w:tcBorders>
              <w:top w:val="single" w:sz="4" w:space="0" w:color="auto"/>
              <w:left w:val="single" w:sz="4" w:space="0" w:color="auto"/>
              <w:bottom w:val="single" w:sz="4" w:space="0" w:color="FFFFFF" w:themeColor="background1"/>
            </w:tcBorders>
            <w:shd w:val="clear" w:color="auto" w:fill="E2E2E2"/>
            <w:vAlign w:val="center"/>
          </w:tcPr>
          <w:p w:rsidR="00844ADA" w:rsidRPr="002A3945" w:rsidRDefault="00844ADA" w:rsidP="00CE6125">
            <w:pPr>
              <w:spacing w:after="200" w:line="276" w:lineRule="auto"/>
              <w:ind w:left="142"/>
              <w:contextualSpacing/>
              <w:rPr>
                <w:rFonts w:eastAsiaTheme="minorHAnsi"/>
                <w:b/>
                <w:sz w:val="22"/>
                <w:szCs w:val="22"/>
                <w:lang w:eastAsia="en-US"/>
              </w:rPr>
            </w:pPr>
            <w:r w:rsidRPr="002A3945">
              <w:rPr>
                <w:rFonts w:eastAsiaTheme="minorHAnsi"/>
                <w:b/>
                <w:sz w:val="22"/>
                <w:szCs w:val="22"/>
                <w:lang w:eastAsia="en-US"/>
              </w:rPr>
              <w:t>Charakter predkladaného materiálu</w:t>
            </w:r>
          </w:p>
        </w:tc>
        <w:sdt>
          <w:sdtPr>
            <w:rPr>
              <w:sz w:val="20"/>
              <w:szCs w:val="20"/>
            </w:rPr>
            <w:id w:val="-69890771"/>
            <w14:checkbox>
              <w14:checked w14:val="1"/>
              <w14:checkedState w14:val="2612" w14:font="MS Gothic"/>
              <w14:uncheckedState w14:val="2610" w14:font="MS Gothic"/>
            </w14:checkbox>
          </w:sdtPr>
          <w:sdtEndPr/>
          <w:sdtContent>
            <w:tc>
              <w:tcPr>
                <w:tcW w:w="705" w:type="dxa"/>
                <w:gridSpan w:val="2"/>
                <w:tcBorders>
                  <w:top w:val="single" w:sz="4" w:space="0" w:color="auto"/>
                  <w:left w:val="single" w:sz="4" w:space="0" w:color="auto"/>
                  <w:bottom w:val="single" w:sz="4" w:space="0" w:color="auto"/>
                  <w:right w:val="nil"/>
                </w:tcBorders>
                <w:shd w:val="clear" w:color="auto" w:fill="FFFFFF" w:themeFill="background1"/>
              </w:tcPr>
              <w:p w:rsidR="00844ADA" w:rsidRPr="002A3945" w:rsidRDefault="00844ADA" w:rsidP="00CE6125">
                <w:pPr>
                  <w:jc w:val="center"/>
                  <w:rPr>
                    <w:sz w:val="20"/>
                    <w:szCs w:val="20"/>
                  </w:rPr>
                </w:pPr>
                <w:r w:rsidRPr="002A3945">
                  <w:rPr>
                    <w:rFonts w:eastAsia="MS Gothic" w:hint="eastAsia"/>
                    <w:sz w:val="20"/>
                    <w:szCs w:val="20"/>
                  </w:rPr>
                  <w:t>☒</w:t>
                </w:r>
              </w:p>
            </w:tc>
          </w:sdtContent>
        </w:sdt>
        <w:tc>
          <w:tcPr>
            <w:tcW w:w="4263" w:type="dxa"/>
            <w:gridSpan w:val="6"/>
            <w:tcBorders>
              <w:top w:val="single" w:sz="4" w:space="0" w:color="auto"/>
              <w:left w:val="nil"/>
              <w:bottom w:val="single" w:sz="4" w:space="0" w:color="auto"/>
              <w:right w:val="single" w:sz="4" w:space="0" w:color="auto"/>
            </w:tcBorders>
            <w:shd w:val="clear" w:color="auto" w:fill="FFFFFF" w:themeFill="background1"/>
          </w:tcPr>
          <w:p w:rsidR="00844ADA" w:rsidRPr="002A3945" w:rsidRDefault="00844ADA" w:rsidP="00CE6125">
            <w:pPr>
              <w:rPr>
                <w:sz w:val="20"/>
                <w:szCs w:val="20"/>
              </w:rPr>
            </w:pPr>
            <w:r w:rsidRPr="002A3945">
              <w:rPr>
                <w:sz w:val="20"/>
                <w:szCs w:val="20"/>
              </w:rPr>
              <w:t>Materiál nelegislatívnej povahy</w:t>
            </w:r>
          </w:p>
        </w:tc>
      </w:tr>
      <w:tr w:rsidR="00844ADA" w:rsidRPr="002A3945" w:rsidTr="00CE6125">
        <w:tc>
          <w:tcPr>
            <w:tcW w:w="4212" w:type="dxa"/>
            <w:gridSpan w:val="2"/>
            <w:vMerge/>
            <w:tcBorders>
              <w:top w:val="nil"/>
              <w:left w:val="single" w:sz="4" w:space="0" w:color="auto"/>
              <w:bottom w:val="single" w:sz="4" w:space="0" w:color="FFFFFF" w:themeColor="background1"/>
            </w:tcBorders>
            <w:shd w:val="clear" w:color="auto" w:fill="E2E2E2"/>
          </w:tcPr>
          <w:p w:rsidR="00844ADA" w:rsidRPr="002A3945" w:rsidRDefault="00844ADA" w:rsidP="00CE6125">
            <w:pPr>
              <w:rPr>
                <w:sz w:val="20"/>
                <w:szCs w:val="20"/>
              </w:rPr>
            </w:pPr>
          </w:p>
        </w:tc>
        <w:sdt>
          <w:sdtPr>
            <w:rPr>
              <w:sz w:val="20"/>
              <w:szCs w:val="20"/>
            </w:rPr>
            <w:id w:val="-145588339"/>
            <w14:checkbox>
              <w14:checked w14:val="0"/>
              <w14:checkedState w14:val="2612" w14:font="MS Gothic"/>
              <w14:uncheckedState w14:val="2610" w14:font="MS Gothic"/>
            </w14:checkbox>
          </w:sdtPr>
          <w:sdtEndPr/>
          <w:sdtContent>
            <w:tc>
              <w:tcPr>
                <w:tcW w:w="705" w:type="dxa"/>
                <w:gridSpan w:val="2"/>
                <w:tcBorders>
                  <w:top w:val="single" w:sz="4" w:space="0" w:color="auto"/>
                  <w:left w:val="single" w:sz="4" w:space="0" w:color="auto"/>
                  <w:bottom w:val="single" w:sz="4" w:space="0" w:color="auto"/>
                  <w:right w:val="nil"/>
                </w:tcBorders>
                <w:shd w:val="clear" w:color="auto" w:fill="FFFFFF" w:themeFill="background1"/>
              </w:tcPr>
              <w:p w:rsidR="00844ADA" w:rsidRPr="002A3945" w:rsidRDefault="00844ADA" w:rsidP="00CE6125">
                <w:pPr>
                  <w:jc w:val="center"/>
                  <w:rPr>
                    <w:sz w:val="20"/>
                    <w:szCs w:val="20"/>
                  </w:rPr>
                </w:pPr>
                <w:r w:rsidRPr="002A3945">
                  <w:rPr>
                    <w:rFonts w:eastAsia="MS Mincho" w:hint="eastAsia"/>
                    <w:sz w:val="20"/>
                    <w:szCs w:val="20"/>
                  </w:rPr>
                  <w:t>☐</w:t>
                </w:r>
              </w:p>
            </w:tc>
          </w:sdtContent>
        </w:sdt>
        <w:tc>
          <w:tcPr>
            <w:tcW w:w="4263" w:type="dxa"/>
            <w:gridSpan w:val="6"/>
            <w:tcBorders>
              <w:top w:val="single" w:sz="4" w:space="0" w:color="auto"/>
              <w:left w:val="nil"/>
              <w:bottom w:val="single" w:sz="4" w:space="0" w:color="auto"/>
            </w:tcBorders>
            <w:shd w:val="clear" w:color="auto" w:fill="FFFFFF" w:themeFill="background1"/>
          </w:tcPr>
          <w:p w:rsidR="00844ADA" w:rsidRPr="002A3945" w:rsidRDefault="00844ADA" w:rsidP="00CE6125">
            <w:pPr>
              <w:ind w:left="175" w:hanging="175"/>
              <w:rPr>
                <w:sz w:val="20"/>
                <w:szCs w:val="20"/>
              </w:rPr>
            </w:pPr>
            <w:r w:rsidRPr="002A3945">
              <w:rPr>
                <w:sz w:val="20"/>
                <w:szCs w:val="20"/>
              </w:rPr>
              <w:t>Materiál legislatívnej povahy</w:t>
            </w:r>
          </w:p>
        </w:tc>
      </w:tr>
      <w:tr w:rsidR="00844ADA" w:rsidRPr="002A3945" w:rsidTr="00CE6125">
        <w:tc>
          <w:tcPr>
            <w:tcW w:w="4212" w:type="dxa"/>
            <w:gridSpan w:val="2"/>
            <w:vMerge/>
            <w:tcBorders>
              <w:top w:val="nil"/>
              <w:left w:val="single" w:sz="4" w:space="0" w:color="auto"/>
              <w:bottom w:val="single" w:sz="4" w:space="0" w:color="auto"/>
            </w:tcBorders>
            <w:shd w:val="clear" w:color="auto" w:fill="E2E2E2"/>
          </w:tcPr>
          <w:p w:rsidR="00844ADA" w:rsidRPr="002A3945" w:rsidRDefault="00844ADA" w:rsidP="00CE6125">
            <w:pPr>
              <w:rPr>
                <w:sz w:val="20"/>
                <w:szCs w:val="20"/>
              </w:rPr>
            </w:pPr>
          </w:p>
        </w:tc>
        <w:sdt>
          <w:sdtPr>
            <w:rPr>
              <w:sz w:val="20"/>
              <w:szCs w:val="20"/>
            </w:rPr>
            <w:id w:val="-1883475976"/>
            <w14:checkbox>
              <w14:checked w14:val="0"/>
              <w14:checkedState w14:val="2612" w14:font="MS Gothic"/>
              <w14:uncheckedState w14:val="2610" w14:font="MS Gothic"/>
            </w14:checkbox>
          </w:sdtPr>
          <w:sdtEndPr/>
          <w:sdtContent>
            <w:tc>
              <w:tcPr>
                <w:tcW w:w="705" w:type="dxa"/>
                <w:gridSpan w:val="2"/>
                <w:tcBorders>
                  <w:top w:val="single" w:sz="4" w:space="0" w:color="auto"/>
                  <w:left w:val="single" w:sz="4" w:space="0" w:color="auto"/>
                  <w:bottom w:val="single" w:sz="4" w:space="0" w:color="auto"/>
                  <w:right w:val="nil"/>
                </w:tcBorders>
                <w:shd w:val="clear" w:color="auto" w:fill="FFFFFF" w:themeFill="background1"/>
              </w:tcPr>
              <w:p w:rsidR="00844ADA" w:rsidRPr="002A3945" w:rsidRDefault="00844ADA" w:rsidP="00CE6125">
                <w:pPr>
                  <w:jc w:val="center"/>
                  <w:rPr>
                    <w:sz w:val="20"/>
                    <w:szCs w:val="20"/>
                  </w:rPr>
                </w:pPr>
                <w:r w:rsidRPr="002A3945">
                  <w:rPr>
                    <w:rFonts w:eastAsia="MS Mincho" w:hint="eastAsia"/>
                    <w:sz w:val="20"/>
                    <w:szCs w:val="20"/>
                  </w:rPr>
                  <w:t>☐</w:t>
                </w:r>
              </w:p>
            </w:tc>
          </w:sdtContent>
        </w:sdt>
        <w:tc>
          <w:tcPr>
            <w:tcW w:w="4263" w:type="dxa"/>
            <w:gridSpan w:val="6"/>
            <w:tcBorders>
              <w:top w:val="single" w:sz="4" w:space="0" w:color="auto"/>
              <w:left w:val="nil"/>
              <w:bottom w:val="single" w:sz="4" w:space="0" w:color="auto"/>
            </w:tcBorders>
            <w:shd w:val="clear" w:color="auto" w:fill="FFFFFF" w:themeFill="background1"/>
          </w:tcPr>
          <w:p w:rsidR="00844ADA" w:rsidRPr="002A3945" w:rsidRDefault="00844ADA" w:rsidP="00CE6125">
            <w:pPr>
              <w:rPr>
                <w:sz w:val="20"/>
                <w:szCs w:val="20"/>
              </w:rPr>
            </w:pPr>
            <w:r w:rsidRPr="002A3945">
              <w:rPr>
                <w:sz w:val="20"/>
                <w:szCs w:val="20"/>
              </w:rPr>
              <w:t>Transpozícia práva EÚ</w:t>
            </w:r>
          </w:p>
        </w:tc>
      </w:tr>
      <w:tr w:rsidR="00844ADA" w:rsidRPr="002A3945" w:rsidTr="00CE6125">
        <w:tc>
          <w:tcPr>
            <w:tcW w:w="9180" w:type="dxa"/>
            <w:gridSpan w:val="10"/>
            <w:tcBorders>
              <w:top w:val="single" w:sz="4" w:space="0" w:color="auto"/>
              <w:left w:val="single" w:sz="4" w:space="0" w:color="auto"/>
              <w:bottom w:val="single" w:sz="4" w:space="0" w:color="FFFFFF" w:themeColor="background1"/>
            </w:tcBorders>
            <w:shd w:val="clear" w:color="auto" w:fill="FFFFFF" w:themeFill="background1"/>
          </w:tcPr>
          <w:p w:rsidR="00844ADA" w:rsidRPr="002A3945" w:rsidRDefault="00844ADA" w:rsidP="00CE6125">
            <w:pPr>
              <w:rPr>
                <w:i/>
                <w:sz w:val="20"/>
                <w:szCs w:val="20"/>
              </w:rPr>
            </w:pPr>
            <w:r w:rsidRPr="002A3945">
              <w:rPr>
                <w:i/>
                <w:sz w:val="20"/>
                <w:szCs w:val="20"/>
              </w:rPr>
              <w:t>V prípade transpozície uveďte zoznam transponovaných predpisov:</w:t>
            </w:r>
          </w:p>
          <w:p w:rsidR="00844ADA" w:rsidRPr="002A3945" w:rsidRDefault="00844ADA" w:rsidP="00CE6125">
            <w:pPr>
              <w:rPr>
                <w:sz w:val="20"/>
                <w:szCs w:val="20"/>
              </w:rPr>
            </w:pPr>
          </w:p>
        </w:tc>
      </w:tr>
      <w:tr w:rsidR="00844ADA" w:rsidRPr="002A3945" w:rsidTr="00CE6125">
        <w:tc>
          <w:tcPr>
            <w:tcW w:w="5634" w:type="dxa"/>
            <w:gridSpan w:val="5"/>
            <w:tcBorders>
              <w:top w:val="single" w:sz="4" w:space="0" w:color="000000" w:themeColor="text1"/>
              <w:left w:val="single" w:sz="4" w:space="0" w:color="auto"/>
              <w:bottom w:val="single" w:sz="4" w:space="0" w:color="FFFFFF" w:themeColor="background1"/>
              <w:right w:val="single" w:sz="4" w:space="0" w:color="auto"/>
            </w:tcBorders>
            <w:shd w:val="clear" w:color="auto" w:fill="E2E2E2"/>
          </w:tcPr>
          <w:p w:rsidR="00844ADA" w:rsidRPr="002A3945" w:rsidRDefault="00844ADA" w:rsidP="00CE6125">
            <w:pPr>
              <w:spacing w:after="200" w:line="276" w:lineRule="auto"/>
              <w:ind w:left="142"/>
              <w:contextualSpacing/>
              <w:rPr>
                <w:rFonts w:eastAsiaTheme="minorHAnsi"/>
                <w:b/>
                <w:sz w:val="22"/>
                <w:szCs w:val="22"/>
                <w:lang w:eastAsia="en-US"/>
              </w:rPr>
            </w:pPr>
            <w:r w:rsidRPr="002A3945">
              <w:rPr>
                <w:rFonts w:eastAsiaTheme="minorHAnsi"/>
                <w:b/>
                <w:sz w:val="22"/>
                <w:szCs w:val="22"/>
                <w:lang w:eastAsia="en-US"/>
              </w:rPr>
              <w:t>Termín začiatku a ukončenia PPK</w:t>
            </w:r>
          </w:p>
        </w:tc>
        <w:tc>
          <w:tcPr>
            <w:tcW w:w="3546" w:type="dxa"/>
            <w:gridSpan w:val="5"/>
            <w:tcBorders>
              <w:top w:val="single" w:sz="4" w:space="0" w:color="000000" w:themeColor="text1"/>
              <w:left w:val="single" w:sz="4" w:space="0" w:color="auto"/>
              <w:bottom w:val="single" w:sz="4" w:space="0" w:color="auto"/>
              <w:right w:val="single" w:sz="4" w:space="0" w:color="auto"/>
            </w:tcBorders>
          </w:tcPr>
          <w:p w:rsidR="00844ADA" w:rsidRPr="002A3945" w:rsidRDefault="00844ADA" w:rsidP="00CE6125">
            <w:pPr>
              <w:rPr>
                <w:i/>
                <w:sz w:val="20"/>
                <w:szCs w:val="20"/>
              </w:rPr>
            </w:pPr>
          </w:p>
        </w:tc>
      </w:tr>
      <w:tr w:rsidR="00844ADA" w:rsidRPr="002A3945" w:rsidTr="00CE6125">
        <w:tc>
          <w:tcPr>
            <w:tcW w:w="5634" w:type="dxa"/>
            <w:gridSpan w:val="5"/>
            <w:tcBorders>
              <w:top w:val="single" w:sz="4" w:space="0" w:color="auto"/>
              <w:left w:val="single" w:sz="4" w:space="0" w:color="auto"/>
              <w:bottom w:val="single" w:sz="4" w:space="0" w:color="FFFFFF" w:themeColor="background1"/>
              <w:right w:val="single" w:sz="4" w:space="0" w:color="auto"/>
            </w:tcBorders>
            <w:shd w:val="clear" w:color="auto" w:fill="E2E2E2"/>
          </w:tcPr>
          <w:p w:rsidR="00844ADA" w:rsidRPr="002A3945" w:rsidRDefault="00844ADA" w:rsidP="00CE6125">
            <w:pPr>
              <w:spacing w:after="200" w:line="276" w:lineRule="auto"/>
              <w:ind w:left="142"/>
              <w:contextualSpacing/>
              <w:rPr>
                <w:rFonts w:eastAsiaTheme="minorHAnsi"/>
                <w:b/>
                <w:sz w:val="22"/>
                <w:szCs w:val="22"/>
                <w:lang w:eastAsia="en-US"/>
              </w:rPr>
            </w:pPr>
            <w:r w:rsidRPr="002A3945">
              <w:rPr>
                <w:rFonts w:eastAsiaTheme="minorHAnsi"/>
                <w:b/>
                <w:sz w:val="22"/>
                <w:szCs w:val="22"/>
                <w:lang w:eastAsia="en-US"/>
              </w:rPr>
              <w:t>Predpokladaný termín predloženia na MPK*</w:t>
            </w:r>
          </w:p>
        </w:tc>
        <w:tc>
          <w:tcPr>
            <w:tcW w:w="3546" w:type="dxa"/>
            <w:gridSpan w:val="5"/>
            <w:tcBorders>
              <w:top w:val="single" w:sz="4" w:space="0" w:color="auto"/>
              <w:left w:val="single" w:sz="4" w:space="0" w:color="auto"/>
              <w:bottom w:val="single" w:sz="4" w:space="0" w:color="auto"/>
              <w:right w:val="single" w:sz="4" w:space="0" w:color="auto"/>
            </w:tcBorders>
          </w:tcPr>
          <w:p w:rsidR="00844ADA" w:rsidRPr="002A3945" w:rsidRDefault="00844ADA" w:rsidP="00CE6125">
            <w:pPr>
              <w:rPr>
                <w:sz w:val="20"/>
                <w:szCs w:val="20"/>
              </w:rPr>
            </w:pPr>
            <w:r w:rsidRPr="002A3945">
              <w:rPr>
                <w:sz w:val="20"/>
                <w:szCs w:val="20"/>
              </w:rPr>
              <w:t>začiatkom októbra 2016</w:t>
            </w:r>
          </w:p>
        </w:tc>
      </w:tr>
      <w:tr w:rsidR="00844ADA" w:rsidRPr="002A3945" w:rsidTr="00CE6125">
        <w:tc>
          <w:tcPr>
            <w:tcW w:w="5634" w:type="dxa"/>
            <w:gridSpan w:val="5"/>
            <w:tcBorders>
              <w:top w:val="single" w:sz="4" w:space="0" w:color="auto"/>
              <w:left w:val="single" w:sz="4" w:space="0" w:color="auto"/>
              <w:bottom w:val="single" w:sz="4" w:space="0" w:color="FFFFFF" w:themeColor="background1"/>
              <w:right w:val="single" w:sz="4" w:space="0" w:color="auto"/>
            </w:tcBorders>
            <w:shd w:val="clear" w:color="auto" w:fill="E2E2E2"/>
          </w:tcPr>
          <w:p w:rsidR="00844ADA" w:rsidRPr="002A3945" w:rsidRDefault="00844ADA" w:rsidP="00CE6125">
            <w:pPr>
              <w:spacing w:after="200" w:line="276" w:lineRule="auto"/>
              <w:ind w:left="142"/>
              <w:contextualSpacing/>
              <w:rPr>
                <w:rFonts w:eastAsiaTheme="minorHAnsi"/>
                <w:b/>
                <w:sz w:val="22"/>
                <w:szCs w:val="22"/>
                <w:lang w:eastAsia="en-US"/>
              </w:rPr>
            </w:pPr>
            <w:r w:rsidRPr="002A3945">
              <w:rPr>
                <w:rFonts w:eastAsiaTheme="minorHAnsi"/>
                <w:b/>
                <w:sz w:val="22"/>
                <w:szCs w:val="22"/>
                <w:lang w:eastAsia="en-US"/>
              </w:rPr>
              <w:t>Predpokladaný termín predloženia na Rokovanie vlády SR*</w:t>
            </w:r>
          </w:p>
        </w:tc>
        <w:tc>
          <w:tcPr>
            <w:tcW w:w="3546" w:type="dxa"/>
            <w:gridSpan w:val="5"/>
            <w:tcBorders>
              <w:top w:val="single" w:sz="4" w:space="0" w:color="auto"/>
              <w:left w:val="single" w:sz="4" w:space="0" w:color="auto"/>
              <w:bottom w:val="single" w:sz="4" w:space="0" w:color="auto"/>
              <w:right w:val="single" w:sz="4" w:space="0" w:color="auto"/>
            </w:tcBorders>
          </w:tcPr>
          <w:p w:rsidR="00844ADA" w:rsidRPr="002A3945" w:rsidRDefault="00844ADA" w:rsidP="00CE6125">
            <w:pPr>
              <w:rPr>
                <w:sz w:val="20"/>
                <w:szCs w:val="20"/>
              </w:rPr>
            </w:pPr>
            <w:r w:rsidRPr="002A3945">
              <w:rPr>
                <w:sz w:val="20"/>
                <w:szCs w:val="20"/>
              </w:rPr>
              <w:t>koncom októbra 2016</w:t>
            </w:r>
          </w:p>
        </w:tc>
      </w:tr>
      <w:tr w:rsidR="00844ADA" w:rsidRPr="002A3945" w:rsidTr="00CE6125">
        <w:tc>
          <w:tcPr>
            <w:tcW w:w="9180" w:type="dxa"/>
            <w:gridSpan w:val="10"/>
            <w:tcBorders>
              <w:top w:val="single" w:sz="4" w:space="0" w:color="auto"/>
              <w:left w:val="nil"/>
              <w:bottom w:val="single" w:sz="4" w:space="0" w:color="auto"/>
              <w:right w:val="nil"/>
            </w:tcBorders>
            <w:shd w:val="clear" w:color="auto" w:fill="FFFFFF" w:themeFill="background1"/>
          </w:tcPr>
          <w:p w:rsidR="00844ADA" w:rsidRPr="002A3945" w:rsidRDefault="00844ADA" w:rsidP="00CE6125">
            <w:pPr>
              <w:rPr>
                <w:sz w:val="20"/>
                <w:szCs w:val="20"/>
              </w:rPr>
            </w:pPr>
          </w:p>
        </w:tc>
      </w:tr>
      <w:tr w:rsidR="00844ADA" w:rsidRPr="002A3945" w:rsidTr="00CE6125">
        <w:tc>
          <w:tcPr>
            <w:tcW w:w="9180" w:type="dxa"/>
            <w:gridSpan w:val="10"/>
            <w:tcBorders>
              <w:top w:val="single" w:sz="4" w:space="0" w:color="auto"/>
              <w:left w:val="single" w:sz="4" w:space="0" w:color="auto"/>
              <w:bottom w:val="single" w:sz="4" w:space="0" w:color="FFFFFF" w:themeColor="background1"/>
              <w:right w:val="single" w:sz="4" w:space="0" w:color="auto"/>
            </w:tcBorders>
            <w:shd w:val="clear" w:color="auto" w:fill="E2E2E2"/>
          </w:tcPr>
          <w:p w:rsidR="00844ADA" w:rsidRPr="002A3945" w:rsidRDefault="00844ADA" w:rsidP="00445BFF">
            <w:pPr>
              <w:numPr>
                <w:ilvl w:val="0"/>
                <w:numId w:val="13"/>
              </w:numPr>
              <w:ind w:left="426"/>
              <w:contextualSpacing/>
              <w:rPr>
                <w:rFonts w:eastAsiaTheme="minorHAnsi"/>
                <w:b/>
                <w:sz w:val="22"/>
                <w:szCs w:val="22"/>
                <w:lang w:eastAsia="en-US"/>
              </w:rPr>
            </w:pPr>
            <w:r w:rsidRPr="002A3945">
              <w:rPr>
                <w:rFonts w:eastAsiaTheme="minorHAnsi"/>
                <w:b/>
                <w:sz w:val="22"/>
                <w:szCs w:val="22"/>
                <w:lang w:eastAsia="en-US"/>
              </w:rPr>
              <w:t>Definovanie problému</w:t>
            </w:r>
          </w:p>
        </w:tc>
      </w:tr>
      <w:tr w:rsidR="00844ADA" w:rsidRPr="002A3945" w:rsidTr="00CE6125">
        <w:trPr>
          <w:trHeight w:val="718"/>
        </w:trPr>
        <w:tc>
          <w:tcPr>
            <w:tcW w:w="9180" w:type="dxa"/>
            <w:gridSpan w:val="10"/>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rsidR="00844ADA" w:rsidRPr="002A3945" w:rsidRDefault="00844ADA" w:rsidP="00CE6125">
            <w:pPr>
              <w:rPr>
                <w:i/>
                <w:sz w:val="20"/>
                <w:szCs w:val="20"/>
              </w:rPr>
            </w:pPr>
            <w:r w:rsidRPr="002A3945">
              <w:rPr>
                <w:i/>
                <w:sz w:val="20"/>
                <w:szCs w:val="20"/>
              </w:rPr>
              <w:t>Uveďte základné problémy, na ktoré navrhovaná regulácia reaguje.</w:t>
            </w:r>
          </w:p>
          <w:p w:rsidR="00844ADA" w:rsidRPr="002A3945" w:rsidRDefault="00844ADA" w:rsidP="00CE6125">
            <w:pPr>
              <w:jc w:val="both"/>
              <w:rPr>
                <w:sz w:val="20"/>
                <w:szCs w:val="20"/>
              </w:rPr>
            </w:pPr>
            <w:r w:rsidRPr="002A3945">
              <w:rPr>
                <w:sz w:val="20"/>
                <w:szCs w:val="20"/>
              </w:rPr>
              <w:t>Materiál bol vypracovaný na základe uznesenia vlády SR č. 107 z 12. marca 2014, má informatívny charakter a poskytuje informácie o plnení cieľov „Stratégie vonkajších ekonomických vzťahov SR na obdobie 2014 -2020“ za rok 2015.</w:t>
            </w:r>
          </w:p>
        </w:tc>
      </w:tr>
      <w:tr w:rsidR="00844ADA" w:rsidRPr="002A3945" w:rsidTr="00CE6125">
        <w:tc>
          <w:tcPr>
            <w:tcW w:w="9180" w:type="dxa"/>
            <w:gridSpan w:val="10"/>
            <w:tcBorders>
              <w:top w:val="single" w:sz="4" w:space="0" w:color="auto"/>
              <w:left w:val="single" w:sz="4" w:space="0" w:color="auto"/>
              <w:bottom w:val="nil"/>
              <w:right w:val="single" w:sz="4" w:space="0" w:color="auto"/>
            </w:tcBorders>
            <w:shd w:val="clear" w:color="auto" w:fill="E2E2E2"/>
          </w:tcPr>
          <w:p w:rsidR="00844ADA" w:rsidRPr="002A3945" w:rsidRDefault="00844ADA" w:rsidP="00445BFF">
            <w:pPr>
              <w:numPr>
                <w:ilvl w:val="0"/>
                <w:numId w:val="13"/>
              </w:numPr>
              <w:ind w:left="426"/>
              <w:contextualSpacing/>
              <w:rPr>
                <w:rFonts w:eastAsiaTheme="minorHAnsi"/>
                <w:b/>
                <w:sz w:val="22"/>
                <w:szCs w:val="22"/>
                <w:lang w:eastAsia="en-US"/>
              </w:rPr>
            </w:pPr>
            <w:r w:rsidRPr="002A3945">
              <w:rPr>
                <w:rFonts w:eastAsiaTheme="minorHAnsi"/>
                <w:b/>
                <w:sz w:val="22"/>
                <w:szCs w:val="22"/>
                <w:lang w:eastAsia="en-US"/>
              </w:rPr>
              <w:t>Ciele a výsledný stav</w:t>
            </w:r>
          </w:p>
        </w:tc>
      </w:tr>
      <w:tr w:rsidR="00844ADA" w:rsidRPr="002A3945" w:rsidTr="00CE6125">
        <w:trPr>
          <w:trHeight w:val="741"/>
        </w:trPr>
        <w:tc>
          <w:tcPr>
            <w:tcW w:w="9180" w:type="dxa"/>
            <w:gridSpan w:val="10"/>
            <w:tcBorders>
              <w:top w:val="nil"/>
              <w:left w:val="single" w:sz="4" w:space="0" w:color="auto"/>
              <w:bottom w:val="single" w:sz="4" w:space="0" w:color="auto"/>
              <w:right w:val="single" w:sz="4" w:space="0" w:color="auto"/>
            </w:tcBorders>
            <w:shd w:val="clear" w:color="auto" w:fill="FFFFFF" w:themeFill="background1"/>
          </w:tcPr>
          <w:p w:rsidR="00844ADA" w:rsidRPr="002A3945" w:rsidRDefault="00844ADA" w:rsidP="00CE6125">
            <w:pPr>
              <w:rPr>
                <w:i/>
                <w:sz w:val="20"/>
                <w:szCs w:val="20"/>
              </w:rPr>
            </w:pPr>
            <w:r w:rsidRPr="002A3945">
              <w:rPr>
                <w:i/>
                <w:sz w:val="20"/>
                <w:szCs w:val="20"/>
              </w:rPr>
              <w:t>Uveďte hlavné ciele navrhovaného predpisu (aký výsledný stav chcete reguláciou dosiahnuť).</w:t>
            </w:r>
          </w:p>
          <w:p w:rsidR="00844ADA" w:rsidRPr="002A3945" w:rsidRDefault="00844ADA" w:rsidP="00CE6125">
            <w:pPr>
              <w:jc w:val="both"/>
              <w:rPr>
                <w:sz w:val="20"/>
                <w:szCs w:val="20"/>
              </w:rPr>
            </w:pPr>
            <w:r w:rsidRPr="002A3945">
              <w:rPr>
                <w:sz w:val="20"/>
                <w:szCs w:val="20"/>
              </w:rPr>
              <w:t>Uznesenie č. 107 v bode B.8. ukladá ministrovi zahraničných vecí a ministrovi hospodárstva zabezpečiť každoročne monitorovanie, kontrolu a podľa potreby prijímanie nových úloh na podporu implementácie „Stratégie vonkajších ekonomických vzťahov SR na obdobie 2014 - 2020“. Predložený materiál je plnením uvedeného bodu uznesenia č. 107.</w:t>
            </w:r>
          </w:p>
        </w:tc>
      </w:tr>
      <w:tr w:rsidR="00844ADA" w:rsidRPr="002A3945" w:rsidTr="00CE6125">
        <w:tc>
          <w:tcPr>
            <w:tcW w:w="9180" w:type="dxa"/>
            <w:gridSpan w:val="10"/>
            <w:tcBorders>
              <w:top w:val="single" w:sz="4" w:space="0" w:color="auto"/>
              <w:left w:val="single" w:sz="4" w:space="0" w:color="auto"/>
              <w:bottom w:val="nil"/>
              <w:right w:val="single" w:sz="4" w:space="0" w:color="auto"/>
            </w:tcBorders>
            <w:shd w:val="clear" w:color="auto" w:fill="E2E2E2"/>
          </w:tcPr>
          <w:p w:rsidR="00844ADA" w:rsidRPr="002A3945" w:rsidRDefault="00844ADA" w:rsidP="00445BFF">
            <w:pPr>
              <w:numPr>
                <w:ilvl w:val="0"/>
                <w:numId w:val="13"/>
              </w:numPr>
              <w:ind w:left="426"/>
              <w:contextualSpacing/>
              <w:rPr>
                <w:rFonts w:eastAsiaTheme="minorHAnsi"/>
                <w:b/>
                <w:sz w:val="22"/>
                <w:szCs w:val="22"/>
                <w:lang w:eastAsia="en-US"/>
              </w:rPr>
            </w:pPr>
            <w:r w:rsidRPr="002A3945">
              <w:rPr>
                <w:rFonts w:eastAsiaTheme="minorHAnsi"/>
                <w:b/>
                <w:sz w:val="22"/>
                <w:szCs w:val="22"/>
                <w:lang w:eastAsia="en-US"/>
              </w:rPr>
              <w:t>Dotknuté subjekty</w:t>
            </w:r>
          </w:p>
        </w:tc>
      </w:tr>
      <w:tr w:rsidR="00844ADA" w:rsidRPr="002A3945" w:rsidTr="00CE6125">
        <w:tc>
          <w:tcPr>
            <w:tcW w:w="9180" w:type="dxa"/>
            <w:gridSpan w:val="10"/>
            <w:tcBorders>
              <w:top w:val="nil"/>
              <w:left w:val="single" w:sz="4" w:space="0" w:color="auto"/>
              <w:bottom w:val="single" w:sz="4" w:space="0" w:color="auto"/>
              <w:right w:val="single" w:sz="4" w:space="0" w:color="auto"/>
            </w:tcBorders>
            <w:shd w:val="clear" w:color="auto" w:fill="FFFFFF" w:themeFill="background1"/>
          </w:tcPr>
          <w:p w:rsidR="00844ADA" w:rsidRPr="002A3945" w:rsidRDefault="00844ADA" w:rsidP="00CE6125">
            <w:pPr>
              <w:rPr>
                <w:sz w:val="20"/>
                <w:szCs w:val="20"/>
              </w:rPr>
            </w:pPr>
            <w:r w:rsidRPr="002A3945">
              <w:rPr>
                <w:i/>
                <w:sz w:val="20"/>
                <w:szCs w:val="20"/>
              </w:rPr>
              <w:t xml:space="preserve">Uveďte subjekty, ktorých sa zmeny návrhu dotknú priamo aj nepriamo: </w:t>
            </w:r>
          </w:p>
          <w:p w:rsidR="00844ADA" w:rsidRPr="002A3945" w:rsidRDefault="00844ADA" w:rsidP="00CE6125">
            <w:pPr>
              <w:rPr>
                <w:sz w:val="20"/>
                <w:szCs w:val="20"/>
              </w:rPr>
            </w:pPr>
            <w:r w:rsidRPr="002A3945">
              <w:rPr>
                <w:sz w:val="20"/>
                <w:szCs w:val="20"/>
              </w:rPr>
              <w:t>Materiál má informatívny charakter a nevyplývajú z neho úlohy, ktoré by sa týkali niektorých subjektov.</w:t>
            </w:r>
          </w:p>
        </w:tc>
      </w:tr>
      <w:tr w:rsidR="00844ADA" w:rsidRPr="002A3945" w:rsidTr="00CE6125">
        <w:tc>
          <w:tcPr>
            <w:tcW w:w="9180" w:type="dxa"/>
            <w:gridSpan w:val="10"/>
            <w:tcBorders>
              <w:top w:val="single" w:sz="4" w:space="0" w:color="auto"/>
              <w:left w:val="single" w:sz="4" w:space="0" w:color="auto"/>
              <w:bottom w:val="nil"/>
              <w:right w:val="single" w:sz="4" w:space="0" w:color="auto"/>
            </w:tcBorders>
            <w:shd w:val="clear" w:color="auto" w:fill="E2E2E2"/>
          </w:tcPr>
          <w:p w:rsidR="00844ADA" w:rsidRPr="002A3945" w:rsidRDefault="00844ADA" w:rsidP="00445BFF">
            <w:pPr>
              <w:numPr>
                <w:ilvl w:val="0"/>
                <w:numId w:val="13"/>
              </w:numPr>
              <w:ind w:left="426"/>
              <w:contextualSpacing/>
              <w:rPr>
                <w:rFonts w:eastAsiaTheme="minorHAnsi"/>
                <w:b/>
                <w:sz w:val="22"/>
                <w:szCs w:val="22"/>
                <w:lang w:eastAsia="en-US"/>
              </w:rPr>
            </w:pPr>
            <w:r w:rsidRPr="002A3945">
              <w:rPr>
                <w:rFonts w:eastAsiaTheme="minorHAnsi"/>
                <w:b/>
                <w:sz w:val="22"/>
                <w:szCs w:val="22"/>
                <w:lang w:eastAsia="en-US"/>
              </w:rPr>
              <w:t>Alternatívne riešenia</w:t>
            </w:r>
          </w:p>
        </w:tc>
      </w:tr>
      <w:tr w:rsidR="00844ADA" w:rsidRPr="002A3945" w:rsidTr="00CE6125">
        <w:trPr>
          <w:trHeight w:val="709"/>
        </w:trPr>
        <w:tc>
          <w:tcPr>
            <w:tcW w:w="9180" w:type="dxa"/>
            <w:gridSpan w:val="10"/>
            <w:tcBorders>
              <w:top w:val="nil"/>
              <w:left w:val="single" w:sz="4" w:space="0" w:color="auto"/>
              <w:bottom w:val="single" w:sz="4" w:space="0" w:color="auto"/>
              <w:right w:val="single" w:sz="4" w:space="0" w:color="auto"/>
            </w:tcBorders>
            <w:shd w:val="clear" w:color="auto" w:fill="FFFFFF" w:themeFill="background1"/>
          </w:tcPr>
          <w:p w:rsidR="00844ADA" w:rsidRPr="002A3945" w:rsidRDefault="00844ADA" w:rsidP="00CE6125">
            <w:pPr>
              <w:rPr>
                <w:i/>
                <w:sz w:val="20"/>
                <w:szCs w:val="20"/>
              </w:rPr>
            </w:pPr>
            <w:r w:rsidRPr="002A3945">
              <w:rPr>
                <w:i/>
                <w:sz w:val="20"/>
                <w:szCs w:val="20"/>
              </w:rPr>
              <w:t>Aké alternatívne riešenia boli posudzované?</w:t>
            </w:r>
          </w:p>
          <w:p w:rsidR="00844ADA" w:rsidRPr="002A3945" w:rsidRDefault="00844ADA" w:rsidP="00CE6125">
            <w:pPr>
              <w:rPr>
                <w:i/>
                <w:sz w:val="20"/>
                <w:szCs w:val="20"/>
              </w:rPr>
            </w:pPr>
            <w:r w:rsidRPr="002A3945">
              <w:rPr>
                <w:i/>
                <w:sz w:val="20"/>
                <w:szCs w:val="20"/>
              </w:rPr>
              <w:t>Uveďte, aké alternatívne spôsoby na odstránenie definovaného problému boli identifikované a posudzované.</w:t>
            </w:r>
          </w:p>
          <w:p w:rsidR="00844ADA" w:rsidRPr="00CD5C6D" w:rsidRDefault="00844ADA" w:rsidP="00CE6125">
            <w:pPr>
              <w:jc w:val="both"/>
              <w:rPr>
                <w:color w:val="000000" w:themeColor="text1"/>
                <w:sz w:val="20"/>
                <w:szCs w:val="20"/>
              </w:rPr>
            </w:pPr>
            <w:r>
              <w:rPr>
                <w:color w:val="000000" w:themeColor="text1"/>
                <w:sz w:val="20"/>
                <w:szCs w:val="20"/>
              </w:rPr>
              <w:t>U</w:t>
            </w:r>
            <w:r w:rsidRPr="00CD5C6D">
              <w:rPr>
                <w:color w:val="000000" w:themeColor="text1"/>
                <w:sz w:val="20"/>
                <w:szCs w:val="20"/>
              </w:rPr>
              <w:t xml:space="preserve">znesenie vlády </w:t>
            </w:r>
            <w:r>
              <w:rPr>
                <w:color w:val="000000" w:themeColor="text1"/>
                <w:sz w:val="20"/>
                <w:szCs w:val="20"/>
              </w:rPr>
              <w:t xml:space="preserve">SR </w:t>
            </w:r>
            <w:r w:rsidRPr="00CD5C6D">
              <w:rPr>
                <w:color w:val="000000" w:themeColor="text1"/>
                <w:sz w:val="20"/>
                <w:szCs w:val="20"/>
              </w:rPr>
              <w:t>č.</w:t>
            </w:r>
            <w:r>
              <w:rPr>
                <w:color w:val="000000" w:themeColor="text1"/>
                <w:sz w:val="20"/>
                <w:szCs w:val="20"/>
              </w:rPr>
              <w:t xml:space="preserve"> 107 </w:t>
            </w:r>
            <w:r w:rsidRPr="00CD5C6D">
              <w:rPr>
                <w:color w:val="000000" w:themeColor="text1"/>
                <w:sz w:val="20"/>
                <w:szCs w:val="20"/>
              </w:rPr>
              <w:t xml:space="preserve">uložilo ministrovi hospodárstva </w:t>
            </w:r>
            <w:r>
              <w:rPr>
                <w:color w:val="000000" w:themeColor="text1"/>
                <w:sz w:val="20"/>
                <w:szCs w:val="20"/>
              </w:rPr>
              <w:t>zabezpečiť každoročne monitorovanie</w:t>
            </w:r>
            <w:r w:rsidRPr="00CD5C6D">
              <w:rPr>
                <w:color w:val="000000" w:themeColor="text1"/>
                <w:sz w:val="20"/>
                <w:szCs w:val="20"/>
              </w:rPr>
              <w:t xml:space="preserve">, </w:t>
            </w:r>
            <w:r w:rsidRPr="002A3945">
              <w:rPr>
                <w:sz w:val="20"/>
                <w:szCs w:val="20"/>
              </w:rPr>
              <w:t xml:space="preserve">kontrolu a podľa potreby prijímanie nových úloh na podporu implementácie „Stratégie vonkajších ekonomických vzťahov SR na obdobie 2014 - 2020“ </w:t>
            </w:r>
            <w:r>
              <w:rPr>
                <w:sz w:val="20"/>
                <w:szCs w:val="20"/>
              </w:rPr>
              <w:t xml:space="preserve">a predložená </w:t>
            </w:r>
            <w:r w:rsidRPr="00CD5C6D">
              <w:rPr>
                <w:color w:val="000000" w:themeColor="text1"/>
                <w:sz w:val="20"/>
                <w:szCs w:val="20"/>
              </w:rPr>
              <w:t>správa je jediným alternatívnym riešením.</w:t>
            </w:r>
          </w:p>
        </w:tc>
      </w:tr>
      <w:tr w:rsidR="00844ADA" w:rsidRPr="002A3945" w:rsidTr="00CE6125">
        <w:tc>
          <w:tcPr>
            <w:tcW w:w="9180" w:type="dxa"/>
            <w:gridSpan w:val="10"/>
            <w:tcBorders>
              <w:top w:val="single" w:sz="4" w:space="0" w:color="auto"/>
              <w:left w:val="single" w:sz="4" w:space="0" w:color="auto"/>
              <w:bottom w:val="single" w:sz="4" w:space="0" w:color="FFFFFF" w:themeColor="background1"/>
              <w:right w:val="single" w:sz="4" w:space="0" w:color="auto"/>
            </w:tcBorders>
            <w:shd w:val="clear" w:color="auto" w:fill="E2E2E2"/>
          </w:tcPr>
          <w:p w:rsidR="00844ADA" w:rsidRPr="002A3945" w:rsidRDefault="00844ADA" w:rsidP="00445BFF">
            <w:pPr>
              <w:numPr>
                <w:ilvl w:val="0"/>
                <w:numId w:val="13"/>
              </w:numPr>
              <w:ind w:left="426"/>
              <w:contextualSpacing/>
              <w:rPr>
                <w:rFonts w:eastAsiaTheme="minorHAnsi"/>
                <w:b/>
                <w:sz w:val="22"/>
                <w:szCs w:val="22"/>
                <w:lang w:eastAsia="en-US"/>
              </w:rPr>
            </w:pPr>
            <w:r w:rsidRPr="002A3945">
              <w:rPr>
                <w:rFonts w:eastAsiaTheme="minorHAnsi"/>
                <w:b/>
                <w:sz w:val="22"/>
                <w:szCs w:val="22"/>
                <w:lang w:eastAsia="en-US"/>
              </w:rPr>
              <w:t>Vykonávacie predpisy</w:t>
            </w:r>
          </w:p>
        </w:tc>
      </w:tr>
      <w:tr w:rsidR="00844ADA" w:rsidRPr="002A3945" w:rsidTr="00CE6125">
        <w:tc>
          <w:tcPr>
            <w:tcW w:w="6203" w:type="dxa"/>
            <w:gridSpan w:val="6"/>
            <w:tcBorders>
              <w:top w:val="single" w:sz="4" w:space="0" w:color="FFFFFF" w:themeColor="background1"/>
              <w:left w:val="single" w:sz="4" w:space="0" w:color="auto"/>
              <w:bottom w:val="nil"/>
              <w:right w:val="nil"/>
            </w:tcBorders>
            <w:shd w:val="clear" w:color="auto" w:fill="FFFFFF" w:themeFill="background1"/>
          </w:tcPr>
          <w:p w:rsidR="00844ADA" w:rsidRPr="002A3945" w:rsidRDefault="00844ADA" w:rsidP="00CE6125">
            <w:pPr>
              <w:rPr>
                <w:i/>
                <w:sz w:val="20"/>
                <w:szCs w:val="20"/>
              </w:rPr>
            </w:pPr>
            <w:r w:rsidRPr="002A3945">
              <w:rPr>
                <w:i/>
                <w:sz w:val="20"/>
                <w:szCs w:val="20"/>
              </w:rPr>
              <w:t>Predpokladá sa prijatie/zmena  vykonávacích predpisov?</w:t>
            </w:r>
          </w:p>
        </w:tc>
        <w:tc>
          <w:tcPr>
            <w:tcW w:w="1417" w:type="dxa"/>
            <w:gridSpan w:val="2"/>
            <w:tcBorders>
              <w:top w:val="single" w:sz="4" w:space="0" w:color="FFFFFF" w:themeColor="background1"/>
              <w:left w:val="nil"/>
              <w:bottom w:val="nil"/>
              <w:right w:val="nil"/>
            </w:tcBorders>
            <w:shd w:val="clear" w:color="auto" w:fill="FFFFFF" w:themeFill="background1"/>
          </w:tcPr>
          <w:p w:rsidR="00844ADA" w:rsidRPr="002A3945" w:rsidRDefault="003A5F10" w:rsidP="00CE6125">
            <w:pPr>
              <w:jc w:val="center"/>
              <w:rPr>
                <w:sz w:val="20"/>
                <w:szCs w:val="20"/>
              </w:rPr>
            </w:pPr>
            <w:sdt>
              <w:sdtPr>
                <w:rPr>
                  <w:sz w:val="20"/>
                  <w:szCs w:val="20"/>
                </w:rPr>
                <w:id w:val="-1407611648"/>
                <w14:checkbox>
                  <w14:checked w14:val="0"/>
                  <w14:checkedState w14:val="2612" w14:font="MS Gothic"/>
                  <w14:uncheckedState w14:val="2610" w14:font="MS Gothic"/>
                </w14:checkbox>
              </w:sdtPr>
              <w:sdtEndPr/>
              <w:sdtContent>
                <w:r w:rsidR="00844ADA" w:rsidRPr="002A3945">
                  <w:rPr>
                    <w:rFonts w:eastAsia="MS Gothic" w:hint="eastAsia"/>
                    <w:sz w:val="20"/>
                    <w:szCs w:val="20"/>
                  </w:rPr>
                  <w:t>☐</w:t>
                </w:r>
              </w:sdtContent>
            </w:sdt>
            <w:r w:rsidR="00844ADA" w:rsidRPr="002A3945">
              <w:rPr>
                <w:sz w:val="20"/>
                <w:szCs w:val="20"/>
              </w:rPr>
              <w:t xml:space="preserve">  Áno</w:t>
            </w:r>
          </w:p>
        </w:tc>
        <w:tc>
          <w:tcPr>
            <w:tcW w:w="1560" w:type="dxa"/>
            <w:gridSpan w:val="2"/>
            <w:tcBorders>
              <w:top w:val="single" w:sz="4" w:space="0" w:color="FFFFFF" w:themeColor="background1"/>
              <w:left w:val="nil"/>
              <w:bottom w:val="nil"/>
              <w:right w:val="single" w:sz="4" w:space="0" w:color="auto"/>
            </w:tcBorders>
            <w:shd w:val="clear" w:color="auto" w:fill="FFFFFF" w:themeFill="background1"/>
          </w:tcPr>
          <w:p w:rsidR="00844ADA" w:rsidRPr="002A3945" w:rsidRDefault="003A5F10" w:rsidP="00CE6125">
            <w:pPr>
              <w:jc w:val="center"/>
              <w:rPr>
                <w:sz w:val="20"/>
                <w:szCs w:val="20"/>
              </w:rPr>
            </w:pPr>
            <w:sdt>
              <w:sdtPr>
                <w:rPr>
                  <w:sz w:val="20"/>
                  <w:szCs w:val="20"/>
                </w:rPr>
                <w:id w:val="-1625842802"/>
                <w14:checkbox>
                  <w14:checked w14:val="1"/>
                  <w14:checkedState w14:val="2612" w14:font="MS Gothic"/>
                  <w14:uncheckedState w14:val="2610" w14:font="MS Gothic"/>
                </w14:checkbox>
              </w:sdtPr>
              <w:sdtEndPr/>
              <w:sdtContent>
                <w:r w:rsidR="00844ADA" w:rsidRPr="002A3945">
                  <w:rPr>
                    <w:rFonts w:eastAsia="MS Gothic" w:hint="eastAsia"/>
                    <w:sz w:val="20"/>
                    <w:szCs w:val="20"/>
                  </w:rPr>
                  <w:t>☒</w:t>
                </w:r>
              </w:sdtContent>
            </w:sdt>
            <w:r w:rsidR="00844ADA" w:rsidRPr="002A3945">
              <w:rPr>
                <w:sz w:val="20"/>
                <w:szCs w:val="20"/>
              </w:rPr>
              <w:t xml:space="preserve">  Nie</w:t>
            </w:r>
          </w:p>
        </w:tc>
      </w:tr>
      <w:tr w:rsidR="00844ADA" w:rsidRPr="002A3945" w:rsidTr="00CE6125">
        <w:tc>
          <w:tcPr>
            <w:tcW w:w="9180" w:type="dxa"/>
            <w:gridSpan w:val="10"/>
            <w:tcBorders>
              <w:top w:val="nil"/>
              <w:left w:val="single" w:sz="4" w:space="0" w:color="auto"/>
              <w:bottom w:val="single" w:sz="4" w:space="0" w:color="auto"/>
              <w:right w:val="single" w:sz="4" w:space="0" w:color="auto"/>
            </w:tcBorders>
            <w:shd w:val="clear" w:color="auto" w:fill="FFFFFF" w:themeFill="background1"/>
          </w:tcPr>
          <w:p w:rsidR="00844ADA" w:rsidRPr="002A3945" w:rsidRDefault="00844ADA" w:rsidP="00CE6125">
            <w:pPr>
              <w:rPr>
                <w:i/>
                <w:sz w:val="20"/>
                <w:szCs w:val="20"/>
              </w:rPr>
            </w:pPr>
            <w:r w:rsidRPr="002A3945">
              <w:rPr>
                <w:i/>
                <w:sz w:val="20"/>
                <w:szCs w:val="20"/>
              </w:rPr>
              <w:t>Ak áno, uveďte ktoré oblasti budú nimi upravené, resp. ktorých vykonávacích predpisov sa zmena dotkne:</w:t>
            </w:r>
          </w:p>
        </w:tc>
      </w:tr>
      <w:tr w:rsidR="00844ADA" w:rsidRPr="002A3945" w:rsidTr="00CE6125">
        <w:tc>
          <w:tcPr>
            <w:tcW w:w="9180" w:type="dxa"/>
            <w:gridSpan w:val="10"/>
            <w:tcBorders>
              <w:top w:val="single" w:sz="4" w:space="0" w:color="auto"/>
              <w:left w:val="single" w:sz="4" w:space="0" w:color="auto"/>
              <w:bottom w:val="single" w:sz="4" w:space="0" w:color="FFFFFF" w:themeColor="background1"/>
              <w:right w:val="single" w:sz="4" w:space="0" w:color="auto"/>
            </w:tcBorders>
            <w:shd w:val="clear" w:color="auto" w:fill="E2E2E2"/>
          </w:tcPr>
          <w:p w:rsidR="00844ADA" w:rsidRPr="002A3945" w:rsidRDefault="00844ADA" w:rsidP="00445BFF">
            <w:pPr>
              <w:numPr>
                <w:ilvl w:val="0"/>
                <w:numId w:val="13"/>
              </w:numPr>
              <w:ind w:left="426"/>
              <w:contextualSpacing/>
              <w:rPr>
                <w:rFonts w:eastAsiaTheme="minorHAnsi"/>
                <w:b/>
                <w:sz w:val="22"/>
                <w:szCs w:val="22"/>
                <w:lang w:eastAsia="en-US"/>
              </w:rPr>
            </w:pPr>
            <w:r w:rsidRPr="002A3945">
              <w:rPr>
                <w:rFonts w:eastAsiaTheme="minorHAnsi"/>
                <w:b/>
                <w:sz w:val="22"/>
                <w:szCs w:val="22"/>
                <w:lang w:eastAsia="en-US"/>
              </w:rPr>
              <w:t xml:space="preserve">Transpozícia práva EÚ </w:t>
            </w:r>
          </w:p>
        </w:tc>
      </w:tr>
      <w:tr w:rsidR="00844ADA" w:rsidRPr="002A3945" w:rsidTr="00CE6125">
        <w:trPr>
          <w:trHeight w:val="157"/>
        </w:trPr>
        <w:tc>
          <w:tcPr>
            <w:tcW w:w="9180" w:type="dxa"/>
            <w:gridSpan w:val="10"/>
            <w:tcBorders>
              <w:top w:val="nil"/>
              <w:left w:val="single" w:sz="4" w:space="0" w:color="000000" w:themeColor="text1"/>
              <w:bottom w:val="nil"/>
              <w:right w:val="single" w:sz="4" w:space="0" w:color="auto"/>
            </w:tcBorders>
            <w:shd w:val="clear" w:color="auto" w:fill="FFFFFF" w:themeFill="background1"/>
          </w:tcPr>
          <w:p w:rsidR="00844ADA" w:rsidRPr="002A3945" w:rsidRDefault="00844ADA" w:rsidP="00CE6125">
            <w:pPr>
              <w:rPr>
                <w:i/>
                <w:sz w:val="20"/>
                <w:szCs w:val="20"/>
              </w:rPr>
            </w:pPr>
            <w:r w:rsidRPr="002A3945">
              <w:rPr>
                <w:i/>
                <w:sz w:val="20"/>
                <w:szCs w:val="20"/>
              </w:rPr>
              <w:t>Uveďte, v ktorých ustanoveniach ide národná právna úprava nad rámec minimálnych požiadaviek EÚ spolu s odôvodnením.</w:t>
            </w:r>
          </w:p>
        </w:tc>
      </w:tr>
      <w:tr w:rsidR="00844ADA" w:rsidRPr="002A3945" w:rsidTr="00CE6125">
        <w:trPr>
          <w:trHeight w:val="248"/>
        </w:trPr>
        <w:tc>
          <w:tcPr>
            <w:tcW w:w="9180" w:type="dxa"/>
            <w:gridSpan w:val="10"/>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rsidR="00844ADA" w:rsidRPr="002A3945" w:rsidRDefault="00844ADA" w:rsidP="00CE6125">
            <w:pPr>
              <w:jc w:val="both"/>
              <w:rPr>
                <w:sz w:val="20"/>
                <w:szCs w:val="20"/>
              </w:rPr>
            </w:pPr>
            <w:r w:rsidRPr="002A3945">
              <w:rPr>
                <w:sz w:val="20"/>
                <w:szCs w:val="20"/>
              </w:rPr>
              <w:t>Materiál sa svojim obsahom nedotýka transpozície práva EÚ.</w:t>
            </w:r>
          </w:p>
        </w:tc>
      </w:tr>
      <w:tr w:rsidR="00844ADA" w:rsidRPr="002A3945" w:rsidTr="00CE6125">
        <w:tc>
          <w:tcPr>
            <w:tcW w:w="9180" w:type="dxa"/>
            <w:gridSpan w:val="10"/>
            <w:tcBorders>
              <w:top w:val="single" w:sz="4" w:space="0" w:color="auto"/>
              <w:left w:val="single" w:sz="4" w:space="0" w:color="auto"/>
              <w:bottom w:val="single" w:sz="4" w:space="0" w:color="FFFFFF" w:themeColor="background1"/>
              <w:right w:val="single" w:sz="4" w:space="0" w:color="auto"/>
            </w:tcBorders>
            <w:shd w:val="clear" w:color="auto" w:fill="E2E2E2"/>
          </w:tcPr>
          <w:p w:rsidR="00844ADA" w:rsidRPr="002A3945" w:rsidRDefault="00844ADA" w:rsidP="00445BFF">
            <w:pPr>
              <w:numPr>
                <w:ilvl w:val="0"/>
                <w:numId w:val="13"/>
              </w:numPr>
              <w:ind w:left="426"/>
              <w:contextualSpacing/>
              <w:rPr>
                <w:rFonts w:eastAsiaTheme="minorHAnsi"/>
                <w:b/>
                <w:sz w:val="22"/>
                <w:szCs w:val="22"/>
                <w:lang w:eastAsia="en-US"/>
              </w:rPr>
            </w:pPr>
            <w:r w:rsidRPr="002A3945">
              <w:rPr>
                <w:rFonts w:eastAsiaTheme="minorHAnsi"/>
                <w:b/>
                <w:sz w:val="22"/>
                <w:szCs w:val="22"/>
                <w:lang w:eastAsia="en-US"/>
              </w:rPr>
              <w:t>Preskúmanie účelnosti**</w:t>
            </w:r>
          </w:p>
        </w:tc>
      </w:tr>
      <w:tr w:rsidR="00844ADA" w:rsidRPr="002A3945" w:rsidTr="00CE6125">
        <w:tc>
          <w:tcPr>
            <w:tcW w:w="9180" w:type="dxa"/>
            <w:gridSpan w:val="10"/>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rsidR="00844ADA" w:rsidRPr="002A3945" w:rsidRDefault="00844ADA" w:rsidP="00CE6125">
            <w:pPr>
              <w:rPr>
                <w:i/>
                <w:sz w:val="20"/>
                <w:szCs w:val="20"/>
              </w:rPr>
            </w:pPr>
            <w:r w:rsidRPr="002A3945">
              <w:rPr>
                <w:i/>
                <w:sz w:val="20"/>
                <w:szCs w:val="20"/>
              </w:rPr>
              <w:t>Uveďte termín, kedy by malo dôjsť k preskúmaniu účinnosti a účelnosti navrhovaného predpisu.</w:t>
            </w:r>
          </w:p>
          <w:p w:rsidR="00844ADA" w:rsidRPr="002A3945" w:rsidRDefault="00844ADA" w:rsidP="00CE6125">
            <w:pPr>
              <w:rPr>
                <w:i/>
                <w:sz w:val="20"/>
                <w:szCs w:val="20"/>
              </w:rPr>
            </w:pPr>
            <w:r w:rsidRPr="002A3945">
              <w:rPr>
                <w:i/>
                <w:sz w:val="20"/>
                <w:szCs w:val="20"/>
              </w:rPr>
              <w:t>Uveďte kritériá, na základe ktorých bude preskúmanie vykonané.</w:t>
            </w:r>
          </w:p>
        </w:tc>
      </w:tr>
      <w:tr w:rsidR="00844ADA" w:rsidRPr="002A3945" w:rsidTr="00CE6125">
        <w:trPr>
          <w:trHeight w:val="715"/>
        </w:trPr>
        <w:tc>
          <w:tcPr>
            <w:tcW w:w="9180" w:type="dxa"/>
            <w:gridSpan w:val="10"/>
            <w:tcBorders>
              <w:top w:val="single" w:sz="4" w:space="0" w:color="auto"/>
              <w:left w:val="nil"/>
              <w:bottom w:val="nil"/>
              <w:right w:val="nil"/>
            </w:tcBorders>
            <w:shd w:val="clear" w:color="auto" w:fill="FFFFFF" w:themeFill="background1"/>
          </w:tcPr>
          <w:p w:rsidR="00844ADA" w:rsidRPr="002A3945" w:rsidRDefault="00844ADA" w:rsidP="00CE6125">
            <w:pPr>
              <w:rPr>
                <w:sz w:val="20"/>
                <w:szCs w:val="20"/>
              </w:rPr>
            </w:pPr>
          </w:p>
          <w:p w:rsidR="00844ADA" w:rsidRPr="002A3945" w:rsidRDefault="00844ADA" w:rsidP="00CE6125">
            <w:pPr>
              <w:ind w:left="142" w:hanging="142"/>
              <w:rPr>
                <w:sz w:val="20"/>
                <w:szCs w:val="20"/>
              </w:rPr>
            </w:pPr>
            <w:r w:rsidRPr="002A3945">
              <w:rPr>
                <w:sz w:val="20"/>
                <w:szCs w:val="20"/>
              </w:rPr>
              <w:t xml:space="preserve">* vyplniť iba v prípade, ak materiál nie je zahrnutý do Plánu práce vlády Slovenskej republiky alebo Plánu        legislatívnych úloh vlády Slovenskej republiky. </w:t>
            </w:r>
          </w:p>
          <w:p w:rsidR="00844ADA" w:rsidRDefault="00844ADA" w:rsidP="00CE6125">
            <w:pPr>
              <w:rPr>
                <w:sz w:val="20"/>
                <w:szCs w:val="20"/>
              </w:rPr>
            </w:pPr>
            <w:r w:rsidRPr="002A3945">
              <w:rPr>
                <w:sz w:val="20"/>
                <w:szCs w:val="20"/>
              </w:rPr>
              <w:t>** nepovinné</w:t>
            </w:r>
          </w:p>
          <w:p w:rsidR="00844ADA" w:rsidRDefault="00844ADA" w:rsidP="00CE6125">
            <w:pPr>
              <w:rPr>
                <w:sz w:val="20"/>
                <w:szCs w:val="20"/>
              </w:rPr>
            </w:pPr>
          </w:p>
          <w:p w:rsidR="00844ADA" w:rsidRPr="002A3945" w:rsidRDefault="00844ADA" w:rsidP="00CE6125">
            <w:pPr>
              <w:rPr>
                <w:sz w:val="20"/>
                <w:szCs w:val="20"/>
              </w:rPr>
            </w:pPr>
          </w:p>
        </w:tc>
      </w:tr>
      <w:tr w:rsidR="00844ADA" w:rsidRPr="002A3945" w:rsidTr="00CE6125">
        <w:trPr>
          <w:trHeight w:val="577"/>
        </w:trPr>
        <w:tc>
          <w:tcPr>
            <w:tcW w:w="9180" w:type="dxa"/>
            <w:gridSpan w:val="10"/>
            <w:tcBorders>
              <w:top w:val="single" w:sz="4" w:space="0" w:color="auto"/>
              <w:left w:val="single" w:sz="4" w:space="0" w:color="auto"/>
              <w:bottom w:val="single" w:sz="4" w:space="0" w:color="FFFFFF" w:themeColor="background1"/>
              <w:right w:val="single" w:sz="4" w:space="0" w:color="auto"/>
            </w:tcBorders>
            <w:shd w:val="clear" w:color="auto" w:fill="E2E2E2"/>
            <w:vAlign w:val="center"/>
          </w:tcPr>
          <w:p w:rsidR="00844ADA" w:rsidRPr="002A3945" w:rsidRDefault="00844ADA" w:rsidP="00445BFF">
            <w:pPr>
              <w:numPr>
                <w:ilvl w:val="0"/>
                <w:numId w:val="13"/>
              </w:numPr>
              <w:ind w:left="426"/>
              <w:contextualSpacing/>
              <w:rPr>
                <w:rFonts w:eastAsiaTheme="minorHAnsi"/>
                <w:b/>
                <w:sz w:val="22"/>
                <w:szCs w:val="22"/>
                <w:lang w:eastAsia="en-US"/>
              </w:rPr>
            </w:pPr>
            <w:r w:rsidRPr="002A3945">
              <w:rPr>
                <w:rFonts w:eastAsiaTheme="minorHAnsi"/>
                <w:b/>
                <w:sz w:val="22"/>
                <w:szCs w:val="22"/>
                <w:lang w:eastAsia="en-US"/>
              </w:rPr>
              <w:lastRenderedPageBreak/>
              <w:t>Vplyvy navrhovaného materiálu</w:t>
            </w:r>
          </w:p>
        </w:tc>
      </w:tr>
      <w:tr w:rsidR="00844ADA" w:rsidRPr="002A3945" w:rsidTr="00CE6125">
        <w:tc>
          <w:tcPr>
            <w:tcW w:w="3812" w:type="dxa"/>
            <w:tcBorders>
              <w:top w:val="single" w:sz="4" w:space="0" w:color="auto"/>
              <w:left w:val="single" w:sz="4" w:space="0" w:color="auto"/>
              <w:bottom w:val="nil"/>
              <w:right w:val="single" w:sz="4" w:space="0" w:color="auto"/>
            </w:tcBorders>
            <w:shd w:val="clear" w:color="auto" w:fill="E2E2E2"/>
          </w:tcPr>
          <w:p w:rsidR="00844ADA" w:rsidRPr="002A3945" w:rsidRDefault="00844ADA" w:rsidP="00CE6125">
            <w:pPr>
              <w:rPr>
                <w:b/>
                <w:sz w:val="20"/>
                <w:szCs w:val="20"/>
              </w:rPr>
            </w:pPr>
            <w:r w:rsidRPr="002A3945">
              <w:rPr>
                <w:b/>
                <w:sz w:val="20"/>
                <w:szCs w:val="20"/>
              </w:rPr>
              <w:t>Vplyvy na rozpočet verejnej správy</w:t>
            </w:r>
          </w:p>
        </w:tc>
        <w:sdt>
          <w:sdtPr>
            <w:rPr>
              <w:b/>
              <w:sz w:val="20"/>
              <w:szCs w:val="20"/>
            </w:rPr>
            <w:id w:val="1121575439"/>
            <w14:checkbox>
              <w14:checked w14:val="0"/>
              <w14:checkedState w14:val="2612" w14:font="MS Gothic"/>
              <w14:uncheckedState w14:val="2610" w14:font="MS Gothic"/>
            </w14:checkbox>
          </w:sdtPr>
          <w:sdtEndPr/>
          <w:sdtContent>
            <w:tc>
              <w:tcPr>
                <w:tcW w:w="541" w:type="dxa"/>
                <w:gridSpan w:val="2"/>
                <w:tcBorders>
                  <w:top w:val="single" w:sz="4" w:space="0" w:color="auto"/>
                  <w:left w:val="single" w:sz="4" w:space="0" w:color="auto"/>
                  <w:bottom w:val="single" w:sz="4" w:space="0" w:color="auto"/>
                  <w:right w:val="nil"/>
                </w:tcBorders>
              </w:tcPr>
              <w:p w:rsidR="00844ADA" w:rsidRPr="002A3945" w:rsidRDefault="00844ADA" w:rsidP="00CE6125">
                <w:pPr>
                  <w:jc w:val="center"/>
                  <w:rPr>
                    <w:b/>
                    <w:sz w:val="20"/>
                    <w:szCs w:val="20"/>
                  </w:rPr>
                </w:pPr>
                <w:r w:rsidRPr="002A3945">
                  <w:rPr>
                    <w:rFonts w:eastAsia="MS Mincho" w:hint="eastAsia"/>
                    <w:b/>
                    <w:sz w:val="20"/>
                    <w:szCs w:val="20"/>
                  </w:rPr>
                  <w:t>☐</w:t>
                </w:r>
              </w:p>
            </w:tc>
          </w:sdtContent>
        </w:sdt>
        <w:tc>
          <w:tcPr>
            <w:tcW w:w="1281" w:type="dxa"/>
            <w:gridSpan w:val="2"/>
            <w:tcBorders>
              <w:top w:val="single" w:sz="4" w:space="0" w:color="auto"/>
              <w:left w:val="nil"/>
              <w:bottom w:val="single" w:sz="4" w:space="0" w:color="auto"/>
              <w:right w:val="nil"/>
            </w:tcBorders>
          </w:tcPr>
          <w:p w:rsidR="00844ADA" w:rsidRPr="002A3945" w:rsidRDefault="00844ADA" w:rsidP="00CE6125">
            <w:pPr>
              <w:rPr>
                <w:b/>
                <w:sz w:val="20"/>
                <w:szCs w:val="20"/>
              </w:rPr>
            </w:pPr>
            <w:r w:rsidRPr="002A3945">
              <w:rPr>
                <w:b/>
                <w:sz w:val="20"/>
                <w:szCs w:val="20"/>
              </w:rPr>
              <w:t>Pozitívne</w:t>
            </w:r>
          </w:p>
        </w:tc>
        <w:sdt>
          <w:sdtPr>
            <w:rPr>
              <w:b/>
              <w:sz w:val="20"/>
              <w:szCs w:val="20"/>
            </w:rPr>
            <w:id w:val="-916405887"/>
            <w14:checkbox>
              <w14:checked w14:val="1"/>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844ADA" w:rsidRPr="002A3945" w:rsidRDefault="00844ADA" w:rsidP="00CE6125">
                <w:pPr>
                  <w:jc w:val="center"/>
                  <w:rPr>
                    <w:b/>
                    <w:sz w:val="20"/>
                    <w:szCs w:val="20"/>
                  </w:rPr>
                </w:pPr>
                <w:r w:rsidRPr="002A3945">
                  <w:rPr>
                    <w:rFonts w:eastAsia="MS Gothic" w:hint="eastAsia"/>
                    <w:b/>
                    <w:sz w:val="20"/>
                    <w:szCs w:val="20"/>
                  </w:rPr>
                  <w:t>☒</w:t>
                </w:r>
              </w:p>
            </w:tc>
          </w:sdtContent>
        </w:sdt>
        <w:tc>
          <w:tcPr>
            <w:tcW w:w="1133" w:type="dxa"/>
            <w:tcBorders>
              <w:top w:val="single" w:sz="4" w:space="0" w:color="auto"/>
              <w:left w:val="nil"/>
              <w:bottom w:val="single" w:sz="4" w:space="0" w:color="auto"/>
              <w:right w:val="nil"/>
            </w:tcBorders>
          </w:tcPr>
          <w:p w:rsidR="00844ADA" w:rsidRPr="002A3945" w:rsidRDefault="00844ADA" w:rsidP="00CE6125">
            <w:pPr>
              <w:rPr>
                <w:b/>
                <w:sz w:val="20"/>
                <w:szCs w:val="20"/>
              </w:rPr>
            </w:pPr>
            <w:r w:rsidRPr="002A3945">
              <w:rPr>
                <w:b/>
                <w:sz w:val="20"/>
                <w:szCs w:val="20"/>
              </w:rPr>
              <w:t>Žiadne</w:t>
            </w:r>
          </w:p>
        </w:tc>
        <w:sdt>
          <w:sdtPr>
            <w:rPr>
              <w:b/>
              <w:sz w:val="20"/>
              <w:szCs w:val="20"/>
            </w:rPr>
            <w:id w:val="-853649096"/>
            <w14:checkbox>
              <w14:checked w14:val="0"/>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844ADA" w:rsidRPr="002A3945" w:rsidRDefault="00844ADA" w:rsidP="00CE6125">
                <w:pPr>
                  <w:ind w:left="-107" w:right="-108"/>
                  <w:jc w:val="center"/>
                  <w:rPr>
                    <w:b/>
                    <w:sz w:val="20"/>
                    <w:szCs w:val="20"/>
                  </w:rPr>
                </w:pPr>
                <w:r w:rsidRPr="002A3945">
                  <w:rPr>
                    <w:rFonts w:eastAsia="MS Mincho" w:hint="eastAsia"/>
                    <w:b/>
                    <w:sz w:val="20"/>
                    <w:szCs w:val="20"/>
                  </w:rPr>
                  <w:t>☐</w:t>
                </w:r>
              </w:p>
            </w:tc>
          </w:sdtContent>
        </w:sdt>
        <w:tc>
          <w:tcPr>
            <w:tcW w:w="1297" w:type="dxa"/>
            <w:tcBorders>
              <w:top w:val="single" w:sz="4" w:space="0" w:color="auto"/>
              <w:left w:val="nil"/>
              <w:bottom w:val="single" w:sz="4" w:space="0" w:color="auto"/>
              <w:right w:val="single" w:sz="4" w:space="0" w:color="auto"/>
            </w:tcBorders>
          </w:tcPr>
          <w:p w:rsidR="00844ADA" w:rsidRPr="002A3945" w:rsidRDefault="00844ADA" w:rsidP="00CE6125">
            <w:pPr>
              <w:ind w:left="34"/>
              <w:rPr>
                <w:b/>
                <w:sz w:val="20"/>
                <w:szCs w:val="20"/>
              </w:rPr>
            </w:pPr>
            <w:r w:rsidRPr="002A3945">
              <w:rPr>
                <w:b/>
                <w:sz w:val="20"/>
                <w:szCs w:val="20"/>
              </w:rPr>
              <w:t>Negatívne</w:t>
            </w:r>
          </w:p>
        </w:tc>
      </w:tr>
      <w:tr w:rsidR="00844ADA" w:rsidRPr="002A3945" w:rsidTr="00CE6125">
        <w:tc>
          <w:tcPr>
            <w:tcW w:w="3812" w:type="dxa"/>
            <w:tcBorders>
              <w:top w:val="nil"/>
              <w:left w:val="single" w:sz="4" w:space="0" w:color="auto"/>
              <w:bottom w:val="single" w:sz="4" w:space="0" w:color="000000" w:themeColor="text1"/>
              <w:right w:val="single" w:sz="4" w:space="0" w:color="auto"/>
            </w:tcBorders>
            <w:shd w:val="clear" w:color="auto" w:fill="E2E2E2"/>
          </w:tcPr>
          <w:p w:rsidR="00844ADA" w:rsidRPr="002A3945" w:rsidRDefault="00844ADA" w:rsidP="00CE6125">
            <w:pPr>
              <w:rPr>
                <w:sz w:val="20"/>
                <w:szCs w:val="20"/>
              </w:rPr>
            </w:pPr>
            <w:r w:rsidRPr="002A3945">
              <w:rPr>
                <w:sz w:val="20"/>
                <w:szCs w:val="20"/>
              </w:rPr>
              <w:t xml:space="preserve">    z toho rozpočtovo zabezpečené vplyvy</w:t>
            </w:r>
          </w:p>
        </w:tc>
        <w:sdt>
          <w:sdtPr>
            <w:rPr>
              <w:sz w:val="20"/>
              <w:szCs w:val="20"/>
            </w:rPr>
            <w:id w:val="-2073729125"/>
            <w14:checkbox>
              <w14:checked w14:val="0"/>
              <w14:checkedState w14:val="2612" w14:font="MS Gothic"/>
              <w14:uncheckedState w14:val="2610" w14:font="MS Gothic"/>
            </w14:checkbox>
          </w:sdtPr>
          <w:sdtEndPr/>
          <w:sdtContent>
            <w:tc>
              <w:tcPr>
                <w:tcW w:w="541" w:type="dxa"/>
                <w:gridSpan w:val="2"/>
                <w:tcBorders>
                  <w:top w:val="single" w:sz="4" w:space="0" w:color="auto"/>
                  <w:left w:val="single" w:sz="4" w:space="0" w:color="auto"/>
                  <w:bottom w:val="single" w:sz="4" w:space="0" w:color="auto"/>
                  <w:right w:val="nil"/>
                </w:tcBorders>
              </w:tcPr>
              <w:p w:rsidR="00844ADA" w:rsidRPr="002A3945" w:rsidRDefault="00844ADA" w:rsidP="00CE6125">
                <w:pPr>
                  <w:jc w:val="center"/>
                  <w:rPr>
                    <w:sz w:val="20"/>
                    <w:szCs w:val="20"/>
                  </w:rPr>
                </w:pPr>
                <w:r w:rsidRPr="002A3945">
                  <w:rPr>
                    <w:rFonts w:eastAsia="MS Mincho" w:hint="eastAsia"/>
                    <w:sz w:val="20"/>
                    <w:szCs w:val="20"/>
                  </w:rPr>
                  <w:t>☐</w:t>
                </w:r>
              </w:p>
            </w:tc>
          </w:sdtContent>
        </w:sdt>
        <w:tc>
          <w:tcPr>
            <w:tcW w:w="1281" w:type="dxa"/>
            <w:gridSpan w:val="2"/>
            <w:tcBorders>
              <w:top w:val="single" w:sz="4" w:space="0" w:color="auto"/>
              <w:left w:val="nil"/>
              <w:bottom w:val="single" w:sz="4" w:space="0" w:color="auto"/>
              <w:right w:val="nil"/>
            </w:tcBorders>
          </w:tcPr>
          <w:p w:rsidR="00844ADA" w:rsidRPr="002A3945" w:rsidRDefault="00844ADA" w:rsidP="00CE6125">
            <w:pPr>
              <w:rPr>
                <w:sz w:val="20"/>
                <w:szCs w:val="20"/>
              </w:rPr>
            </w:pPr>
            <w:r w:rsidRPr="002A3945">
              <w:rPr>
                <w:sz w:val="20"/>
                <w:szCs w:val="20"/>
              </w:rPr>
              <w:t>Áno</w:t>
            </w:r>
          </w:p>
        </w:tc>
        <w:sdt>
          <w:sdtPr>
            <w:rPr>
              <w:sz w:val="20"/>
              <w:szCs w:val="20"/>
            </w:rPr>
            <w:id w:val="-54388876"/>
            <w14:checkbox>
              <w14:checked w14:val="0"/>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844ADA" w:rsidRPr="002A3945" w:rsidRDefault="00844ADA" w:rsidP="00CE6125">
                <w:pPr>
                  <w:jc w:val="center"/>
                  <w:rPr>
                    <w:sz w:val="20"/>
                    <w:szCs w:val="20"/>
                  </w:rPr>
                </w:pPr>
                <w:r w:rsidRPr="002A3945">
                  <w:rPr>
                    <w:rFonts w:eastAsia="MS Mincho" w:hint="eastAsia"/>
                    <w:sz w:val="20"/>
                    <w:szCs w:val="20"/>
                  </w:rPr>
                  <w:t>☐</w:t>
                </w:r>
              </w:p>
            </w:tc>
          </w:sdtContent>
        </w:sdt>
        <w:tc>
          <w:tcPr>
            <w:tcW w:w="1133" w:type="dxa"/>
            <w:tcBorders>
              <w:top w:val="single" w:sz="4" w:space="0" w:color="auto"/>
              <w:left w:val="nil"/>
              <w:bottom w:val="single" w:sz="4" w:space="0" w:color="auto"/>
              <w:right w:val="nil"/>
            </w:tcBorders>
          </w:tcPr>
          <w:p w:rsidR="00844ADA" w:rsidRPr="002A3945" w:rsidRDefault="00844ADA" w:rsidP="00CE6125">
            <w:pPr>
              <w:rPr>
                <w:sz w:val="20"/>
                <w:szCs w:val="20"/>
              </w:rPr>
            </w:pPr>
            <w:r w:rsidRPr="002A3945">
              <w:rPr>
                <w:sz w:val="20"/>
                <w:szCs w:val="20"/>
              </w:rPr>
              <w:t>Nie</w:t>
            </w:r>
          </w:p>
        </w:tc>
        <w:sdt>
          <w:sdtPr>
            <w:rPr>
              <w:sz w:val="20"/>
              <w:szCs w:val="20"/>
            </w:rPr>
            <w:id w:val="361940775"/>
            <w14:checkbox>
              <w14:checked w14:val="0"/>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844ADA" w:rsidRPr="002A3945" w:rsidRDefault="00844ADA" w:rsidP="00CE6125">
                <w:pPr>
                  <w:ind w:left="-107" w:right="-108"/>
                  <w:jc w:val="center"/>
                  <w:rPr>
                    <w:sz w:val="20"/>
                    <w:szCs w:val="20"/>
                  </w:rPr>
                </w:pPr>
                <w:r w:rsidRPr="002A3945">
                  <w:rPr>
                    <w:rFonts w:eastAsia="MS Mincho" w:hint="eastAsia"/>
                    <w:sz w:val="20"/>
                    <w:szCs w:val="20"/>
                  </w:rPr>
                  <w:t>☐</w:t>
                </w:r>
              </w:p>
            </w:tc>
          </w:sdtContent>
        </w:sdt>
        <w:tc>
          <w:tcPr>
            <w:tcW w:w="1297" w:type="dxa"/>
            <w:tcBorders>
              <w:top w:val="single" w:sz="4" w:space="0" w:color="auto"/>
              <w:left w:val="nil"/>
              <w:bottom w:val="single" w:sz="4" w:space="0" w:color="auto"/>
              <w:right w:val="single" w:sz="4" w:space="0" w:color="auto"/>
            </w:tcBorders>
          </w:tcPr>
          <w:p w:rsidR="00844ADA" w:rsidRPr="002A3945" w:rsidRDefault="00844ADA" w:rsidP="00CE6125">
            <w:pPr>
              <w:ind w:left="34"/>
              <w:rPr>
                <w:sz w:val="20"/>
                <w:szCs w:val="20"/>
              </w:rPr>
            </w:pPr>
            <w:r w:rsidRPr="002A3945">
              <w:rPr>
                <w:sz w:val="20"/>
                <w:szCs w:val="20"/>
              </w:rPr>
              <w:t>Čiastočne</w:t>
            </w:r>
          </w:p>
        </w:tc>
      </w:tr>
      <w:tr w:rsidR="00844ADA" w:rsidRPr="002A3945" w:rsidTr="00CE6125">
        <w:tc>
          <w:tcPr>
            <w:tcW w:w="3812" w:type="dxa"/>
            <w:tcBorders>
              <w:top w:val="single" w:sz="4" w:space="0" w:color="000000" w:themeColor="text1"/>
              <w:left w:val="single" w:sz="4" w:space="0" w:color="auto"/>
              <w:bottom w:val="nil"/>
              <w:right w:val="single" w:sz="4" w:space="0" w:color="auto"/>
            </w:tcBorders>
            <w:shd w:val="clear" w:color="auto" w:fill="E2E2E2"/>
          </w:tcPr>
          <w:p w:rsidR="00844ADA" w:rsidRPr="002A3945" w:rsidRDefault="00844ADA" w:rsidP="00CE6125">
            <w:pPr>
              <w:rPr>
                <w:b/>
                <w:sz w:val="20"/>
                <w:szCs w:val="20"/>
              </w:rPr>
            </w:pPr>
            <w:r w:rsidRPr="002A3945">
              <w:rPr>
                <w:b/>
                <w:sz w:val="20"/>
                <w:szCs w:val="20"/>
              </w:rPr>
              <w:t>Vplyvy na podnikateľské prostredie</w:t>
            </w:r>
          </w:p>
        </w:tc>
        <w:sdt>
          <w:sdtPr>
            <w:rPr>
              <w:b/>
              <w:sz w:val="20"/>
              <w:szCs w:val="20"/>
            </w:rPr>
            <w:id w:val="1328319843"/>
            <w14:checkbox>
              <w14:checked w14:val="0"/>
              <w14:checkedState w14:val="2612" w14:font="MS Gothic"/>
              <w14:uncheckedState w14:val="2610" w14:font="MS Gothic"/>
            </w14:checkbox>
          </w:sdtPr>
          <w:sdtEndPr/>
          <w:sdtContent>
            <w:tc>
              <w:tcPr>
                <w:tcW w:w="541" w:type="dxa"/>
                <w:gridSpan w:val="2"/>
                <w:tcBorders>
                  <w:top w:val="single" w:sz="4" w:space="0" w:color="auto"/>
                  <w:left w:val="single" w:sz="4" w:space="0" w:color="auto"/>
                  <w:bottom w:val="single" w:sz="4" w:space="0" w:color="auto"/>
                  <w:right w:val="nil"/>
                </w:tcBorders>
              </w:tcPr>
              <w:p w:rsidR="00844ADA" w:rsidRPr="002A3945" w:rsidRDefault="00844ADA" w:rsidP="00CE6125">
                <w:pPr>
                  <w:jc w:val="center"/>
                  <w:rPr>
                    <w:b/>
                    <w:sz w:val="20"/>
                    <w:szCs w:val="20"/>
                  </w:rPr>
                </w:pPr>
                <w:r w:rsidRPr="002A3945">
                  <w:rPr>
                    <w:rFonts w:eastAsia="MS Mincho" w:hint="eastAsia"/>
                    <w:b/>
                    <w:sz w:val="20"/>
                    <w:szCs w:val="20"/>
                  </w:rPr>
                  <w:t>☐</w:t>
                </w:r>
              </w:p>
            </w:tc>
          </w:sdtContent>
        </w:sdt>
        <w:tc>
          <w:tcPr>
            <w:tcW w:w="1281" w:type="dxa"/>
            <w:gridSpan w:val="2"/>
            <w:tcBorders>
              <w:top w:val="single" w:sz="4" w:space="0" w:color="auto"/>
              <w:left w:val="nil"/>
              <w:bottom w:val="single" w:sz="4" w:space="0" w:color="auto"/>
              <w:right w:val="nil"/>
            </w:tcBorders>
          </w:tcPr>
          <w:p w:rsidR="00844ADA" w:rsidRPr="002A3945" w:rsidRDefault="00844ADA" w:rsidP="00CE6125">
            <w:pPr>
              <w:ind w:right="-108"/>
              <w:rPr>
                <w:b/>
                <w:sz w:val="20"/>
                <w:szCs w:val="20"/>
              </w:rPr>
            </w:pPr>
            <w:r w:rsidRPr="002A3945">
              <w:rPr>
                <w:b/>
                <w:sz w:val="20"/>
                <w:szCs w:val="20"/>
              </w:rPr>
              <w:t>Pozitívne</w:t>
            </w:r>
          </w:p>
        </w:tc>
        <w:sdt>
          <w:sdtPr>
            <w:rPr>
              <w:b/>
              <w:sz w:val="20"/>
              <w:szCs w:val="20"/>
            </w:rPr>
            <w:id w:val="1564608664"/>
            <w14:checkbox>
              <w14:checked w14:val="1"/>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844ADA" w:rsidRPr="002A3945" w:rsidRDefault="00844ADA" w:rsidP="00CE6125">
                <w:pPr>
                  <w:jc w:val="center"/>
                  <w:rPr>
                    <w:b/>
                    <w:sz w:val="20"/>
                    <w:szCs w:val="20"/>
                  </w:rPr>
                </w:pPr>
                <w:r w:rsidRPr="002A3945">
                  <w:rPr>
                    <w:rFonts w:eastAsia="MS Gothic" w:hint="eastAsia"/>
                    <w:b/>
                    <w:sz w:val="20"/>
                    <w:szCs w:val="20"/>
                  </w:rPr>
                  <w:t>☒</w:t>
                </w:r>
              </w:p>
            </w:tc>
          </w:sdtContent>
        </w:sdt>
        <w:tc>
          <w:tcPr>
            <w:tcW w:w="1133" w:type="dxa"/>
            <w:tcBorders>
              <w:top w:val="single" w:sz="4" w:space="0" w:color="auto"/>
              <w:left w:val="nil"/>
              <w:bottom w:val="single" w:sz="4" w:space="0" w:color="auto"/>
              <w:right w:val="nil"/>
            </w:tcBorders>
          </w:tcPr>
          <w:p w:rsidR="00844ADA" w:rsidRPr="002A3945" w:rsidRDefault="00844ADA" w:rsidP="00CE6125">
            <w:pPr>
              <w:rPr>
                <w:b/>
                <w:sz w:val="20"/>
                <w:szCs w:val="20"/>
              </w:rPr>
            </w:pPr>
            <w:r w:rsidRPr="002A3945">
              <w:rPr>
                <w:b/>
                <w:sz w:val="20"/>
                <w:szCs w:val="20"/>
              </w:rPr>
              <w:t>Žiadne</w:t>
            </w:r>
          </w:p>
        </w:tc>
        <w:sdt>
          <w:sdtPr>
            <w:rPr>
              <w:b/>
              <w:sz w:val="20"/>
              <w:szCs w:val="20"/>
            </w:rPr>
            <w:id w:val="2173546"/>
            <w14:checkbox>
              <w14:checked w14:val="0"/>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844ADA" w:rsidRPr="002A3945" w:rsidRDefault="00844ADA" w:rsidP="00CE6125">
                <w:pPr>
                  <w:jc w:val="center"/>
                  <w:rPr>
                    <w:b/>
                    <w:sz w:val="20"/>
                    <w:szCs w:val="20"/>
                  </w:rPr>
                </w:pPr>
                <w:r w:rsidRPr="002A3945">
                  <w:rPr>
                    <w:rFonts w:eastAsia="MS Mincho" w:hint="eastAsia"/>
                    <w:b/>
                    <w:sz w:val="20"/>
                    <w:szCs w:val="20"/>
                  </w:rPr>
                  <w:t>☐</w:t>
                </w:r>
              </w:p>
            </w:tc>
          </w:sdtContent>
        </w:sdt>
        <w:tc>
          <w:tcPr>
            <w:tcW w:w="1297" w:type="dxa"/>
            <w:tcBorders>
              <w:top w:val="single" w:sz="4" w:space="0" w:color="auto"/>
              <w:left w:val="nil"/>
              <w:bottom w:val="single" w:sz="4" w:space="0" w:color="auto"/>
              <w:right w:val="single" w:sz="4" w:space="0" w:color="auto"/>
            </w:tcBorders>
          </w:tcPr>
          <w:p w:rsidR="00844ADA" w:rsidRPr="002A3945" w:rsidRDefault="00844ADA" w:rsidP="00CE6125">
            <w:pPr>
              <w:ind w:left="54"/>
              <w:rPr>
                <w:b/>
                <w:sz w:val="20"/>
                <w:szCs w:val="20"/>
              </w:rPr>
            </w:pPr>
            <w:r w:rsidRPr="002A3945">
              <w:rPr>
                <w:b/>
                <w:sz w:val="20"/>
                <w:szCs w:val="20"/>
              </w:rPr>
              <w:t>Negatívne</w:t>
            </w:r>
          </w:p>
        </w:tc>
      </w:tr>
      <w:tr w:rsidR="00844ADA" w:rsidRPr="002A3945" w:rsidTr="00CE6125">
        <w:tc>
          <w:tcPr>
            <w:tcW w:w="3812" w:type="dxa"/>
            <w:tcBorders>
              <w:top w:val="nil"/>
              <w:left w:val="single" w:sz="4" w:space="0" w:color="000000" w:themeColor="text1"/>
              <w:bottom w:val="single" w:sz="4" w:space="0" w:color="000000" w:themeColor="text1"/>
              <w:right w:val="single" w:sz="4" w:space="0" w:color="000000" w:themeColor="text1"/>
            </w:tcBorders>
            <w:shd w:val="clear" w:color="auto" w:fill="E2E2E2"/>
          </w:tcPr>
          <w:p w:rsidR="00844ADA" w:rsidRPr="002A3945" w:rsidRDefault="00844ADA" w:rsidP="00CE6125">
            <w:pPr>
              <w:rPr>
                <w:sz w:val="20"/>
                <w:szCs w:val="20"/>
              </w:rPr>
            </w:pPr>
            <w:r w:rsidRPr="002A3945">
              <w:rPr>
                <w:sz w:val="20"/>
                <w:szCs w:val="20"/>
              </w:rPr>
              <w:t xml:space="preserve">    z toho vplyvy na MSP</w:t>
            </w:r>
          </w:p>
        </w:tc>
        <w:sdt>
          <w:sdtPr>
            <w:rPr>
              <w:sz w:val="20"/>
              <w:szCs w:val="20"/>
            </w:rPr>
            <w:id w:val="1931938095"/>
            <w14:checkbox>
              <w14:checked w14:val="0"/>
              <w14:checkedState w14:val="2612" w14:font="MS Gothic"/>
              <w14:uncheckedState w14:val="2610" w14:font="MS Gothic"/>
            </w14:checkbox>
          </w:sdtPr>
          <w:sdtEndPr/>
          <w:sdtContent>
            <w:tc>
              <w:tcPr>
                <w:tcW w:w="541" w:type="dxa"/>
                <w:gridSpan w:val="2"/>
                <w:tcBorders>
                  <w:top w:val="single" w:sz="4" w:space="0" w:color="auto"/>
                  <w:left w:val="single" w:sz="4" w:space="0" w:color="000000" w:themeColor="text1"/>
                  <w:bottom w:val="single" w:sz="4" w:space="0" w:color="auto"/>
                  <w:right w:val="nil"/>
                </w:tcBorders>
              </w:tcPr>
              <w:p w:rsidR="00844ADA" w:rsidRPr="002A3945" w:rsidRDefault="00844ADA" w:rsidP="00CE6125">
                <w:pPr>
                  <w:jc w:val="center"/>
                  <w:rPr>
                    <w:sz w:val="20"/>
                    <w:szCs w:val="20"/>
                  </w:rPr>
                </w:pPr>
                <w:r w:rsidRPr="002A3945">
                  <w:rPr>
                    <w:rFonts w:eastAsia="MS Mincho" w:hint="eastAsia"/>
                    <w:sz w:val="20"/>
                    <w:szCs w:val="20"/>
                  </w:rPr>
                  <w:t>☐</w:t>
                </w:r>
              </w:p>
            </w:tc>
          </w:sdtContent>
        </w:sdt>
        <w:tc>
          <w:tcPr>
            <w:tcW w:w="1281" w:type="dxa"/>
            <w:gridSpan w:val="2"/>
            <w:tcBorders>
              <w:top w:val="single" w:sz="4" w:space="0" w:color="auto"/>
              <w:left w:val="nil"/>
              <w:bottom w:val="single" w:sz="4" w:space="0" w:color="auto"/>
              <w:right w:val="nil"/>
            </w:tcBorders>
          </w:tcPr>
          <w:p w:rsidR="00844ADA" w:rsidRPr="002A3945" w:rsidRDefault="00844ADA" w:rsidP="00CE6125">
            <w:pPr>
              <w:ind w:right="-108"/>
              <w:rPr>
                <w:sz w:val="20"/>
                <w:szCs w:val="20"/>
              </w:rPr>
            </w:pPr>
            <w:r w:rsidRPr="002A3945">
              <w:rPr>
                <w:sz w:val="20"/>
                <w:szCs w:val="20"/>
              </w:rPr>
              <w:t>Pozitívne</w:t>
            </w:r>
          </w:p>
        </w:tc>
        <w:sdt>
          <w:sdtPr>
            <w:rPr>
              <w:sz w:val="20"/>
              <w:szCs w:val="20"/>
            </w:rPr>
            <w:id w:val="-1696063787"/>
            <w14:checkbox>
              <w14:checked w14:val="1"/>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844ADA" w:rsidRPr="002A3945" w:rsidRDefault="00844ADA" w:rsidP="00CE6125">
                <w:pPr>
                  <w:jc w:val="center"/>
                  <w:rPr>
                    <w:sz w:val="20"/>
                    <w:szCs w:val="20"/>
                  </w:rPr>
                </w:pPr>
                <w:r w:rsidRPr="002A3945">
                  <w:rPr>
                    <w:rFonts w:eastAsia="MS Gothic" w:hint="eastAsia"/>
                    <w:sz w:val="20"/>
                    <w:szCs w:val="20"/>
                  </w:rPr>
                  <w:t>☒</w:t>
                </w:r>
              </w:p>
            </w:tc>
          </w:sdtContent>
        </w:sdt>
        <w:tc>
          <w:tcPr>
            <w:tcW w:w="1133" w:type="dxa"/>
            <w:tcBorders>
              <w:top w:val="single" w:sz="4" w:space="0" w:color="auto"/>
              <w:left w:val="nil"/>
              <w:bottom w:val="single" w:sz="4" w:space="0" w:color="auto"/>
              <w:right w:val="nil"/>
            </w:tcBorders>
          </w:tcPr>
          <w:p w:rsidR="00844ADA" w:rsidRPr="002A3945" w:rsidRDefault="00844ADA" w:rsidP="00CE6125">
            <w:pPr>
              <w:rPr>
                <w:sz w:val="20"/>
                <w:szCs w:val="20"/>
              </w:rPr>
            </w:pPr>
            <w:r w:rsidRPr="002A3945">
              <w:rPr>
                <w:sz w:val="20"/>
                <w:szCs w:val="20"/>
              </w:rPr>
              <w:t>Žiadne</w:t>
            </w:r>
          </w:p>
        </w:tc>
        <w:sdt>
          <w:sdtPr>
            <w:rPr>
              <w:sz w:val="20"/>
              <w:szCs w:val="20"/>
            </w:rPr>
            <w:id w:val="671765022"/>
            <w14:checkbox>
              <w14:checked w14:val="0"/>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844ADA" w:rsidRPr="002A3945" w:rsidRDefault="00844ADA" w:rsidP="00CE6125">
                <w:pPr>
                  <w:jc w:val="center"/>
                  <w:rPr>
                    <w:sz w:val="20"/>
                    <w:szCs w:val="20"/>
                  </w:rPr>
                </w:pPr>
                <w:r w:rsidRPr="002A3945">
                  <w:rPr>
                    <w:rFonts w:eastAsia="MS Mincho" w:hint="eastAsia"/>
                    <w:sz w:val="20"/>
                    <w:szCs w:val="20"/>
                  </w:rPr>
                  <w:t>☐</w:t>
                </w:r>
              </w:p>
            </w:tc>
          </w:sdtContent>
        </w:sdt>
        <w:tc>
          <w:tcPr>
            <w:tcW w:w="1297" w:type="dxa"/>
            <w:tcBorders>
              <w:top w:val="single" w:sz="4" w:space="0" w:color="auto"/>
              <w:left w:val="nil"/>
              <w:bottom w:val="single" w:sz="4" w:space="0" w:color="auto"/>
              <w:right w:val="single" w:sz="4" w:space="0" w:color="auto"/>
            </w:tcBorders>
          </w:tcPr>
          <w:p w:rsidR="00844ADA" w:rsidRPr="002A3945" w:rsidRDefault="00844ADA" w:rsidP="00CE6125">
            <w:pPr>
              <w:ind w:left="54"/>
              <w:rPr>
                <w:sz w:val="20"/>
                <w:szCs w:val="20"/>
              </w:rPr>
            </w:pPr>
            <w:r w:rsidRPr="002A3945">
              <w:rPr>
                <w:sz w:val="20"/>
                <w:szCs w:val="20"/>
              </w:rPr>
              <w:t>Negatívne</w:t>
            </w:r>
          </w:p>
        </w:tc>
      </w:tr>
      <w:tr w:rsidR="00844ADA" w:rsidRPr="002A3945" w:rsidTr="00CE6125">
        <w:tc>
          <w:tcPr>
            <w:tcW w:w="3812" w:type="dxa"/>
            <w:tcBorders>
              <w:top w:val="single" w:sz="4" w:space="0" w:color="000000" w:themeColor="text1"/>
              <w:left w:val="single" w:sz="4" w:space="0" w:color="auto"/>
              <w:bottom w:val="single" w:sz="4" w:space="0" w:color="auto"/>
              <w:right w:val="single" w:sz="4" w:space="0" w:color="auto"/>
            </w:tcBorders>
            <w:shd w:val="clear" w:color="auto" w:fill="E2E2E2"/>
          </w:tcPr>
          <w:p w:rsidR="00844ADA" w:rsidRPr="002A3945" w:rsidRDefault="00844ADA" w:rsidP="00CE6125">
            <w:pPr>
              <w:rPr>
                <w:b/>
                <w:sz w:val="20"/>
                <w:szCs w:val="20"/>
              </w:rPr>
            </w:pPr>
            <w:r w:rsidRPr="002A3945">
              <w:rPr>
                <w:b/>
                <w:sz w:val="20"/>
                <w:szCs w:val="20"/>
              </w:rPr>
              <w:t>Sociálne vplyvy</w:t>
            </w:r>
          </w:p>
        </w:tc>
        <w:sdt>
          <w:sdtPr>
            <w:rPr>
              <w:b/>
              <w:sz w:val="20"/>
              <w:szCs w:val="20"/>
            </w:rPr>
            <w:id w:val="449357865"/>
            <w14:checkbox>
              <w14:checked w14:val="0"/>
              <w14:checkedState w14:val="2612" w14:font="MS Gothic"/>
              <w14:uncheckedState w14:val="2610" w14:font="MS Gothic"/>
            </w14:checkbox>
          </w:sdtPr>
          <w:sdtEndPr/>
          <w:sdtContent>
            <w:tc>
              <w:tcPr>
                <w:tcW w:w="541" w:type="dxa"/>
                <w:gridSpan w:val="2"/>
                <w:tcBorders>
                  <w:top w:val="single" w:sz="4" w:space="0" w:color="auto"/>
                  <w:left w:val="single" w:sz="4" w:space="0" w:color="auto"/>
                  <w:bottom w:val="single" w:sz="4" w:space="0" w:color="auto"/>
                  <w:right w:val="nil"/>
                </w:tcBorders>
              </w:tcPr>
              <w:p w:rsidR="00844ADA" w:rsidRPr="002A3945" w:rsidRDefault="00844ADA" w:rsidP="00CE6125">
                <w:pPr>
                  <w:jc w:val="center"/>
                  <w:rPr>
                    <w:b/>
                    <w:sz w:val="20"/>
                    <w:szCs w:val="20"/>
                  </w:rPr>
                </w:pPr>
                <w:r w:rsidRPr="002A3945">
                  <w:rPr>
                    <w:rFonts w:eastAsia="MS Mincho" w:hint="eastAsia"/>
                    <w:b/>
                    <w:sz w:val="20"/>
                    <w:szCs w:val="20"/>
                  </w:rPr>
                  <w:t>☐</w:t>
                </w:r>
              </w:p>
            </w:tc>
          </w:sdtContent>
        </w:sdt>
        <w:tc>
          <w:tcPr>
            <w:tcW w:w="1281" w:type="dxa"/>
            <w:gridSpan w:val="2"/>
            <w:tcBorders>
              <w:top w:val="single" w:sz="4" w:space="0" w:color="auto"/>
              <w:left w:val="nil"/>
              <w:bottom w:val="single" w:sz="4" w:space="0" w:color="auto"/>
              <w:right w:val="nil"/>
            </w:tcBorders>
          </w:tcPr>
          <w:p w:rsidR="00844ADA" w:rsidRPr="002A3945" w:rsidRDefault="00844ADA" w:rsidP="00CE6125">
            <w:pPr>
              <w:ind w:right="-108"/>
              <w:rPr>
                <w:b/>
                <w:sz w:val="20"/>
                <w:szCs w:val="20"/>
              </w:rPr>
            </w:pPr>
            <w:r w:rsidRPr="002A3945">
              <w:rPr>
                <w:b/>
                <w:sz w:val="20"/>
                <w:szCs w:val="20"/>
              </w:rPr>
              <w:t>Pozitívne</w:t>
            </w:r>
          </w:p>
        </w:tc>
        <w:sdt>
          <w:sdtPr>
            <w:rPr>
              <w:b/>
              <w:sz w:val="20"/>
              <w:szCs w:val="20"/>
            </w:rPr>
            <w:id w:val="-1719425362"/>
            <w14:checkbox>
              <w14:checked w14:val="1"/>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844ADA" w:rsidRPr="002A3945" w:rsidRDefault="00844ADA" w:rsidP="00CE6125">
                <w:pPr>
                  <w:jc w:val="center"/>
                  <w:rPr>
                    <w:b/>
                    <w:sz w:val="20"/>
                    <w:szCs w:val="20"/>
                  </w:rPr>
                </w:pPr>
                <w:r w:rsidRPr="002A3945">
                  <w:rPr>
                    <w:rFonts w:eastAsia="MS Gothic" w:hint="eastAsia"/>
                    <w:b/>
                    <w:sz w:val="20"/>
                    <w:szCs w:val="20"/>
                  </w:rPr>
                  <w:t>☒</w:t>
                </w:r>
              </w:p>
            </w:tc>
          </w:sdtContent>
        </w:sdt>
        <w:tc>
          <w:tcPr>
            <w:tcW w:w="1133" w:type="dxa"/>
            <w:tcBorders>
              <w:top w:val="single" w:sz="4" w:space="0" w:color="auto"/>
              <w:left w:val="nil"/>
              <w:bottom w:val="single" w:sz="4" w:space="0" w:color="auto"/>
              <w:right w:val="nil"/>
            </w:tcBorders>
          </w:tcPr>
          <w:p w:rsidR="00844ADA" w:rsidRPr="002A3945" w:rsidRDefault="00844ADA" w:rsidP="00CE6125">
            <w:pPr>
              <w:rPr>
                <w:b/>
                <w:sz w:val="20"/>
                <w:szCs w:val="20"/>
              </w:rPr>
            </w:pPr>
            <w:r w:rsidRPr="002A3945">
              <w:rPr>
                <w:b/>
                <w:sz w:val="20"/>
                <w:szCs w:val="20"/>
              </w:rPr>
              <w:t>Žiadne</w:t>
            </w:r>
          </w:p>
        </w:tc>
        <w:sdt>
          <w:sdtPr>
            <w:rPr>
              <w:b/>
              <w:sz w:val="20"/>
              <w:szCs w:val="20"/>
            </w:rPr>
            <w:id w:val="-870833546"/>
            <w14:checkbox>
              <w14:checked w14:val="0"/>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844ADA" w:rsidRPr="002A3945" w:rsidRDefault="00844ADA" w:rsidP="00CE6125">
                <w:pPr>
                  <w:jc w:val="center"/>
                  <w:rPr>
                    <w:b/>
                    <w:sz w:val="20"/>
                    <w:szCs w:val="20"/>
                  </w:rPr>
                </w:pPr>
                <w:r w:rsidRPr="002A3945">
                  <w:rPr>
                    <w:rFonts w:eastAsia="MS Mincho" w:hint="eastAsia"/>
                    <w:b/>
                    <w:sz w:val="20"/>
                    <w:szCs w:val="20"/>
                  </w:rPr>
                  <w:t>☐</w:t>
                </w:r>
              </w:p>
            </w:tc>
          </w:sdtContent>
        </w:sdt>
        <w:tc>
          <w:tcPr>
            <w:tcW w:w="1297" w:type="dxa"/>
            <w:tcBorders>
              <w:top w:val="single" w:sz="4" w:space="0" w:color="auto"/>
              <w:left w:val="nil"/>
              <w:bottom w:val="single" w:sz="4" w:space="0" w:color="auto"/>
              <w:right w:val="single" w:sz="4" w:space="0" w:color="auto"/>
            </w:tcBorders>
          </w:tcPr>
          <w:p w:rsidR="00844ADA" w:rsidRPr="002A3945" w:rsidRDefault="00844ADA" w:rsidP="00CE6125">
            <w:pPr>
              <w:ind w:left="54"/>
              <w:rPr>
                <w:b/>
                <w:sz w:val="20"/>
                <w:szCs w:val="20"/>
              </w:rPr>
            </w:pPr>
            <w:r w:rsidRPr="002A3945">
              <w:rPr>
                <w:b/>
                <w:sz w:val="20"/>
                <w:szCs w:val="20"/>
              </w:rPr>
              <w:t>Negatívne</w:t>
            </w:r>
          </w:p>
        </w:tc>
      </w:tr>
      <w:tr w:rsidR="00844ADA" w:rsidRPr="002A3945" w:rsidTr="00CE6125">
        <w:tc>
          <w:tcPr>
            <w:tcW w:w="3812" w:type="dxa"/>
            <w:tcBorders>
              <w:top w:val="single" w:sz="4" w:space="0" w:color="auto"/>
              <w:left w:val="single" w:sz="4" w:space="0" w:color="auto"/>
              <w:bottom w:val="single" w:sz="4" w:space="0" w:color="auto"/>
              <w:right w:val="single" w:sz="4" w:space="0" w:color="auto"/>
            </w:tcBorders>
            <w:shd w:val="clear" w:color="auto" w:fill="E2E2E2"/>
          </w:tcPr>
          <w:p w:rsidR="00844ADA" w:rsidRPr="002A3945" w:rsidRDefault="00844ADA" w:rsidP="00CE6125">
            <w:pPr>
              <w:rPr>
                <w:b/>
                <w:sz w:val="20"/>
                <w:szCs w:val="20"/>
              </w:rPr>
            </w:pPr>
            <w:r w:rsidRPr="002A3945">
              <w:rPr>
                <w:b/>
                <w:sz w:val="20"/>
                <w:szCs w:val="20"/>
              </w:rPr>
              <w:t>Vplyvy na životné prostredie</w:t>
            </w:r>
          </w:p>
        </w:tc>
        <w:sdt>
          <w:sdtPr>
            <w:rPr>
              <w:b/>
              <w:sz w:val="20"/>
              <w:szCs w:val="20"/>
            </w:rPr>
            <w:id w:val="304755157"/>
            <w14:checkbox>
              <w14:checked w14:val="0"/>
              <w14:checkedState w14:val="2612" w14:font="MS Gothic"/>
              <w14:uncheckedState w14:val="2610" w14:font="MS Gothic"/>
            </w14:checkbox>
          </w:sdtPr>
          <w:sdtEndPr/>
          <w:sdtContent>
            <w:tc>
              <w:tcPr>
                <w:tcW w:w="541" w:type="dxa"/>
                <w:gridSpan w:val="2"/>
                <w:tcBorders>
                  <w:top w:val="single" w:sz="4" w:space="0" w:color="auto"/>
                  <w:left w:val="single" w:sz="4" w:space="0" w:color="auto"/>
                  <w:bottom w:val="single" w:sz="4" w:space="0" w:color="auto"/>
                  <w:right w:val="nil"/>
                </w:tcBorders>
              </w:tcPr>
              <w:p w:rsidR="00844ADA" w:rsidRPr="002A3945" w:rsidRDefault="00844ADA" w:rsidP="00CE6125">
                <w:pPr>
                  <w:jc w:val="center"/>
                  <w:rPr>
                    <w:b/>
                    <w:sz w:val="20"/>
                    <w:szCs w:val="20"/>
                  </w:rPr>
                </w:pPr>
                <w:r w:rsidRPr="002A3945">
                  <w:rPr>
                    <w:rFonts w:eastAsia="MS Mincho" w:hint="eastAsia"/>
                    <w:b/>
                    <w:sz w:val="20"/>
                    <w:szCs w:val="20"/>
                  </w:rPr>
                  <w:t>☐</w:t>
                </w:r>
              </w:p>
            </w:tc>
          </w:sdtContent>
        </w:sdt>
        <w:tc>
          <w:tcPr>
            <w:tcW w:w="1281" w:type="dxa"/>
            <w:gridSpan w:val="2"/>
            <w:tcBorders>
              <w:top w:val="single" w:sz="4" w:space="0" w:color="auto"/>
              <w:left w:val="nil"/>
              <w:bottom w:val="single" w:sz="4" w:space="0" w:color="auto"/>
              <w:right w:val="nil"/>
            </w:tcBorders>
          </w:tcPr>
          <w:p w:rsidR="00844ADA" w:rsidRPr="002A3945" w:rsidRDefault="00844ADA" w:rsidP="00CE6125">
            <w:pPr>
              <w:ind w:right="-108"/>
              <w:rPr>
                <w:b/>
                <w:sz w:val="20"/>
                <w:szCs w:val="20"/>
              </w:rPr>
            </w:pPr>
            <w:r w:rsidRPr="002A3945">
              <w:rPr>
                <w:b/>
                <w:sz w:val="20"/>
                <w:szCs w:val="20"/>
              </w:rPr>
              <w:t>Pozitívne</w:t>
            </w:r>
          </w:p>
        </w:tc>
        <w:sdt>
          <w:sdtPr>
            <w:rPr>
              <w:b/>
              <w:sz w:val="20"/>
              <w:szCs w:val="20"/>
            </w:rPr>
            <w:id w:val="235136192"/>
            <w14:checkbox>
              <w14:checked w14:val="1"/>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844ADA" w:rsidRPr="002A3945" w:rsidRDefault="00844ADA" w:rsidP="00CE6125">
                <w:pPr>
                  <w:jc w:val="center"/>
                  <w:rPr>
                    <w:b/>
                    <w:sz w:val="20"/>
                    <w:szCs w:val="20"/>
                  </w:rPr>
                </w:pPr>
                <w:r w:rsidRPr="002A3945">
                  <w:rPr>
                    <w:rFonts w:eastAsia="MS Gothic" w:hint="eastAsia"/>
                    <w:b/>
                    <w:sz w:val="20"/>
                    <w:szCs w:val="20"/>
                  </w:rPr>
                  <w:t>☒</w:t>
                </w:r>
              </w:p>
            </w:tc>
          </w:sdtContent>
        </w:sdt>
        <w:tc>
          <w:tcPr>
            <w:tcW w:w="1133" w:type="dxa"/>
            <w:tcBorders>
              <w:top w:val="single" w:sz="4" w:space="0" w:color="auto"/>
              <w:left w:val="nil"/>
              <w:bottom w:val="single" w:sz="4" w:space="0" w:color="auto"/>
              <w:right w:val="nil"/>
            </w:tcBorders>
          </w:tcPr>
          <w:p w:rsidR="00844ADA" w:rsidRPr="002A3945" w:rsidRDefault="00844ADA" w:rsidP="00CE6125">
            <w:pPr>
              <w:rPr>
                <w:b/>
                <w:sz w:val="20"/>
                <w:szCs w:val="20"/>
              </w:rPr>
            </w:pPr>
            <w:r w:rsidRPr="002A3945">
              <w:rPr>
                <w:b/>
                <w:sz w:val="20"/>
                <w:szCs w:val="20"/>
              </w:rPr>
              <w:t>Žiadne</w:t>
            </w:r>
          </w:p>
        </w:tc>
        <w:sdt>
          <w:sdtPr>
            <w:rPr>
              <w:b/>
              <w:sz w:val="20"/>
              <w:szCs w:val="20"/>
            </w:rPr>
            <w:id w:val="-131020046"/>
            <w14:checkbox>
              <w14:checked w14:val="0"/>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844ADA" w:rsidRPr="002A3945" w:rsidRDefault="00844ADA" w:rsidP="00CE6125">
                <w:pPr>
                  <w:jc w:val="center"/>
                  <w:rPr>
                    <w:b/>
                    <w:sz w:val="20"/>
                    <w:szCs w:val="20"/>
                  </w:rPr>
                </w:pPr>
                <w:r w:rsidRPr="002A3945">
                  <w:rPr>
                    <w:rFonts w:eastAsia="MS Mincho" w:hint="eastAsia"/>
                    <w:b/>
                    <w:sz w:val="20"/>
                    <w:szCs w:val="20"/>
                  </w:rPr>
                  <w:t>☐</w:t>
                </w:r>
              </w:p>
            </w:tc>
          </w:sdtContent>
        </w:sdt>
        <w:tc>
          <w:tcPr>
            <w:tcW w:w="1297" w:type="dxa"/>
            <w:tcBorders>
              <w:top w:val="single" w:sz="4" w:space="0" w:color="auto"/>
              <w:left w:val="nil"/>
              <w:bottom w:val="single" w:sz="4" w:space="0" w:color="auto"/>
              <w:right w:val="single" w:sz="4" w:space="0" w:color="auto"/>
            </w:tcBorders>
          </w:tcPr>
          <w:p w:rsidR="00844ADA" w:rsidRPr="002A3945" w:rsidRDefault="00844ADA" w:rsidP="00CE6125">
            <w:pPr>
              <w:ind w:left="54"/>
              <w:rPr>
                <w:b/>
                <w:sz w:val="20"/>
                <w:szCs w:val="20"/>
              </w:rPr>
            </w:pPr>
            <w:r w:rsidRPr="002A3945">
              <w:rPr>
                <w:b/>
                <w:sz w:val="20"/>
                <w:szCs w:val="20"/>
              </w:rPr>
              <w:t>Negatívne</w:t>
            </w:r>
          </w:p>
        </w:tc>
      </w:tr>
      <w:tr w:rsidR="00844ADA" w:rsidRPr="002A3945" w:rsidTr="00CE6125">
        <w:tc>
          <w:tcPr>
            <w:tcW w:w="3812" w:type="dxa"/>
            <w:tcBorders>
              <w:top w:val="single" w:sz="4" w:space="0" w:color="auto"/>
              <w:left w:val="single" w:sz="4" w:space="0" w:color="auto"/>
              <w:bottom w:val="single" w:sz="4" w:space="0" w:color="auto"/>
              <w:right w:val="single" w:sz="4" w:space="0" w:color="auto"/>
            </w:tcBorders>
            <w:shd w:val="clear" w:color="auto" w:fill="E2E2E2"/>
          </w:tcPr>
          <w:p w:rsidR="00844ADA" w:rsidRPr="002A3945" w:rsidRDefault="00844ADA" w:rsidP="00CE6125">
            <w:pPr>
              <w:rPr>
                <w:b/>
                <w:sz w:val="20"/>
                <w:szCs w:val="20"/>
              </w:rPr>
            </w:pPr>
            <w:r w:rsidRPr="002A3945">
              <w:rPr>
                <w:b/>
                <w:sz w:val="20"/>
                <w:szCs w:val="20"/>
              </w:rPr>
              <w:t>Vplyvy na informatizáciu</w:t>
            </w:r>
          </w:p>
        </w:tc>
        <w:sdt>
          <w:sdtPr>
            <w:rPr>
              <w:b/>
              <w:sz w:val="20"/>
              <w:szCs w:val="20"/>
            </w:rPr>
            <w:id w:val="-940751000"/>
            <w14:checkbox>
              <w14:checked w14:val="0"/>
              <w14:checkedState w14:val="2612" w14:font="MS Gothic"/>
              <w14:uncheckedState w14:val="2610" w14:font="MS Gothic"/>
            </w14:checkbox>
          </w:sdtPr>
          <w:sdtEndPr/>
          <w:sdtContent>
            <w:tc>
              <w:tcPr>
                <w:tcW w:w="541" w:type="dxa"/>
                <w:gridSpan w:val="2"/>
                <w:tcBorders>
                  <w:top w:val="single" w:sz="4" w:space="0" w:color="auto"/>
                  <w:left w:val="single" w:sz="4" w:space="0" w:color="auto"/>
                  <w:bottom w:val="single" w:sz="4" w:space="0" w:color="auto"/>
                  <w:right w:val="nil"/>
                </w:tcBorders>
              </w:tcPr>
              <w:p w:rsidR="00844ADA" w:rsidRPr="002A3945" w:rsidRDefault="00844ADA" w:rsidP="00CE6125">
                <w:pPr>
                  <w:jc w:val="center"/>
                  <w:rPr>
                    <w:b/>
                    <w:sz w:val="20"/>
                    <w:szCs w:val="20"/>
                  </w:rPr>
                </w:pPr>
                <w:r w:rsidRPr="002A3945">
                  <w:rPr>
                    <w:rFonts w:eastAsia="MS Mincho" w:hint="eastAsia"/>
                    <w:b/>
                    <w:sz w:val="20"/>
                    <w:szCs w:val="20"/>
                  </w:rPr>
                  <w:t>☐</w:t>
                </w:r>
              </w:p>
            </w:tc>
          </w:sdtContent>
        </w:sdt>
        <w:tc>
          <w:tcPr>
            <w:tcW w:w="1281" w:type="dxa"/>
            <w:gridSpan w:val="2"/>
            <w:tcBorders>
              <w:top w:val="single" w:sz="4" w:space="0" w:color="auto"/>
              <w:left w:val="nil"/>
              <w:bottom w:val="single" w:sz="4" w:space="0" w:color="auto"/>
              <w:right w:val="nil"/>
            </w:tcBorders>
          </w:tcPr>
          <w:p w:rsidR="00844ADA" w:rsidRPr="002A3945" w:rsidRDefault="00844ADA" w:rsidP="00CE6125">
            <w:pPr>
              <w:ind w:right="-108"/>
              <w:rPr>
                <w:b/>
                <w:sz w:val="20"/>
                <w:szCs w:val="20"/>
              </w:rPr>
            </w:pPr>
            <w:r w:rsidRPr="002A3945">
              <w:rPr>
                <w:b/>
                <w:sz w:val="20"/>
                <w:szCs w:val="20"/>
              </w:rPr>
              <w:t>Pozitívne</w:t>
            </w:r>
          </w:p>
        </w:tc>
        <w:sdt>
          <w:sdtPr>
            <w:rPr>
              <w:b/>
              <w:sz w:val="20"/>
              <w:szCs w:val="20"/>
            </w:rPr>
            <w:id w:val="-1126152168"/>
            <w14:checkbox>
              <w14:checked w14:val="1"/>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844ADA" w:rsidRPr="002A3945" w:rsidRDefault="00844ADA" w:rsidP="00CE6125">
                <w:pPr>
                  <w:jc w:val="center"/>
                  <w:rPr>
                    <w:b/>
                    <w:sz w:val="20"/>
                    <w:szCs w:val="20"/>
                  </w:rPr>
                </w:pPr>
                <w:r w:rsidRPr="002A3945">
                  <w:rPr>
                    <w:rFonts w:eastAsia="MS Gothic" w:hint="eastAsia"/>
                    <w:b/>
                    <w:sz w:val="20"/>
                    <w:szCs w:val="20"/>
                  </w:rPr>
                  <w:t>☒</w:t>
                </w:r>
              </w:p>
            </w:tc>
          </w:sdtContent>
        </w:sdt>
        <w:tc>
          <w:tcPr>
            <w:tcW w:w="1133" w:type="dxa"/>
            <w:tcBorders>
              <w:top w:val="single" w:sz="4" w:space="0" w:color="auto"/>
              <w:left w:val="nil"/>
              <w:bottom w:val="single" w:sz="4" w:space="0" w:color="auto"/>
              <w:right w:val="nil"/>
            </w:tcBorders>
          </w:tcPr>
          <w:p w:rsidR="00844ADA" w:rsidRPr="002A3945" w:rsidRDefault="00844ADA" w:rsidP="00CE6125">
            <w:pPr>
              <w:rPr>
                <w:b/>
                <w:sz w:val="20"/>
                <w:szCs w:val="20"/>
              </w:rPr>
            </w:pPr>
            <w:r w:rsidRPr="002A3945">
              <w:rPr>
                <w:b/>
                <w:sz w:val="20"/>
                <w:szCs w:val="20"/>
              </w:rPr>
              <w:t>Žiadne</w:t>
            </w:r>
          </w:p>
        </w:tc>
        <w:sdt>
          <w:sdtPr>
            <w:rPr>
              <w:b/>
              <w:sz w:val="20"/>
              <w:szCs w:val="20"/>
            </w:rPr>
            <w:id w:val="378831873"/>
            <w14:checkbox>
              <w14:checked w14:val="0"/>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844ADA" w:rsidRPr="002A3945" w:rsidRDefault="00844ADA" w:rsidP="00CE6125">
                <w:pPr>
                  <w:jc w:val="center"/>
                  <w:rPr>
                    <w:b/>
                    <w:sz w:val="20"/>
                    <w:szCs w:val="20"/>
                  </w:rPr>
                </w:pPr>
                <w:r w:rsidRPr="002A3945">
                  <w:rPr>
                    <w:rFonts w:eastAsia="MS Mincho" w:hint="eastAsia"/>
                    <w:b/>
                    <w:sz w:val="20"/>
                    <w:szCs w:val="20"/>
                  </w:rPr>
                  <w:t>☐</w:t>
                </w:r>
              </w:p>
            </w:tc>
          </w:sdtContent>
        </w:sdt>
        <w:tc>
          <w:tcPr>
            <w:tcW w:w="1297" w:type="dxa"/>
            <w:tcBorders>
              <w:top w:val="single" w:sz="4" w:space="0" w:color="auto"/>
              <w:left w:val="nil"/>
              <w:bottom w:val="single" w:sz="4" w:space="0" w:color="auto"/>
              <w:right w:val="single" w:sz="4" w:space="0" w:color="auto"/>
            </w:tcBorders>
          </w:tcPr>
          <w:p w:rsidR="00844ADA" w:rsidRPr="002A3945" w:rsidRDefault="00844ADA" w:rsidP="00CE6125">
            <w:pPr>
              <w:ind w:left="54"/>
              <w:rPr>
                <w:b/>
                <w:sz w:val="20"/>
                <w:szCs w:val="20"/>
              </w:rPr>
            </w:pPr>
            <w:r w:rsidRPr="002A3945">
              <w:rPr>
                <w:b/>
                <w:sz w:val="20"/>
                <w:szCs w:val="20"/>
              </w:rPr>
              <w:t>Negatívne</w:t>
            </w:r>
          </w:p>
        </w:tc>
      </w:tr>
    </w:tbl>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2"/>
        <w:gridCol w:w="541"/>
        <w:gridCol w:w="1281"/>
        <w:gridCol w:w="569"/>
        <w:gridCol w:w="1133"/>
        <w:gridCol w:w="547"/>
        <w:gridCol w:w="1297"/>
      </w:tblGrid>
      <w:tr w:rsidR="00844ADA" w:rsidRPr="002A3945" w:rsidTr="00CE6125">
        <w:tc>
          <w:tcPr>
            <w:tcW w:w="3812" w:type="dxa"/>
            <w:tcBorders>
              <w:top w:val="single" w:sz="4" w:space="0" w:color="auto"/>
              <w:left w:val="single" w:sz="4" w:space="0" w:color="auto"/>
              <w:bottom w:val="nil"/>
              <w:right w:val="single" w:sz="4" w:space="0" w:color="auto"/>
            </w:tcBorders>
            <w:shd w:val="clear" w:color="auto" w:fill="E2E2E2"/>
          </w:tcPr>
          <w:p w:rsidR="00844ADA" w:rsidRPr="002A3945" w:rsidRDefault="00844ADA" w:rsidP="00CE6125">
            <w:pPr>
              <w:rPr>
                <w:b/>
                <w:sz w:val="20"/>
                <w:szCs w:val="20"/>
              </w:rPr>
            </w:pPr>
            <w:r w:rsidRPr="002A3945">
              <w:rPr>
                <w:rFonts w:eastAsia="Calibri"/>
                <w:b/>
                <w:sz w:val="20"/>
                <w:szCs w:val="20"/>
                <w:lang w:eastAsia="en-US"/>
              </w:rPr>
              <w:t>Vplyvy na služby verejnej správy pre občana, z toho</w:t>
            </w:r>
          </w:p>
        </w:tc>
        <w:tc>
          <w:tcPr>
            <w:tcW w:w="541" w:type="dxa"/>
            <w:tcBorders>
              <w:top w:val="single" w:sz="4" w:space="0" w:color="auto"/>
              <w:left w:val="single" w:sz="4" w:space="0" w:color="auto"/>
              <w:bottom w:val="nil"/>
              <w:right w:val="nil"/>
            </w:tcBorders>
            <w:shd w:val="clear" w:color="auto" w:fill="auto"/>
          </w:tcPr>
          <w:p w:rsidR="00844ADA" w:rsidRPr="002A3945" w:rsidRDefault="00844ADA" w:rsidP="00CE6125">
            <w:pPr>
              <w:jc w:val="center"/>
              <w:rPr>
                <w:rFonts w:eastAsia="MS Mincho"/>
                <w:b/>
                <w:sz w:val="20"/>
                <w:szCs w:val="20"/>
              </w:rPr>
            </w:pPr>
          </w:p>
        </w:tc>
        <w:tc>
          <w:tcPr>
            <w:tcW w:w="1281" w:type="dxa"/>
            <w:tcBorders>
              <w:top w:val="single" w:sz="4" w:space="0" w:color="auto"/>
              <w:left w:val="nil"/>
              <w:bottom w:val="nil"/>
              <w:right w:val="nil"/>
            </w:tcBorders>
            <w:shd w:val="clear" w:color="auto" w:fill="auto"/>
          </w:tcPr>
          <w:p w:rsidR="00844ADA" w:rsidRPr="002A3945" w:rsidRDefault="00844ADA" w:rsidP="00CE6125">
            <w:pPr>
              <w:ind w:right="-108"/>
              <w:rPr>
                <w:b/>
                <w:sz w:val="20"/>
                <w:szCs w:val="20"/>
              </w:rPr>
            </w:pPr>
          </w:p>
        </w:tc>
        <w:tc>
          <w:tcPr>
            <w:tcW w:w="569" w:type="dxa"/>
            <w:tcBorders>
              <w:top w:val="single" w:sz="4" w:space="0" w:color="auto"/>
              <w:left w:val="nil"/>
              <w:bottom w:val="nil"/>
              <w:right w:val="nil"/>
            </w:tcBorders>
            <w:shd w:val="clear" w:color="auto" w:fill="auto"/>
          </w:tcPr>
          <w:p w:rsidR="00844ADA" w:rsidRPr="002A3945" w:rsidRDefault="00844ADA" w:rsidP="00CE6125">
            <w:pPr>
              <w:jc w:val="center"/>
              <w:rPr>
                <w:rFonts w:eastAsia="MS Mincho"/>
                <w:b/>
                <w:sz w:val="20"/>
                <w:szCs w:val="20"/>
              </w:rPr>
            </w:pPr>
          </w:p>
        </w:tc>
        <w:tc>
          <w:tcPr>
            <w:tcW w:w="1133" w:type="dxa"/>
            <w:tcBorders>
              <w:top w:val="single" w:sz="4" w:space="0" w:color="auto"/>
              <w:left w:val="nil"/>
              <w:bottom w:val="nil"/>
              <w:right w:val="nil"/>
            </w:tcBorders>
            <w:shd w:val="clear" w:color="auto" w:fill="auto"/>
          </w:tcPr>
          <w:p w:rsidR="00844ADA" w:rsidRPr="002A3945" w:rsidRDefault="00844ADA" w:rsidP="00CE6125">
            <w:pPr>
              <w:rPr>
                <w:b/>
                <w:sz w:val="20"/>
                <w:szCs w:val="20"/>
              </w:rPr>
            </w:pPr>
          </w:p>
        </w:tc>
        <w:tc>
          <w:tcPr>
            <w:tcW w:w="547" w:type="dxa"/>
            <w:tcBorders>
              <w:top w:val="single" w:sz="4" w:space="0" w:color="auto"/>
              <w:left w:val="nil"/>
              <w:bottom w:val="nil"/>
              <w:right w:val="nil"/>
            </w:tcBorders>
            <w:shd w:val="clear" w:color="auto" w:fill="auto"/>
          </w:tcPr>
          <w:p w:rsidR="00844ADA" w:rsidRPr="002A3945" w:rsidRDefault="00844ADA" w:rsidP="00CE6125">
            <w:pPr>
              <w:jc w:val="center"/>
              <w:rPr>
                <w:rFonts w:eastAsia="MS Mincho"/>
                <w:b/>
                <w:sz w:val="20"/>
                <w:szCs w:val="20"/>
              </w:rPr>
            </w:pPr>
          </w:p>
        </w:tc>
        <w:tc>
          <w:tcPr>
            <w:tcW w:w="1297" w:type="dxa"/>
            <w:tcBorders>
              <w:top w:val="single" w:sz="4" w:space="0" w:color="auto"/>
              <w:left w:val="nil"/>
              <w:bottom w:val="nil"/>
              <w:right w:val="single" w:sz="4" w:space="0" w:color="auto"/>
            </w:tcBorders>
            <w:shd w:val="clear" w:color="auto" w:fill="auto"/>
          </w:tcPr>
          <w:p w:rsidR="00844ADA" w:rsidRPr="002A3945" w:rsidRDefault="00844ADA" w:rsidP="00CE6125">
            <w:pPr>
              <w:ind w:left="54"/>
              <w:rPr>
                <w:b/>
                <w:sz w:val="20"/>
                <w:szCs w:val="20"/>
              </w:rPr>
            </w:pPr>
          </w:p>
        </w:tc>
      </w:tr>
      <w:tr w:rsidR="00844ADA" w:rsidRPr="002A3945" w:rsidTr="00CE6125">
        <w:tc>
          <w:tcPr>
            <w:tcW w:w="3812" w:type="dxa"/>
            <w:tcBorders>
              <w:top w:val="nil"/>
              <w:left w:val="single" w:sz="4" w:space="0" w:color="auto"/>
              <w:bottom w:val="nil"/>
              <w:right w:val="single" w:sz="4" w:space="0" w:color="auto"/>
            </w:tcBorders>
            <w:shd w:val="clear" w:color="auto" w:fill="E2E2E2"/>
          </w:tcPr>
          <w:p w:rsidR="00844ADA" w:rsidRPr="002A3945" w:rsidRDefault="00844ADA" w:rsidP="00CE6125">
            <w:pPr>
              <w:ind w:left="196" w:hanging="196"/>
              <w:rPr>
                <w:rFonts w:eastAsia="Calibri"/>
                <w:b/>
                <w:sz w:val="20"/>
                <w:szCs w:val="20"/>
                <w:lang w:eastAsia="en-US"/>
              </w:rPr>
            </w:pPr>
            <w:r w:rsidRPr="002A3945">
              <w:rPr>
                <w:rFonts w:eastAsia="Calibri"/>
                <w:b/>
                <w:sz w:val="20"/>
                <w:szCs w:val="20"/>
                <w:lang w:eastAsia="en-US"/>
              </w:rPr>
              <w:t xml:space="preserve">    vplyvy služieb verejnej správy na občana</w:t>
            </w:r>
          </w:p>
        </w:tc>
        <w:sdt>
          <w:sdtPr>
            <w:rPr>
              <w:b/>
              <w:sz w:val="20"/>
              <w:szCs w:val="20"/>
            </w:rPr>
            <w:id w:val="-1688362683"/>
            <w14:checkbox>
              <w14:checked w14:val="0"/>
              <w14:checkedState w14:val="2612" w14:font="MS Gothic"/>
              <w14:uncheckedState w14:val="2610" w14:font="MS Gothic"/>
            </w14:checkbox>
          </w:sdtPr>
          <w:sdtEndPr/>
          <w:sdtContent>
            <w:tc>
              <w:tcPr>
                <w:tcW w:w="541" w:type="dxa"/>
                <w:tcBorders>
                  <w:top w:val="nil"/>
                  <w:left w:val="single" w:sz="4" w:space="0" w:color="auto"/>
                  <w:bottom w:val="nil"/>
                  <w:right w:val="nil"/>
                </w:tcBorders>
                <w:shd w:val="clear" w:color="auto" w:fill="auto"/>
              </w:tcPr>
              <w:p w:rsidR="00844ADA" w:rsidRPr="002A3945" w:rsidRDefault="00844ADA" w:rsidP="00CE6125">
                <w:pPr>
                  <w:jc w:val="center"/>
                  <w:rPr>
                    <w:b/>
                    <w:sz w:val="20"/>
                    <w:szCs w:val="20"/>
                  </w:rPr>
                </w:pPr>
                <w:r w:rsidRPr="002A3945">
                  <w:rPr>
                    <w:rFonts w:eastAsia="MS Gothic" w:hint="eastAsia"/>
                    <w:b/>
                    <w:sz w:val="20"/>
                    <w:szCs w:val="20"/>
                  </w:rPr>
                  <w:t>☐</w:t>
                </w:r>
              </w:p>
            </w:tc>
          </w:sdtContent>
        </w:sdt>
        <w:tc>
          <w:tcPr>
            <w:tcW w:w="1281" w:type="dxa"/>
            <w:tcBorders>
              <w:top w:val="nil"/>
              <w:left w:val="nil"/>
              <w:bottom w:val="nil"/>
              <w:right w:val="nil"/>
            </w:tcBorders>
            <w:shd w:val="clear" w:color="auto" w:fill="auto"/>
          </w:tcPr>
          <w:p w:rsidR="00844ADA" w:rsidRPr="002A3945" w:rsidRDefault="00844ADA" w:rsidP="00CE6125">
            <w:pPr>
              <w:ind w:right="-108"/>
              <w:rPr>
                <w:b/>
                <w:sz w:val="20"/>
                <w:szCs w:val="20"/>
              </w:rPr>
            </w:pPr>
            <w:r w:rsidRPr="002A3945">
              <w:rPr>
                <w:b/>
                <w:sz w:val="20"/>
                <w:szCs w:val="20"/>
              </w:rPr>
              <w:t>Pozitívne</w:t>
            </w:r>
          </w:p>
        </w:tc>
        <w:sdt>
          <w:sdtPr>
            <w:rPr>
              <w:b/>
              <w:sz w:val="20"/>
              <w:szCs w:val="20"/>
            </w:rPr>
            <w:id w:val="884985506"/>
            <w14:checkbox>
              <w14:checked w14:val="1"/>
              <w14:checkedState w14:val="2612" w14:font="MS Gothic"/>
              <w14:uncheckedState w14:val="2610" w14:font="MS Gothic"/>
            </w14:checkbox>
          </w:sdtPr>
          <w:sdtEndPr/>
          <w:sdtContent>
            <w:tc>
              <w:tcPr>
                <w:tcW w:w="569" w:type="dxa"/>
                <w:tcBorders>
                  <w:top w:val="nil"/>
                  <w:left w:val="nil"/>
                  <w:bottom w:val="nil"/>
                  <w:right w:val="nil"/>
                </w:tcBorders>
                <w:shd w:val="clear" w:color="auto" w:fill="auto"/>
              </w:tcPr>
              <w:p w:rsidR="00844ADA" w:rsidRPr="002A3945" w:rsidRDefault="00844ADA" w:rsidP="00CE6125">
                <w:pPr>
                  <w:jc w:val="center"/>
                  <w:rPr>
                    <w:b/>
                    <w:sz w:val="20"/>
                    <w:szCs w:val="20"/>
                  </w:rPr>
                </w:pPr>
                <w:r w:rsidRPr="002A3945">
                  <w:rPr>
                    <w:rFonts w:eastAsia="MS Gothic" w:hint="eastAsia"/>
                    <w:b/>
                    <w:sz w:val="20"/>
                    <w:szCs w:val="20"/>
                  </w:rPr>
                  <w:t>☒</w:t>
                </w:r>
              </w:p>
            </w:tc>
          </w:sdtContent>
        </w:sdt>
        <w:tc>
          <w:tcPr>
            <w:tcW w:w="1133" w:type="dxa"/>
            <w:tcBorders>
              <w:top w:val="nil"/>
              <w:left w:val="nil"/>
              <w:bottom w:val="nil"/>
              <w:right w:val="nil"/>
            </w:tcBorders>
            <w:shd w:val="clear" w:color="auto" w:fill="auto"/>
          </w:tcPr>
          <w:p w:rsidR="00844ADA" w:rsidRPr="002A3945" w:rsidRDefault="00844ADA" w:rsidP="00CE6125">
            <w:pPr>
              <w:rPr>
                <w:b/>
                <w:sz w:val="20"/>
                <w:szCs w:val="20"/>
              </w:rPr>
            </w:pPr>
            <w:r w:rsidRPr="002A3945">
              <w:rPr>
                <w:b/>
                <w:sz w:val="20"/>
                <w:szCs w:val="20"/>
              </w:rPr>
              <w:t>Žiadne</w:t>
            </w:r>
          </w:p>
        </w:tc>
        <w:sdt>
          <w:sdtPr>
            <w:rPr>
              <w:b/>
              <w:sz w:val="20"/>
              <w:szCs w:val="20"/>
            </w:rPr>
            <w:id w:val="-2146805846"/>
            <w14:checkbox>
              <w14:checked w14:val="0"/>
              <w14:checkedState w14:val="2612" w14:font="MS Gothic"/>
              <w14:uncheckedState w14:val="2610" w14:font="MS Gothic"/>
            </w14:checkbox>
          </w:sdtPr>
          <w:sdtEndPr/>
          <w:sdtContent>
            <w:tc>
              <w:tcPr>
                <w:tcW w:w="547" w:type="dxa"/>
                <w:tcBorders>
                  <w:top w:val="nil"/>
                  <w:left w:val="nil"/>
                  <w:bottom w:val="nil"/>
                  <w:right w:val="nil"/>
                </w:tcBorders>
                <w:shd w:val="clear" w:color="auto" w:fill="auto"/>
              </w:tcPr>
              <w:p w:rsidR="00844ADA" w:rsidRPr="002A3945" w:rsidRDefault="00844ADA" w:rsidP="00CE6125">
                <w:pPr>
                  <w:jc w:val="center"/>
                  <w:rPr>
                    <w:b/>
                    <w:sz w:val="20"/>
                    <w:szCs w:val="20"/>
                  </w:rPr>
                </w:pPr>
                <w:r w:rsidRPr="002A3945">
                  <w:rPr>
                    <w:rFonts w:eastAsia="MS Mincho" w:hint="eastAsia"/>
                    <w:b/>
                    <w:sz w:val="20"/>
                    <w:szCs w:val="20"/>
                  </w:rPr>
                  <w:t>☐</w:t>
                </w:r>
              </w:p>
            </w:tc>
          </w:sdtContent>
        </w:sdt>
        <w:tc>
          <w:tcPr>
            <w:tcW w:w="1297" w:type="dxa"/>
            <w:tcBorders>
              <w:top w:val="nil"/>
              <w:left w:val="nil"/>
              <w:bottom w:val="nil"/>
              <w:right w:val="single" w:sz="4" w:space="0" w:color="auto"/>
            </w:tcBorders>
            <w:shd w:val="clear" w:color="auto" w:fill="auto"/>
          </w:tcPr>
          <w:p w:rsidR="00844ADA" w:rsidRPr="002A3945" w:rsidRDefault="00844ADA" w:rsidP="00CE6125">
            <w:pPr>
              <w:ind w:left="54"/>
              <w:rPr>
                <w:b/>
                <w:sz w:val="20"/>
                <w:szCs w:val="20"/>
              </w:rPr>
            </w:pPr>
            <w:r w:rsidRPr="002A3945">
              <w:rPr>
                <w:b/>
                <w:sz w:val="20"/>
                <w:szCs w:val="20"/>
              </w:rPr>
              <w:t>Negatívne</w:t>
            </w:r>
          </w:p>
        </w:tc>
      </w:tr>
      <w:tr w:rsidR="00844ADA" w:rsidRPr="002A3945" w:rsidTr="00CE6125">
        <w:tc>
          <w:tcPr>
            <w:tcW w:w="3812" w:type="dxa"/>
            <w:tcBorders>
              <w:top w:val="nil"/>
              <w:left w:val="single" w:sz="4" w:space="0" w:color="auto"/>
              <w:bottom w:val="single" w:sz="4" w:space="0" w:color="auto"/>
              <w:right w:val="single" w:sz="4" w:space="0" w:color="auto"/>
            </w:tcBorders>
            <w:shd w:val="clear" w:color="auto" w:fill="E2E2E2"/>
          </w:tcPr>
          <w:p w:rsidR="00844ADA" w:rsidRPr="002A3945" w:rsidRDefault="00844ADA" w:rsidP="00CE6125">
            <w:pPr>
              <w:ind w:left="168" w:hanging="168"/>
              <w:rPr>
                <w:rFonts w:eastAsia="Calibri"/>
                <w:b/>
                <w:sz w:val="20"/>
                <w:szCs w:val="20"/>
                <w:lang w:eastAsia="en-US"/>
              </w:rPr>
            </w:pPr>
            <w:r w:rsidRPr="002A3945">
              <w:rPr>
                <w:rFonts w:eastAsia="Calibri"/>
                <w:b/>
                <w:sz w:val="20"/>
                <w:szCs w:val="20"/>
                <w:lang w:eastAsia="en-US"/>
              </w:rPr>
              <w:t xml:space="preserve">    vplyvy na procesy služieb vo verejnej správe</w:t>
            </w:r>
          </w:p>
        </w:tc>
        <w:sdt>
          <w:sdtPr>
            <w:rPr>
              <w:b/>
              <w:sz w:val="20"/>
              <w:szCs w:val="20"/>
            </w:rPr>
            <w:id w:val="-113984565"/>
            <w14:checkbox>
              <w14:checked w14:val="0"/>
              <w14:checkedState w14:val="2612" w14:font="MS Gothic"/>
              <w14:uncheckedState w14:val="2610" w14:font="MS Gothic"/>
            </w14:checkbox>
          </w:sdtPr>
          <w:sdtEndPr/>
          <w:sdtContent>
            <w:tc>
              <w:tcPr>
                <w:tcW w:w="541" w:type="dxa"/>
                <w:tcBorders>
                  <w:top w:val="nil"/>
                  <w:left w:val="single" w:sz="4" w:space="0" w:color="auto"/>
                  <w:bottom w:val="single" w:sz="4" w:space="0" w:color="auto"/>
                  <w:right w:val="nil"/>
                </w:tcBorders>
                <w:shd w:val="clear" w:color="auto" w:fill="auto"/>
              </w:tcPr>
              <w:p w:rsidR="00844ADA" w:rsidRPr="002A3945" w:rsidRDefault="00844ADA" w:rsidP="00CE6125">
                <w:pPr>
                  <w:jc w:val="center"/>
                  <w:rPr>
                    <w:b/>
                    <w:sz w:val="20"/>
                    <w:szCs w:val="20"/>
                  </w:rPr>
                </w:pPr>
                <w:r w:rsidRPr="002A3945">
                  <w:rPr>
                    <w:rFonts w:eastAsia="MS Mincho" w:hint="eastAsia"/>
                    <w:b/>
                    <w:sz w:val="20"/>
                    <w:szCs w:val="20"/>
                  </w:rPr>
                  <w:t>☐</w:t>
                </w:r>
              </w:p>
            </w:tc>
          </w:sdtContent>
        </w:sdt>
        <w:tc>
          <w:tcPr>
            <w:tcW w:w="1281" w:type="dxa"/>
            <w:tcBorders>
              <w:top w:val="nil"/>
              <w:left w:val="nil"/>
              <w:bottom w:val="single" w:sz="4" w:space="0" w:color="auto"/>
              <w:right w:val="nil"/>
            </w:tcBorders>
            <w:shd w:val="clear" w:color="auto" w:fill="auto"/>
          </w:tcPr>
          <w:p w:rsidR="00844ADA" w:rsidRPr="002A3945" w:rsidRDefault="00844ADA" w:rsidP="00CE6125">
            <w:pPr>
              <w:ind w:right="-108"/>
              <w:rPr>
                <w:b/>
                <w:sz w:val="20"/>
                <w:szCs w:val="20"/>
              </w:rPr>
            </w:pPr>
            <w:r w:rsidRPr="002A3945">
              <w:rPr>
                <w:b/>
                <w:sz w:val="20"/>
                <w:szCs w:val="20"/>
              </w:rPr>
              <w:t>Pozitívne</w:t>
            </w:r>
          </w:p>
        </w:tc>
        <w:sdt>
          <w:sdtPr>
            <w:rPr>
              <w:b/>
              <w:sz w:val="20"/>
              <w:szCs w:val="20"/>
            </w:rPr>
            <w:id w:val="-1325040833"/>
            <w14:checkbox>
              <w14:checked w14:val="1"/>
              <w14:checkedState w14:val="2612" w14:font="MS Gothic"/>
              <w14:uncheckedState w14:val="2610" w14:font="MS Gothic"/>
            </w14:checkbox>
          </w:sdtPr>
          <w:sdtEndPr/>
          <w:sdtContent>
            <w:tc>
              <w:tcPr>
                <w:tcW w:w="569" w:type="dxa"/>
                <w:tcBorders>
                  <w:top w:val="nil"/>
                  <w:left w:val="nil"/>
                  <w:bottom w:val="single" w:sz="4" w:space="0" w:color="auto"/>
                  <w:right w:val="nil"/>
                </w:tcBorders>
                <w:shd w:val="clear" w:color="auto" w:fill="auto"/>
              </w:tcPr>
              <w:p w:rsidR="00844ADA" w:rsidRPr="002A3945" w:rsidRDefault="00844ADA" w:rsidP="00CE6125">
                <w:pPr>
                  <w:jc w:val="center"/>
                  <w:rPr>
                    <w:b/>
                    <w:sz w:val="20"/>
                    <w:szCs w:val="20"/>
                  </w:rPr>
                </w:pPr>
                <w:r w:rsidRPr="002A3945">
                  <w:rPr>
                    <w:rFonts w:eastAsia="MS Gothic" w:hint="eastAsia"/>
                    <w:b/>
                    <w:sz w:val="20"/>
                    <w:szCs w:val="20"/>
                  </w:rPr>
                  <w:t>☒</w:t>
                </w:r>
              </w:p>
            </w:tc>
          </w:sdtContent>
        </w:sdt>
        <w:tc>
          <w:tcPr>
            <w:tcW w:w="1133" w:type="dxa"/>
            <w:tcBorders>
              <w:top w:val="nil"/>
              <w:left w:val="nil"/>
              <w:bottom w:val="single" w:sz="4" w:space="0" w:color="auto"/>
              <w:right w:val="nil"/>
            </w:tcBorders>
            <w:shd w:val="clear" w:color="auto" w:fill="auto"/>
          </w:tcPr>
          <w:p w:rsidR="00844ADA" w:rsidRPr="002A3945" w:rsidRDefault="00844ADA" w:rsidP="00CE6125">
            <w:pPr>
              <w:rPr>
                <w:b/>
                <w:sz w:val="20"/>
                <w:szCs w:val="20"/>
              </w:rPr>
            </w:pPr>
            <w:r w:rsidRPr="002A3945">
              <w:rPr>
                <w:b/>
                <w:sz w:val="20"/>
                <w:szCs w:val="20"/>
              </w:rPr>
              <w:t>Žiadne</w:t>
            </w:r>
          </w:p>
        </w:tc>
        <w:sdt>
          <w:sdtPr>
            <w:rPr>
              <w:b/>
              <w:sz w:val="20"/>
              <w:szCs w:val="20"/>
            </w:rPr>
            <w:id w:val="2018029189"/>
            <w14:checkbox>
              <w14:checked w14:val="0"/>
              <w14:checkedState w14:val="2612" w14:font="MS Gothic"/>
              <w14:uncheckedState w14:val="2610" w14:font="MS Gothic"/>
            </w14:checkbox>
          </w:sdtPr>
          <w:sdtEndPr/>
          <w:sdtContent>
            <w:tc>
              <w:tcPr>
                <w:tcW w:w="547" w:type="dxa"/>
                <w:tcBorders>
                  <w:top w:val="nil"/>
                  <w:left w:val="nil"/>
                  <w:bottom w:val="single" w:sz="4" w:space="0" w:color="auto"/>
                  <w:right w:val="nil"/>
                </w:tcBorders>
                <w:shd w:val="clear" w:color="auto" w:fill="auto"/>
              </w:tcPr>
              <w:p w:rsidR="00844ADA" w:rsidRPr="002A3945" w:rsidRDefault="00844ADA" w:rsidP="00CE6125">
                <w:pPr>
                  <w:jc w:val="center"/>
                  <w:rPr>
                    <w:b/>
                    <w:sz w:val="20"/>
                    <w:szCs w:val="20"/>
                  </w:rPr>
                </w:pPr>
                <w:r w:rsidRPr="002A3945">
                  <w:rPr>
                    <w:rFonts w:eastAsia="MS Mincho" w:hint="eastAsia"/>
                    <w:b/>
                    <w:sz w:val="20"/>
                    <w:szCs w:val="20"/>
                  </w:rPr>
                  <w:t>☐</w:t>
                </w:r>
              </w:p>
            </w:tc>
          </w:sdtContent>
        </w:sdt>
        <w:tc>
          <w:tcPr>
            <w:tcW w:w="1297" w:type="dxa"/>
            <w:tcBorders>
              <w:top w:val="nil"/>
              <w:left w:val="nil"/>
              <w:bottom w:val="single" w:sz="4" w:space="0" w:color="auto"/>
              <w:right w:val="single" w:sz="4" w:space="0" w:color="auto"/>
            </w:tcBorders>
            <w:shd w:val="clear" w:color="auto" w:fill="auto"/>
          </w:tcPr>
          <w:p w:rsidR="00844ADA" w:rsidRPr="002A3945" w:rsidRDefault="00844ADA" w:rsidP="00CE6125">
            <w:pPr>
              <w:ind w:left="54"/>
              <w:rPr>
                <w:b/>
                <w:sz w:val="20"/>
                <w:szCs w:val="20"/>
              </w:rPr>
            </w:pPr>
            <w:r w:rsidRPr="002A3945">
              <w:rPr>
                <w:b/>
                <w:sz w:val="20"/>
                <w:szCs w:val="20"/>
              </w:rPr>
              <w:t>Negatívne</w:t>
            </w:r>
          </w:p>
        </w:tc>
      </w:tr>
    </w:tbl>
    <w:p w:rsidR="00844ADA" w:rsidRPr="002A3945" w:rsidRDefault="00844ADA" w:rsidP="00844ADA">
      <w:pPr>
        <w:ind w:right="141"/>
        <w:rPr>
          <w:b/>
          <w:sz w:val="20"/>
          <w:szCs w:val="20"/>
        </w:rPr>
      </w:pPr>
    </w:p>
    <w:tbl>
      <w:tblPr>
        <w:tblStyle w:val="Mriekatabuky"/>
        <w:tblW w:w="9176" w:type="dxa"/>
        <w:tblLayout w:type="fixed"/>
        <w:tblLook w:val="04A0" w:firstRow="1" w:lastRow="0" w:firstColumn="1" w:lastColumn="0" w:noHBand="0" w:noVBand="1"/>
      </w:tblPr>
      <w:tblGrid>
        <w:gridCol w:w="9176"/>
      </w:tblGrid>
      <w:tr w:rsidR="00844ADA" w:rsidRPr="002A3945" w:rsidTr="00CE6125">
        <w:tc>
          <w:tcPr>
            <w:tcW w:w="9176" w:type="dxa"/>
            <w:tcBorders>
              <w:top w:val="single" w:sz="4" w:space="0" w:color="auto"/>
              <w:left w:val="single" w:sz="4" w:space="0" w:color="auto"/>
              <w:bottom w:val="nil"/>
              <w:right w:val="single" w:sz="4" w:space="0" w:color="auto"/>
            </w:tcBorders>
            <w:shd w:val="clear" w:color="auto" w:fill="E2E2E2"/>
          </w:tcPr>
          <w:p w:rsidR="00844ADA" w:rsidRPr="002A3945" w:rsidRDefault="00844ADA" w:rsidP="00445BFF">
            <w:pPr>
              <w:numPr>
                <w:ilvl w:val="0"/>
                <w:numId w:val="13"/>
              </w:numPr>
              <w:ind w:left="426"/>
              <w:contextualSpacing/>
              <w:rPr>
                <w:rFonts w:eastAsiaTheme="minorHAnsi"/>
                <w:b/>
                <w:sz w:val="22"/>
                <w:szCs w:val="22"/>
                <w:lang w:eastAsia="en-US"/>
              </w:rPr>
            </w:pPr>
            <w:r w:rsidRPr="002A3945">
              <w:rPr>
                <w:rFonts w:eastAsiaTheme="minorHAnsi"/>
                <w:b/>
                <w:sz w:val="22"/>
                <w:szCs w:val="22"/>
                <w:lang w:eastAsia="en-US"/>
              </w:rPr>
              <w:t>Poznámky</w:t>
            </w:r>
          </w:p>
        </w:tc>
      </w:tr>
      <w:tr w:rsidR="00844ADA" w:rsidRPr="002A3945" w:rsidTr="00CE6125">
        <w:trPr>
          <w:trHeight w:val="713"/>
        </w:trPr>
        <w:tc>
          <w:tcPr>
            <w:tcW w:w="9176" w:type="dxa"/>
            <w:tcBorders>
              <w:top w:val="nil"/>
              <w:left w:val="single" w:sz="4" w:space="0" w:color="auto"/>
              <w:bottom w:val="single" w:sz="4" w:space="0" w:color="FFFFFF" w:themeColor="background1"/>
              <w:right w:val="single" w:sz="4" w:space="0" w:color="auto"/>
            </w:tcBorders>
            <w:shd w:val="clear" w:color="auto" w:fill="auto"/>
          </w:tcPr>
          <w:p w:rsidR="00844ADA" w:rsidRPr="002A3945" w:rsidRDefault="00844ADA" w:rsidP="00CE6125">
            <w:pPr>
              <w:rPr>
                <w:i/>
                <w:sz w:val="20"/>
                <w:szCs w:val="20"/>
              </w:rPr>
            </w:pPr>
            <w:r w:rsidRPr="002A3945">
              <w:rPr>
                <w:i/>
                <w:sz w:val="20"/>
                <w:szCs w:val="20"/>
              </w:rPr>
              <w:t>V prípade potreby uveďte doplňujúce informácie k návrhu.</w:t>
            </w:r>
          </w:p>
          <w:p w:rsidR="00844ADA" w:rsidRPr="002A3945" w:rsidRDefault="00844ADA" w:rsidP="00CE6125">
            <w:pPr>
              <w:ind w:left="426"/>
              <w:contextualSpacing/>
              <w:rPr>
                <w:rFonts w:eastAsiaTheme="minorHAnsi"/>
                <w:b/>
                <w:sz w:val="22"/>
                <w:szCs w:val="22"/>
                <w:lang w:eastAsia="en-US"/>
              </w:rPr>
            </w:pPr>
          </w:p>
        </w:tc>
      </w:tr>
      <w:tr w:rsidR="00844ADA" w:rsidRPr="002A3945" w:rsidTr="00CE6125">
        <w:tc>
          <w:tcPr>
            <w:tcW w:w="9176" w:type="dxa"/>
            <w:tcBorders>
              <w:top w:val="single" w:sz="4" w:space="0" w:color="auto"/>
              <w:left w:val="single" w:sz="4" w:space="0" w:color="auto"/>
              <w:bottom w:val="single" w:sz="4" w:space="0" w:color="FFFFFF" w:themeColor="background1"/>
              <w:right w:val="single" w:sz="4" w:space="0" w:color="auto"/>
            </w:tcBorders>
            <w:shd w:val="clear" w:color="auto" w:fill="E2E2E2"/>
          </w:tcPr>
          <w:p w:rsidR="00844ADA" w:rsidRPr="002A3945" w:rsidRDefault="00844ADA" w:rsidP="00445BFF">
            <w:pPr>
              <w:numPr>
                <w:ilvl w:val="0"/>
                <w:numId w:val="13"/>
              </w:numPr>
              <w:ind w:left="426"/>
              <w:contextualSpacing/>
              <w:rPr>
                <w:rFonts w:eastAsiaTheme="minorHAnsi"/>
                <w:b/>
                <w:sz w:val="22"/>
                <w:szCs w:val="22"/>
                <w:lang w:eastAsia="en-US"/>
              </w:rPr>
            </w:pPr>
            <w:r w:rsidRPr="002A3945">
              <w:rPr>
                <w:rFonts w:eastAsiaTheme="minorHAnsi"/>
                <w:b/>
                <w:sz w:val="22"/>
                <w:szCs w:val="22"/>
                <w:lang w:eastAsia="en-US"/>
              </w:rPr>
              <w:t>Kontakt na spracovateľa</w:t>
            </w:r>
          </w:p>
        </w:tc>
      </w:tr>
      <w:tr w:rsidR="00844ADA" w:rsidRPr="002A3945" w:rsidTr="00CE6125">
        <w:trPr>
          <w:trHeight w:val="586"/>
        </w:trPr>
        <w:tc>
          <w:tcPr>
            <w:tcW w:w="9176"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rsidR="00844ADA" w:rsidRPr="002A3945" w:rsidRDefault="00844ADA" w:rsidP="00CE6125">
            <w:pPr>
              <w:rPr>
                <w:i/>
                <w:sz w:val="20"/>
                <w:szCs w:val="20"/>
              </w:rPr>
            </w:pPr>
            <w:r w:rsidRPr="002A3945">
              <w:rPr>
                <w:i/>
                <w:sz w:val="20"/>
                <w:szCs w:val="20"/>
              </w:rPr>
              <w:t>Uveďte údaje na kontaktnú osobu, ktorú je možné kontaktovať v súvislosti s posúdením vybraných vplyvov</w:t>
            </w:r>
          </w:p>
          <w:p w:rsidR="00844ADA" w:rsidRPr="002A3945" w:rsidRDefault="00844ADA" w:rsidP="00CE6125">
            <w:pPr>
              <w:rPr>
                <w:sz w:val="20"/>
                <w:szCs w:val="20"/>
              </w:rPr>
            </w:pPr>
            <w:r w:rsidRPr="002A3945">
              <w:rPr>
                <w:sz w:val="20"/>
                <w:szCs w:val="20"/>
              </w:rPr>
              <w:t xml:space="preserve">Ing. M. Malik, tel: 02/4854 2418, email: </w:t>
            </w:r>
            <w:hyperlink r:id="rId66" w:history="1">
              <w:r w:rsidRPr="002A3945">
                <w:rPr>
                  <w:color w:val="0000FF" w:themeColor="hyperlink"/>
                  <w:sz w:val="20"/>
                  <w:szCs w:val="20"/>
                  <w:u w:val="single"/>
                </w:rPr>
                <w:t>malik@mhsr.sk</w:t>
              </w:r>
            </w:hyperlink>
            <w:r w:rsidRPr="002A3945">
              <w:rPr>
                <w:sz w:val="20"/>
                <w:szCs w:val="20"/>
              </w:rPr>
              <w:t xml:space="preserve">  </w:t>
            </w:r>
          </w:p>
        </w:tc>
      </w:tr>
      <w:tr w:rsidR="00844ADA" w:rsidRPr="002A3945" w:rsidTr="00CE6125">
        <w:tc>
          <w:tcPr>
            <w:tcW w:w="9176" w:type="dxa"/>
            <w:tcBorders>
              <w:top w:val="single" w:sz="4" w:space="0" w:color="auto"/>
              <w:left w:val="single" w:sz="4" w:space="0" w:color="auto"/>
              <w:bottom w:val="single" w:sz="4" w:space="0" w:color="FFFFFF" w:themeColor="background1"/>
              <w:right w:val="single" w:sz="4" w:space="0" w:color="auto"/>
            </w:tcBorders>
            <w:shd w:val="clear" w:color="auto" w:fill="E2E2E2"/>
          </w:tcPr>
          <w:p w:rsidR="00844ADA" w:rsidRPr="002A3945" w:rsidRDefault="00844ADA" w:rsidP="00445BFF">
            <w:pPr>
              <w:numPr>
                <w:ilvl w:val="0"/>
                <w:numId w:val="13"/>
              </w:numPr>
              <w:ind w:left="426"/>
              <w:contextualSpacing/>
              <w:rPr>
                <w:rFonts w:eastAsiaTheme="minorHAnsi"/>
                <w:b/>
                <w:sz w:val="22"/>
                <w:szCs w:val="22"/>
                <w:lang w:eastAsia="en-US"/>
              </w:rPr>
            </w:pPr>
            <w:r w:rsidRPr="002A3945">
              <w:rPr>
                <w:rFonts w:eastAsiaTheme="minorHAnsi"/>
                <w:b/>
                <w:sz w:val="22"/>
                <w:szCs w:val="22"/>
                <w:lang w:eastAsia="en-US"/>
              </w:rPr>
              <w:t>Zdroje</w:t>
            </w:r>
          </w:p>
        </w:tc>
      </w:tr>
      <w:tr w:rsidR="00844ADA" w:rsidRPr="002A3945" w:rsidTr="00CE6125">
        <w:trPr>
          <w:trHeight w:val="401"/>
        </w:trPr>
        <w:tc>
          <w:tcPr>
            <w:tcW w:w="9176"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rsidR="00844ADA" w:rsidRPr="002A3945" w:rsidRDefault="00844ADA" w:rsidP="00CE6125">
            <w:pPr>
              <w:rPr>
                <w:i/>
                <w:sz w:val="20"/>
                <w:szCs w:val="20"/>
              </w:rPr>
            </w:pPr>
            <w:r w:rsidRPr="002A3945">
              <w:rPr>
                <w:i/>
                <w:sz w:val="20"/>
                <w:szCs w:val="20"/>
              </w:rPr>
              <w:t>Uveďte zdroje (štatistiky, prieskumy, spoluprácu s odborníkmi a iné), z ktorých ste pri vypracovávaní doložky, príp. analýz vplyvov vychádzali.</w:t>
            </w:r>
          </w:p>
          <w:p w:rsidR="00844ADA" w:rsidRPr="002A3945" w:rsidRDefault="00844ADA" w:rsidP="00CE6125">
            <w:pPr>
              <w:jc w:val="both"/>
              <w:rPr>
                <w:sz w:val="20"/>
                <w:szCs w:val="20"/>
              </w:rPr>
            </w:pPr>
            <w:r w:rsidRPr="002A3945">
              <w:rPr>
                <w:sz w:val="20"/>
                <w:szCs w:val="20"/>
              </w:rPr>
              <w:t xml:space="preserve">Pri spracovaní materiálu boli použité podklady odborných útvarov MH SR, MZVaEZ SR, MDVaRR SR, MŠVVaŠ SR, EXIMBANKY SR, Slovak Business Agency, agentúry SARIO, údaje ŠÚ SR. </w:t>
            </w:r>
          </w:p>
          <w:p w:rsidR="00844ADA" w:rsidRPr="002A3945" w:rsidRDefault="00844ADA" w:rsidP="00CE6125">
            <w:pPr>
              <w:rPr>
                <w:b/>
                <w:sz w:val="20"/>
                <w:szCs w:val="20"/>
              </w:rPr>
            </w:pPr>
          </w:p>
        </w:tc>
      </w:tr>
      <w:tr w:rsidR="00844ADA" w:rsidRPr="002A3945" w:rsidTr="00CE6125">
        <w:tc>
          <w:tcPr>
            <w:tcW w:w="9176" w:type="dxa"/>
            <w:tcBorders>
              <w:top w:val="single" w:sz="4" w:space="0" w:color="auto"/>
              <w:left w:val="single" w:sz="4" w:space="0" w:color="auto"/>
              <w:bottom w:val="single" w:sz="4" w:space="0" w:color="FFFFFF" w:themeColor="background1"/>
              <w:right w:val="single" w:sz="4" w:space="0" w:color="auto"/>
            </w:tcBorders>
            <w:shd w:val="clear" w:color="auto" w:fill="E2E2E2"/>
          </w:tcPr>
          <w:p w:rsidR="00844ADA" w:rsidRPr="002A3945" w:rsidRDefault="00844ADA" w:rsidP="00445BFF">
            <w:pPr>
              <w:numPr>
                <w:ilvl w:val="0"/>
                <w:numId w:val="13"/>
              </w:numPr>
              <w:ind w:left="426"/>
              <w:contextualSpacing/>
              <w:rPr>
                <w:rFonts w:eastAsiaTheme="minorHAnsi"/>
                <w:b/>
                <w:sz w:val="22"/>
                <w:szCs w:val="22"/>
                <w:lang w:eastAsia="en-US"/>
              </w:rPr>
            </w:pPr>
            <w:r w:rsidRPr="002A3945">
              <w:rPr>
                <w:rFonts w:eastAsiaTheme="minorHAnsi"/>
                <w:b/>
                <w:sz w:val="22"/>
                <w:szCs w:val="22"/>
                <w:lang w:eastAsia="en-US"/>
              </w:rPr>
              <w:t>Stanovisko Komisie pre posudzovanie vybraných vplyvov z PPK</w:t>
            </w:r>
          </w:p>
        </w:tc>
      </w:tr>
      <w:tr w:rsidR="00844ADA" w:rsidRPr="002A3945" w:rsidTr="00CE6125">
        <w:tc>
          <w:tcPr>
            <w:tcW w:w="9176"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rsidR="00844ADA" w:rsidRPr="002A3945" w:rsidRDefault="00844ADA" w:rsidP="00CE6125">
            <w:pPr>
              <w:rPr>
                <w:i/>
                <w:sz w:val="20"/>
                <w:szCs w:val="20"/>
              </w:rPr>
            </w:pPr>
            <w:r w:rsidRPr="002A3945">
              <w:rPr>
                <w:i/>
                <w:sz w:val="20"/>
                <w:szCs w:val="20"/>
              </w:rPr>
              <w:t>Uveďte stanovisko Komisie pre posudzovanie vybraných vplyvov, ktoré Vám bolo zaslané v rámci predbežného pripomienkového konania</w:t>
            </w:r>
          </w:p>
          <w:p w:rsidR="00844ADA" w:rsidRPr="002A3945" w:rsidRDefault="00844ADA" w:rsidP="00CE6125">
            <w:pPr>
              <w:rPr>
                <w:b/>
                <w:sz w:val="20"/>
                <w:szCs w:val="20"/>
              </w:rPr>
            </w:pPr>
          </w:p>
          <w:p w:rsidR="00844ADA" w:rsidRPr="002A3945" w:rsidRDefault="00844ADA" w:rsidP="00CE6125">
            <w:pPr>
              <w:rPr>
                <w:b/>
                <w:sz w:val="20"/>
                <w:szCs w:val="20"/>
              </w:rPr>
            </w:pPr>
          </w:p>
          <w:p w:rsidR="00844ADA" w:rsidRPr="002A3945" w:rsidRDefault="00844ADA" w:rsidP="00CE6125">
            <w:pPr>
              <w:rPr>
                <w:b/>
                <w:sz w:val="20"/>
                <w:szCs w:val="20"/>
              </w:rPr>
            </w:pPr>
          </w:p>
          <w:p w:rsidR="00844ADA" w:rsidRPr="002A3945" w:rsidRDefault="00844ADA" w:rsidP="00CE6125">
            <w:pPr>
              <w:rPr>
                <w:b/>
                <w:sz w:val="20"/>
                <w:szCs w:val="20"/>
              </w:rPr>
            </w:pPr>
          </w:p>
          <w:p w:rsidR="00844ADA" w:rsidRPr="002A3945" w:rsidRDefault="00844ADA" w:rsidP="00CE6125">
            <w:pPr>
              <w:rPr>
                <w:b/>
                <w:sz w:val="20"/>
                <w:szCs w:val="20"/>
              </w:rPr>
            </w:pPr>
          </w:p>
        </w:tc>
      </w:tr>
    </w:tbl>
    <w:p w:rsidR="00844ADA" w:rsidRPr="002A3945" w:rsidRDefault="00844ADA" w:rsidP="00844ADA">
      <w:pPr>
        <w:rPr>
          <w:b/>
          <w:sz w:val="20"/>
          <w:szCs w:val="20"/>
        </w:rPr>
      </w:pPr>
    </w:p>
    <w:p w:rsidR="00844ADA" w:rsidRPr="002A3945" w:rsidRDefault="00844ADA" w:rsidP="00844ADA">
      <w:pPr>
        <w:rPr>
          <w:b/>
          <w:sz w:val="20"/>
          <w:szCs w:val="20"/>
        </w:rPr>
      </w:pPr>
    </w:p>
    <w:p w:rsidR="00844ADA" w:rsidRPr="002A3945" w:rsidRDefault="00844ADA" w:rsidP="00844ADA">
      <w:pPr>
        <w:rPr>
          <w:sz w:val="20"/>
          <w:szCs w:val="20"/>
        </w:rPr>
      </w:pPr>
    </w:p>
    <w:p w:rsidR="00844ADA" w:rsidRDefault="00844ADA" w:rsidP="00844ADA">
      <w:pPr>
        <w:shd w:val="clear" w:color="auto" w:fill="FFFFFF"/>
        <w:rPr>
          <w:b/>
          <w:bCs/>
          <w:color w:val="FF0000"/>
          <w:spacing w:val="-2"/>
        </w:rPr>
      </w:pPr>
    </w:p>
    <w:p w:rsidR="00844ADA" w:rsidRDefault="00844ADA" w:rsidP="00844ADA">
      <w:pPr>
        <w:shd w:val="clear" w:color="auto" w:fill="FFFFFF"/>
        <w:rPr>
          <w:b/>
          <w:bCs/>
          <w:color w:val="FF0000"/>
          <w:spacing w:val="-2"/>
        </w:rPr>
      </w:pPr>
    </w:p>
    <w:p w:rsidR="00844ADA" w:rsidRDefault="00844ADA" w:rsidP="00844ADA">
      <w:pPr>
        <w:shd w:val="clear" w:color="auto" w:fill="FFFFFF"/>
        <w:rPr>
          <w:b/>
          <w:bCs/>
          <w:color w:val="FF0000"/>
          <w:spacing w:val="-2"/>
        </w:rPr>
      </w:pPr>
    </w:p>
    <w:p w:rsidR="00844ADA" w:rsidRDefault="00844ADA" w:rsidP="00844ADA">
      <w:pPr>
        <w:shd w:val="clear" w:color="auto" w:fill="FFFFFF"/>
        <w:rPr>
          <w:b/>
          <w:bCs/>
          <w:color w:val="FF0000"/>
          <w:spacing w:val="-2"/>
        </w:rPr>
      </w:pPr>
    </w:p>
    <w:p w:rsidR="00844ADA" w:rsidRDefault="00844ADA" w:rsidP="00844ADA">
      <w:pPr>
        <w:shd w:val="clear" w:color="auto" w:fill="FFFFFF"/>
        <w:rPr>
          <w:b/>
          <w:bCs/>
          <w:color w:val="FF0000"/>
          <w:spacing w:val="-2"/>
        </w:rPr>
      </w:pPr>
    </w:p>
    <w:p w:rsidR="00844ADA" w:rsidRDefault="00844ADA" w:rsidP="00844ADA">
      <w:pPr>
        <w:shd w:val="clear" w:color="auto" w:fill="FFFFFF"/>
        <w:rPr>
          <w:b/>
          <w:bCs/>
          <w:color w:val="FF0000"/>
          <w:spacing w:val="-2"/>
        </w:rPr>
      </w:pPr>
    </w:p>
    <w:p w:rsidR="00844ADA" w:rsidRDefault="00844ADA" w:rsidP="00844ADA">
      <w:pPr>
        <w:shd w:val="clear" w:color="auto" w:fill="FFFFFF"/>
        <w:rPr>
          <w:b/>
          <w:bCs/>
          <w:color w:val="FF0000"/>
          <w:spacing w:val="-2"/>
        </w:rPr>
      </w:pPr>
    </w:p>
    <w:p w:rsidR="00844ADA" w:rsidRDefault="00844ADA" w:rsidP="00844ADA">
      <w:pPr>
        <w:shd w:val="clear" w:color="auto" w:fill="FFFFFF"/>
        <w:rPr>
          <w:b/>
          <w:bCs/>
          <w:color w:val="FF0000"/>
          <w:spacing w:val="-2"/>
        </w:rPr>
      </w:pPr>
    </w:p>
    <w:p w:rsidR="00844ADA" w:rsidRDefault="00844ADA" w:rsidP="00844ADA"/>
    <w:p w:rsidR="00FD54CF" w:rsidRDefault="00FD54CF" w:rsidP="003E61FB">
      <w:pPr>
        <w:rPr>
          <w:b/>
        </w:rPr>
      </w:pPr>
    </w:p>
    <w:p w:rsidR="00F5016E" w:rsidRDefault="00F5016E" w:rsidP="003E61FB">
      <w:pPr>
        <w:rPr>
          <w:b/>
        </w:rPr>
      </w:pPr>
    </w:p>
    <w:p w:rsidR="00F5016E" w:rsidRDefault="00F5016E" w:rsidP="003E61FB">
      <w:pPr>
        <w:rPr>
          <w:b/>
        </w:rPr>
      </w:pPr>
    </w:p>
    <w:p w:rsidR="00F5016E" w:rsidRDefault="00F5016E" w:rsidP="003E61FB">
      <w:pPr>
        <w:rPr>
          <w:b/>
        </w:rPr>
      </w:pPr>
    </w:p>
    <w:p w:rsidR="00F5016E" w:rsidRDefault="00F5016E" w:rsidP="003E61FB">
      <w:pPr>
        <w:rPr>
          <w:b/>
        </w:rPr>
      </w:pPr>
    </w:p>
    <w:p w:rsidR="00F5016E" w:rsidRDefault="00F5016E" w:rsidP="003E61FB">
      <w:pPr>
        <w:rPr>
          <w:b/>
        </w:rPr>
        <w:sectPr w:rsidR="00F5016E" w:rsidSect="0088529D">
          <w:headerReference w:type="default" r:id="rId67"/>
          <w:headerReference w:type="first" r:id="rId68"/>
          <w:pgSz w:w="11906" w:h="16838"/>
          <w:pgMar w:top="1418" w:right="1418" w:bottom="1418" w:left="856" w:header="709" w:footer="709" w:gutter="0"/>
          <w:pgNumType w:start="1"/>
          <w:cols w:space="708"/>
          <w:titlePg/>
          <w:docGrid w:linePitch="360"/>
        </w:sectPr>
      </w:pPr>
    </w:p>
    <w:p w:rsidR="00F5016E" w:rsidRPr="000032C8" w:rsidRDefault="00F5016E" w:rsidP="00F5016E">
      <w:pPr>
        <w:adjustRightInd w:val="0"/>
        <w:jc w:val="center"/>
        <w:rPr>
          <w:rFonts w:cs="Calibri"/>
          <w:b/>
          <w:caps/>
          <w:sz w:val="28"/>
          <w:szCs w:val="28"/>
        </w:rPr>
      </w:pPr>
      <w:r w:rsidRPr="000032C8">
        <w:rPr>
          <w:rFonts w:cs="Calibri"/>
          <w:b/>
          <w:caps/>
          <w:sz w:val="28"/>
          <w:szCs w:val="28"/>
        </w:rPr>
        <w:lastRenderedPageBreak/>
        <w:t>Vyhodnotenie medzirezortného pripomienkového konania</w:t>
      </w:r>
    </w:p>
    <w:p w:rsidR="00F5016E" w:rsidRPr="00024402" w:rsidRDefault="00F5016E" w:rsidP="00F5016E">
      <w:pPr>
        <w:jc w:val="center"/>
      </w:pPr>
    </w:p>
    <w:p w:rsidR="00F5016E" w:rsidRDefault="00F5016E" w:rsidP="00F5016E">
      <w:pPr>
        <w:jc w:val="center"/>
      </w:pPr>
      <w:r w:rsidRPr="00F5016E">
        <w:t xml:space="preserve">Druhá monitorovacia správa o plnení cieľov </w:t>
      </w:r>
    </w:p>
    <w:p w:rsidR="00F5016E" w:rsidRPr="00F5016E" w:rsidRDefault="00F5016E" w:rsidP="00F5016E">
      <w:pPr>
        <w:jc w:val="center"/>
      </w:pPr>
      <w:r w:rsidRPr="00F5016E">
        <w:t xml:space="preserve">Stratégie vonkajších ekonomických vzťahov Slovenskej republiky na obdobie 2014 - 2020 </w:t>
      </w:r>
    </w:p>
    <w:p w:rsidR="00F5016E" w:rsidRPr="00F5016E" w:rsidRDefault="00F5016E" w:rsidP="00F5016E"/>
    <w:tbl>
      <w:tblPr>
        <w:tblW w:w="15598" w:type="dxa"/>
        <w:tblCellMar>
          <w:left w:w="0" w:type="dxa"/>
          <w:right w:w="0" w:type="dxa"/>
        </w:tblCellMar>
        <w:tblLook w:val="0000" w:firstRow="0" w:lastRow="0" w:firstColumn="0" w:lastColumn="0" w:noHBand="0" w:noVBand="0"/>
      </w:tblPr>
      <w:tblGrid>
        <w:gridCol w:w="7797"/>
        <w:gridCol w:w="7801"/>
      </w:tblGrid>
      <w:tr w:rsidR="00F5016E" w:rsidRPr="00F5016E" w:rsidTr="00FE4AC7">
        <w:tc>
          <w:tcPr>
            <w:tcW w:w="7797" w:type="dxa"/>
            <w:tcBorders>
              <w:top w:val="nil"/>
              <w:left w:val="nil"/>
              <w:bottom w:val="nil"/>
              <w:right w:val="nil"/>
            </w:tcBorders>
          </w:tcPr>
          <w:p w:rsidR="00F5016E" w:rsidRPr="00F5016E" w:rsidRDefault="00F5016E" w:rsidP="00FE4AC7">
            <w:r w:rsidRPr="00F5016E">
              <w:t>Spôsob pripomienkového konania</w:t>
            </w:r>
          </w:p>
        </w:tc>
        <w:tc>
          <w:tcPr>
            <w:tcW w:w="7801" w:type="dxa"/>
            <w:tcBorders>
              <w:top w:val="nil"/>
              <w:left w:val="nil"/>
              <w:bottom w:val="nil"/>
              <w:right w:val="nil"/>
            </w:tcBorders>
          </w:tcPr>
          <w:p w:rsidR="00F5016E" w:rsidRPr="00F5016E" w:rsidRDefault="00F5016E" w:rsidP="00FE4AC7">
            <w:r w:rsidRPr="00F5016E">
              <w:t> </w:t>
            </w:r>
          </w:p>
        </w:tc>
      </w:tr>
      <w:tr w:rsidR="00F5016E" w:rsidRPr="00F5016E" w:rsidTr="00FE4AC7">
        <w:tc>
          <w:tcPr>
            <w:tcW w:w="7797" w:type="dxa"/>
            <w:tcBorders>
              <w:top w:val="nil"/>
              <w:left w:val="nil"/>
              <w:bottom w:val="nil"/>
              <w:right w:val="nil"/>
            </w:tcBorders>
          </w:tcPr>
          <w:p w:rsidR="00F5016E" w:rsidRPr="00F5016E" w:rsidRDefault="00F5016E" w:rsidP="00FE4AC7">
            <w:r w:rsidRPr="00F5016E">
              <w:t>Počet vznesených pripomienok, z toho zásadných</w:t>
            </w:r>
          </w:p>
        </w:tc>
        <w:tc>
          <w:tcPr>
            <w:tcW w:w="7801" w:type="dxa"/>
            <w:tcBorders>
              <w:top w:val="nil"/>
              <w:left w:val="nil"/>
              <w:bottom w:val="nil"/>
              <w:right w:val="nil"/>
            </w:tcBorders>
          </w:tcPr>
          <w:p w:rsidR="00F5016E" w:rsidRPr="00F5016E" w:rsidRDefault="00F5016E" w:rsidP="00FE4AC7">
            <w:r w:rsidRPr="00F5016E">
              <w:t>24 /0</w:t>
            </w:r>
          </w:p>
        </w:tc>
      </w:tr>
      <w:tr w:rsidR="00F5016E" w:rsidRPr="00F5016E" w:rsidTr="00FE4AC7">
        <w:tc>
          <w:tcPr>
            <w:tcW w:w="7797" w:type="dxa"/>
            <w:tcBorders>
              <w:top w:val="nil"/>
              <w:left w:val="nil"/>
              <w:bottom w:val="nil"/>
              <w:right w:val="nil"/>
            </w:tcBorders>
          </w:tcPr>
          <w:p w:rsidR="00F5016E" w:rsidRPr="00F5016E" w:rsidRDefault="00F5016E" w:rsidP="00FE4AC7">
            <w:r w:rsidRPr="00F5016E">
              <w:t>Počet vyhodnotených pripomienok</w:t>
            </w:r>
          </w:p>
        </w:tc>
        <w:tc>
          <w:tcPr>
            <w:tcW w:w="7801" w:type="dxa"/>
            <w:tcBorders>
              <w:top w:val="nil"/>
              <w:left w:val="nil"/>
              <w:bottom w:val="nil"/>
              <w:right w:val="nil"/>
            </w:tcBorders>
          </w:tcPr>
          <w:p w:rsidR="00F5016E" w:rsidRPr="00F5016E" w:rsidRDefault="00F5016E" w:rsidP="00FE4AC7">
            <w:r w:rsidRPr="00F5016E">
              <w:t>24</w:t>
            </w:r>
          </w:p>
        </w:tc>
      </w:tr>
      <w:tr w:rsidR="00F5016E" w:rsidRPr="00F5016E" w:rsidTr="00FE4AC7">
        <w:tc>
          <w:tcPr>
            <w:tcW w:w="7797" w:type="dxa"/>
            <w:tcBorders>
              <w:top w:val="nil"/>
              <w:left w:val="nil"/>
              <w:bottom w:val="nil"/>
              <w:right w:val="nil"/>
            </w:tcBorders>
          </w:tcPr>
          <w:p w:rsidR="00F5016E" w:rsidRPr="00F5016E" w:rsidRDefault="00F5016E" w:rsidP="00FE4AC7"/>
        </w:tc>
        <w:tc>
          <w:tcPr>
            <w:tcW w:w="7801" w:type="dxa"/>
            <w:tcBorders>
              <w:top w:val="nil"/>
              <w:left w:val="nil"/>
              <w:bottom w:val="nil"/>
              <w:right w:val="nil"/>
            </w:tcBorders>
          </w:tcPr>
          <w:p w:rsidR="00F5016E" w:rsidRPr="00F5016E" w:rsidRDefault="00F5016E" w:rsidP="00FE4AC7"/>
        </w:tc>
      </w:tr>
      <w:tr w:rsidR="00F5016E" w:rsidRPr="00F5016E" w:rsidTr="00FE4AC7">
        <w:tc>
          <w:tcPr>
            <w:tcW w:w="7797" w:type="dxa"/>
            <w:tcBorders>
              <w:top w:val="nil"/>
              <w:left w:val="nil"/>
              <w:bottom w:val="nil"/>
              <w:right w:val="nil"/>
            </w:tcBorders>
          </w:tcPr>
          <w:p w:rsidR="00F5016E" w:rsidRPr="00F5016E" w:rsidRDefault="00F5016E" w:rsidP="00FE4AC7">
            <w:r w:rsidRPr="00F5016E">
              <w:t>Počet akceptovaných pripomienok, z toho zásadných</w:t>
            </w:r>
          </w:p>
        </w:tc>
        <w:tc>
          <w:tcPr>
            <w:tcW w:w="7801" w:type="dxa"/>
            <w:tcBorders>
              <w:top w:val="nil"/>
              <w:left w:val="nil"/>
              <w:bottom w:val="nil"/>
              <w:right w:val="nil"/>
            </w:tcBorders>
          </w:tcPr>
          <w:p w:rsidR="00F5016E" w:rsidRPr="00F5016E" w:rsidRDefault="00F5016E" w:rsidP="00FE4AC7">
            <w:r w:rsidRPr="00F5016E">
              <w:t>21 /0</w:t>
            </w:r>
          </w:p>
        </w:tc>
      </w:tr>
      <w:tr w:rsidR="00F5016E" w:rsidRPr="00F5016E" w:rsidTr="00FE4AC7">
        <w:tc>
          <w:tcPr>
            <w:tcW w:w="7797" w:type="dxa"/>
            <w:tcBorders>
              <w:top w:val="nil"/>
              <w:left w:val="nil"/>
              <w:bottom w:val="nil"/>
              <w:right w:val="nil"/>
            </w:tcBorders>
          </w:tcPr>
          <w:p w:rsidR="00F5016E" w:rsidRPr="00F5016E" w:rsidRDefault="00F5016E" w:rsidP="00FE4AC7">
            <w:r w:rsidRPr="00F5016E">
              <w:t>Počet čiastočne akceptovaných pripomienok, z toho zásadných</w:t>
            </w:r>
          </w:p>
        </w:tc>
        <w:tc>
          <w:tcPr>
            <w:tcW w:w="7801" w:type="dxa"/>
            <w:tcBorders>
              <w:top w:val="nil"/>
              <w:left w:val="nil"/>
              <w:bottom w:val="nil"/>
              <w:right w:val="nil"/>
            </w:tcBorders>
          </w:tcPr>
          <w:p w:rsidR="00F5016E" w:rsidRPr="00F5016E" w:rsidRDefault="00F5016E" w:rsidP="00FE4AC7">
            <w:r w:rsidRPr="00F5016E">
              <w:t>3 /0</w:t>
            </w:r>
          </w:p>
        </w:tc>
      </w:tr>
      <w:tr w:rsidR="00F5016E" w:rsidRPr="00F5016E" w:rsidTr="00FE4AC7">
        <w:tc>
          <w:tcPr>
            <w:tcW w:w="7797" w:type="dxa"/>
            <w:tcBorders>
              <w:top w:val="nil"/>
              <w:left w:val="nil"/>
              <w:bottom w:val="nil"/>
              <w:right w:val="nil"/>
            </w:tcBorders>
          </w:tcPr>
          <w:p w:rsidR="00F5016E" w:rsidRPr="00F5016E" w:rsidRDefault="00F5016E" w:rsidP="00FE4AC7">
            <w:r w:rsidRPr="00F5016E">
              <w:t>Počet neakceptovaných pripomienok, z toho zásadných</w:t>
            </w:r>
          </w:p>
        </w:tc>
        <w:tc>
          <w:tcPr>
            <w:tcW w:w="7801" w:type="dxa"/>
            <w:tcBorders>
              <w:top w:val="nil"/>
              <w:left w:val="nil"/>
              <w:bottom w:val="nil"/>
              <w:right w:val="nil"/>
            </w:tcBorders>
          </w:tcPr>
          <w:p w:rsidR="00F5016E" w:rsidRPr="00F5016E" w:rsidRDefault="00F5016E" w:rsidP="00FE4AC7">
            <w:r w:rsidRPr="00F5016E">
              <w:t>0 /0</w:t>
            </w:r>
          </w:p>
        </w:tc>
      </w:tr>
      <w:tr w:rsidR="00F5016E" w:rsidRPr="00F5016E" w:rsidTr="00FE4AC7">
        <w:tc>
          <w:tcPr>
            <w:tcW w:w="7797" w:type="dxa"/>
            <w:tcBorders>
              <w:top w:val="nil"/>
              <w:left w:val="nil"/>
              <w:bottom w:val="nil"/>
              <w:right w:val="nil"/>
            </w:tcBorders>
          </w:tcPr>
          <w:p w:rsidR="00F5016E" w:rsidRPr="00F5016E" w:rsidRDefault="00F5016E" w:rsidP="00FE4AC7">
            <w:pPr>
              <w:rPr>
                <w:bCs/>
              </w:rPr>
            </w:pPr>
          </w:p>
        </w:tc>
        <w:tc>
          <w:tcPr>
            <w:tcW w:w="7801" w:type="dxa"/>
            <w:tcBorders>
              <w:top w:val="nil"/>
              <w:left w:val="nil"/>
              <w:bottom w:val="nil"/>
              <w:right w:val="nil"/>
            </w:tcBorders>
          </w:tcPr>
          <w:p w:rsidR="00F5016E" w:rsidRPr="00F5016E" w:rsidRDefault="00F5016E" w:rsidP="00FE4AC7"/>
        </w:tc>
      </w:tr>
      <w:tr w:rsidR="00F5016E" w:rsidRPr="00F5016E" w:rsidTr="00FE4AC7">
        <w:tc>
          <w:tcPr>
            <w:tcW w:w="7797" w:type="dxa"/>
            <w:tcBorders>
              <w:top w:val="nil"/>
              <w:left w:val="nil"/>
              <w:bottom w:val="nil"/>
              <w:right w:val="nil"/>
            </w:tcBorders>
          </w:tcPr>
          <w:p w:rsidR="00F5016E" w:rsidRPr="00F5016E" w:rsidRDefault="00F5016E" w:rsidP="00FE4AC7">
            <w:r w:rsidRPr="00F5016E">
              <w:rPr>
                <w:bCs/>
              </w:rPr>
              <w:t>Rozporové konanie (s kým, kedy, s akým výsledkom)</w:t>
            </w:r>
          </w:p>
        </w:tc>
        <w:tc>
          <w:tcPr>
            <w:tcW w:w="7801" w:type="dxa"/>
            <w:tcBorders>
              <w:top w:val="nil"/>
              <w:left w:val="nil"/>
              <w:bottom w:val="nil"/>
              <w:right w:val="nil"/>
            </w:tcBorders>
          </w:tcPr>
          <w:p w:rsidR="00F5016E" w:rsidRPr="00F5016E" w:rsidRDefault="00F5016E" w:rsidP="00FE4AC7"/>
        </w:tc>
      </w:tr>
      <w:tr w:rsidR="00F5016E" w:rsidRPr="00F5016E" w:rsidTr="00FE4AC7">
        <w:tc>
          <w:tcPr>
            <w:tcW w:w="7797" w:type="dxa"/>
            <w:tcBorders>
              <w:top w:val="nil"/>
              <w:left w:val="nil"/>
              <w:bottom w:val="nil"/>
              <w:right w:val="nil"/>
            </w:tcBorders>
          </w:tcPr>
          <w:p w:rsidR="00F5016E" w:rsidRPr="00F5016E" w:rsidRDefault="00F5016E" w:rsidP="00FE4AC7">
            <w:pPr>
              <w:rPr>
                <w:bCs/>
              </w:rPr>
            </w:pPr>
            <w:r w:rsidRPr="00F5016E">
              <w:rPr>
                <w:bCs/>
              </w:rPr>
              <w:t>Počet odstránených pripomienok</w:t>
            </w:r>
          </w:p>
        </w:tc>
        <w:tc>
          <w:tcPr>
            <w:tcW w:w="7801" w:type="dxa"/>
            <w:tcBorders>
              <w:top w:val="nil"/>
              <w:left w:val="nil"/>
              <w:bottom w:val="nil"/>
              <w:right w:val="nil"/>
            </w:tcBorders>
          </w:tcPr>
          <w:p w:rsidR="00F5016E" w:rsidRPr="00F5016E" w:rsidRDefault="00F5016E" w:rsidP="00FE4AC7"/>
        </w:tc>
      </w:tr>
      <w:tr w:rsidR="00F5016E" w:rsidRPr="00F5016E" w:rsidTr="00FE4AC7">
        <w:tc>
          <w:tcPr>
            <w:tcW w:w="7797" w:type="dxa"/>
            <w:tcBorders>
              <w:top w:val="nil"/>
              <w:left w:val="nil"/>
              <w:bottom w:val="nil"/>
              <w:right w:val="nil"/>
            </w:tcBorders>
          </w:tcPr>
          <w:p w:rsidR="00F5016E" w:rsidRPr="00F5016E" w:rsidRDefault="00F5016E" w:rsidP="00FE4AC7">
            <w:pPr>
              <w:rPr>
                <w:bCs/>
              </w:rPr>
            </w:pPr>
            <w:r w:rsidRPr="00F5016E">
              <w:rPr>
                <w:bCs/>
              </w:rPr>
              <w:t>Počet neodstránených pripomienok</w:t>
            </w:r>
          </w:p>
        </w:tc>
        <w:tc>
          <w:tcPr>
            <w:tcW w:w="7801" w:type="dxa"/>
            <w:tcBorders>
              <w:top w:val="nil"/>
              <w:left w:val="nil"/>
              <w:bottom w:val="nil"/>
              <w:right w:val="nil"/>
            </w:tcBorders>
          </w:tcPr>
          <w:p w:rsidR="00F5016E" w:rsidRPr="00F5016E" w:rsidRDefault="00F5016E" w:rsidP="00FE4AC7"/>
        </w:tc>
      </w:tr>
    </w:tbl>
    <w:p w:rsidR="00F5016E" w:rsidRPr="00F5016E" w:rsidRDefault="00F5016E" w:rsidP="00F5016E">
      <w:pPr>
        <w:rPr>
          <w:b/>
        </w:rPr>
      </w:pPr>
    </w:p>
    <w:p w:rsidR="00F5016E" w:rsidRPr="00F5016E" w:rsidRDefault="00F5016E" w:rsidP="00F5016E">
      <w:r w:rsidRPr="00F5016E">
        <w:t>Sumarizácia vznesených pripomienok podľa subjektov</w:t>
      </w:r>
    </w:p>
    <w:tbl>
      <w:tblPr>
        <w:tblW w:w="5000" w:type="pct"/>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15"/>
        <w:gridCol w:w="7860"/>
        <w:gridCol w:w="1349"/>
        <w:gridCol w:w="1349"/>
        <w:gridCol w:w="1336"/>
        <w:gridCol w:w="1095"/>
      </w:tblGrid>
      <w:tr w:rsidR="00F5016E" w:rsidRPr="00F5016E" w:rsidTr="00FE4AC7">
        <w:trPr>
          <w:jc w:val="center"/>
        </w:trPr>
        <w:tc>
          <w:tcPr>
            <w:tcW w:w="1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Č.</w:t>
            </w:r>
          </w:p>
        </w:tc>
        <w:tc>
          <w:tcPr>
            <w:tcW w:w="30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Subjekt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Pripomienky do termínu</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Pripomienky po termíne</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Nemali pripomienky</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Vôbec nezaslali</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Asociácia zamestnávateľských zväzov a združení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2.</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Generálna prokuratúra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3.</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Ministerstvo financií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4.</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Ministerstvo kultúry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2 (2o,0z)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5.</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Ministerstvo obrany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6.</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Ministerstvo pôdohospodárstva a rozvoja vidieka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7.</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Ministerstvo práce, sociálnych vecí a rodiny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8.</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Ministerstvo školstva, vedy, výskumu a športu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4 (4o,0z)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9.</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Ministerstvo zahraničných vecí a európskych záležitostí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10.</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Ministerstvo životného prostredia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11.</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Národná banka Slovenska</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12.</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Protimonopolný úrad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13.</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Správa štátnych hmotných rezerv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14.</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Štatistický úrad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3 (3o,0z)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lastRenderedPageBreak/>
              <w:t>15.</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Úrad jadrového dozoru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16.</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Úrad pre normalizáciu, metrológiu a skúšobníctvo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17.</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Úrad priemyselného vlastníctva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18.</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Úrad pre verejné obstarávanie</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 (1o,0z)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19.</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Národný bezpečnostný úrad</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20.</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Ministerstvo zdravotníctva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21.</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Ministerstvo spravodlivosti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22.</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Ministerstvo vnútra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23.</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Ministerstvo hospodárstva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24.</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Ministerstvo dopravy, výstavby a regionálneho rozvoja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25.</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Úrad vlády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26.</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Úrad geodézie, kartografie a katastra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27.</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Najvyšší kontrolný úrad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28.</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Najvyšší súd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29.</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Národná rada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30.</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Kancelária Ústavného súdu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31.</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Kancelária prezidenta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32.</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Odbor aproximácie práva sekcie vládnej legislatívy Úradu vlády SR</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33.</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Slovenská poľnohospodárska a potravinárska komora</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34.</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Združenie miest a obcí Slovenska</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35.</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Splnomocnenec vlády Slovenskej republiky pre rómske komunity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36.</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Konfederácia odborových zväzov Slovenskej republiky</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37.</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Republiková únia zamestnávateľov</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38.</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Úrad pre dohľad nad zdravotnou starostlivosťou</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39.</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Štátna pokladnica</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40.</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Úrad podpredsedu vlády Slovenskej republiky pre investície a informatizáciu</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x</w:t>
            </w:r>
          </w:p>
        </w:tc>
      </w:tr>
      <w:tr w:rsidR="00F5016E" w:rsidRPr="00F5016E" w:rsidTr="00FE4AC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r w:rsidRPr="00F5016E">
              <w:t>Spolu</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24 (24o,0z)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r w:rsidRPr="00F5016E">
              <w:t>0 (0o,0z)</w:t>
            </w: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F5016E" w:rsidRPr="00F5016E" w:rsidRDefault="00F5016E" w:rsidP="00FE4AC7">
            <w:pPr>
              <w:jc w:val="center"/>
            </w:pPr>
          </w:p>
        </w:tc>
      </w:tr>
    </w:tbl>
    <w:p w:rsidR="00F5016E" w:rsidRPr="00F5016E" w:rsidRDefault="00F5016E" w:rsidP="00F5016E">
      <w:pPr>
        <w:rPr>
          <w:b/>
          <w:bCs/>
          <w:color w:val="000000"/>
        </w:rPr>
      </w:pPr>
      <w:r w:rsidRPr="00F5016E">
        <w:rPr>
          <w:bCs/>
          <w:color w:val="000000"/>
        </w:rPr>
        <w:t>Vyhodnotenie vecných pripomienok je uvedené v tabuľkovej časti.</w:t>
      </w:r>
    </w:p>
    <w:p w:rsidR="00F5016E" w:rsidRPr="00F5016E" w:rsidRDefault="00F5016E" w:rsidP="00F5016E">
      <w:pPr>
        <w:pStyle w:val="Zkladntext"/>
        <w:jc w:val="both"/>
        <w:rPr>
          <w:b w:val="0"/>
          <w:bCs/>
          <w:color w:val="000000"/>
          <w:szCs w:val="24"/>
        </w:rPr>
      </w:pPr>
    </w:p>
    <w:tbl>
      <w:tblPr>
        <w:tblW w:w="0" w:type="auto"/>
        <w:tblLook w:val="0000" w:firstRow="0" w:lastRow="0" w:firstColumn="0" w:lastColumn="0" w:noHBand="0" w:noVBand="0"/>
      </w:tblPr>
      <w:tblGrid>
        <w:gridCol w:w="1809"/>
        <w:gridCol w:w="3119"/>
      </w:tblGrid>
      <w:tr w:rsidR="00F5016E" w:rsidRPr="00F5016E" w:rsidTr="00FE4AC7">
        <w:trPr>
          <w:cantSplit/>
        </w:trPr>
        <w:tc>
          <w:tcPr>
            <w:tcW w:w="4928" w:type="dxa"/>
            <w:gridSpan w:val="2"/>
            <w:tcBorders>
              <w:top w:val="nil"/>
              <w:left w:val="nil"/>
              <w:bottom w:val="nil"/>
              <w:right w:val="nil"/>
            </w:tcBorders>
          </w:tcPr>
          <w:p w:rsidR="00F5016E" w:rsidRPr="00F5016E" w:rsidRDefault="00F5016E" w:rsidP="00FE4AC7">
            <w:pPr>
              <w:pStyle w:val="Zkladntext"/>
              <w:jc w:val="both"/>
              <w:rPr>
                <w:b w:val="0"/>
                <w:color w:val="000000"/>
                <w:szCs w:val="24"/>
              </w:rPr>
            </w:pPr>
            <w:r w:rsidRPr="00F5016E">
              <w:rPr>
                <w:b w:val="0"/>
                <w:color w:val="000000"/>
                <w:szCs w:val="24"/>
              </w:rPr>
              <w:t>Vysvetlivky  k použitým skratkám v tabuľke:</w:t>
            </w:r>
          </w:p>
        </w:tc>
      </w:tr>
      <w:tr w:rsidR="00F5016E" w:rsidRPr="00F5016E" w:rsidTr="00FE4AC7">
        <w:trPr>
          <w:cantSplit/>
        </w:trPr>
        <w:tc>
          <w:tcPr>
            <w:tcW w:w="1809" w:type="dxa"/>
            <w:tcBorders>
              <w:top w:val="nil"/>
              <w:left w:val="nil"/>
              <w:bottom w:val="nil"/>
              <w:right w:val="nil"/>
            </w:tcBorders>
          </w:tcPr>
          <w:p w:rsidR="00F5016E" w:rsidRPr="00F5016E" w:rsidRDefault="00F5016E" w:rsidP="00FE4AC7">
            <w:pPr>
              <w:pStyle w:val="Zkladntext"/>
              <w:jc w:val="both"/>
              <w:rPr>
                <w:b w:val="0"/>
                <w:color w:val="000000"/>
                <w:szCs w:val="24"/>
              </w:rPr>
            </w:pPr>
            <w:r w:rsidRPr="00F5016E">
              <w:rPr>
                <w:b w:val="0"/>
                <w:color w:val="000000"/>
                <w:szCs w:val="24"/>
              </w:rPr>
              <w:t>O – obyčajná</w:t>
            </w:r>
          </w:p>
        </w:tc>
        <w:tc>
          <w:tcPr>
            <w:tcW w:w="3119" w:type="dxa"/>
            <w:tcBorders>
              <w:top w:val="nil"/>
              <w:left w:val="nil"/>
              <w:bottom w:val="nil"/>
              <w:right w:val="nil"/>
            </w:tcBorders>
          </w:tcPr>
          <w:p w:rsidR="00F5016E" w:rsidRPr="00F5016E" w:rsidRDefault="00F5016E" w:rsidP="00FE4AC7">
            <w:pPr>
              <w:pStyle w:val="Zkladntext"/>
              <w:jc w:val="both"/>
              <w:rPr>
                <w:b w:val="0"/>
                <w:color w:val="000000"/>
                <w:szCs w:val="24"/>
              </w:rPr>
            </w:pPr>
            <w:r w:rsidRPr="00F5016E">
              <w:rPr>
                <w:b w:val="0"/>
                <w:color w:val="000000"/>
                <w:szCs w:val="24"/>
              </w:rPr>
              <w:t>A – akceptovaná</w:t>
            </w:r>
          </w:p>
        </w:tc>
      </w:tr>
      <w:tr w:rsidR="00F5016E" w:rsidRPr="00F5016E" w:rsidTr="00FE4AC7">
        <w:trPr>
          <w:cantSplit/>
        </w:trPr>
        <w:tc>
          <w:tcPr>
            <w:tcW w:w="1809" w:type="dxa"/>
            <w:tcBorders>
              <w:top w:val="nil"/>
              <w:left w:val="nil"/>
              <w:bottom w:val="nil"/>
              <w:right w:val="nil"/>
            </w:tcBorders>
          </w:tcPr>
          <w:p w:rsidR="00F5016E" w:rsidRPr="00F5016E" w:rsidRDefault="00F5016E" w:rsidP="00FE4AC7">
            <w:pPr>
              <w:pStyle w:val="Zkladntext"/>
              <w:jc w:val="both"/>
              <w:rPr>
                <w:b w:val="0"/>
                <w:color w:val="000000"/>
                <w:szCs w:val="24"/>
              </w:rPr>
            </w:pPr>
            <w:r w:rsidRPr="00F5016E">
              <w:rPr>
                <w:b w:val="0"/>
                <w:color w:val="000000"/>
                <w:szCs w:val="24"/>
              </w:rPr>
              <w:t>Z – zásadná</w:t>
            </w:r>
          </w:p>
        </w:tc>
        <w:tc>
          <w:tcPr>
            <w:tcW w:w="3119" w:type="dxa"/>
            <w:tcBorders>
              <w:top w:val="nil"/>
              <w:left w:val="nil"/>
              <w:bottom w:val="nil"/>
              <w:right w:val="nil"/>
            </w:tcBorders>
          </w:tcPr>
          <w:p w:rsidR="00F5016E" w:rsidRPr="00F5016E" w:rsidRDefault="00F5016E" w:rsidP="00FE4AC7">
            <w:pPr>
              <w:pStyle w:val="Zkladntext"/>
              <w:jc w:val="both"/>
              <w:rPr>
                <w:b w:val="0"/>
                <w:color w:val="000000"/>
                <w:szCs w:val="24"/>
              </w:rPr>
            </w:pPr>
            <w:r w:rsidRPr="00F5016E">
              <w:rPr>
                <w:b w:val="0"/>
                <w:color w:val="000000"/>
                <w:szCs w:val="24"/>
              </w:rPr>
              <w:t>N – neakceptovaná</w:t>
            </w:r>
          </w:p>
        </w:tc>
      </w:tr>
      <w:tr w:rsidR="00F5016E" w:rsidRPr="00F5016E" w:rsidTr="00FE4AC7">
        <w:trPr>
          <w:cantSplit/>
        </w:trPr>
        <w:tc>
          <w:tcPr>
            <w:tcW w:w="1809" w:type="dxa"/>
            <w:tcBorders>
              <w:top w:val="nil"/>
              <w:left w:val="nil"/>
              <w:bottom w:val="nil"/>
              <w:right w:val="nil"/>
            </w:tcBorders>
          </w:tcPr>
          <w:p w:rsidR="00F5016E" w:rsidRPr="00F5016E" w:rsidRDefault="00F5016E" w:rsidP="00FE4AC7">
            <w:pPr>
              <w:pStyle w:val="Zkladntext"/>
              <w:jc w:val="both"/>
              <w:rPr>
                <w:b w:val="0"/>
                <w:color w:val="000000"/>
                <w:szCs w:val="24"/>
              </w:rPr>
            </w:pPr>
          </w:p>
        </w:tc>
        <w:tc>
          <w:tcPr>
            <w:tcW w:w="3119" w:type="dxa"/>
            <w:tcBorders>
              <w:top w:val="nil"/>
              <w:left w:val="nil"/>
              <w:bottom w:val="nil"/>
              <w:right w:val="nil"/>
            </w:tcBorders>
          </w:tcPr>
          <w:p w:rsidR="00F5016E" w:rsidRPr="00F5016E" w:rsidRDefault="00F5016E" w:rsidP="00FE4AC7">
            <w:pPr>
              <w:pStyle w:val="Zkladntext"/>
              <w:jc w:val="both"/>
              <w:rPr>
                <w:b w:val="0"/>
                <w:color w:val="000000"/>
                <w:szCs w:val="24"/>
              </w:rPr>
            </w:pPr>
            <w:r w:rsidRPr="00F5016E">
              <w:rPr>
                <w:b w:val="0"/>
                <w:color w:val="000000"/>
                <w:szCs w:val="24"/>
              </w:rPr>
              <w:t>ČA – čiastočne akceptovaná</w:t>
            </w:r>
          </w:p>
        </w:tc>
      </w:tr>
    </w:tbl>
    <w:p w:rsidR="00F5016E" w:rsidRPr="00F5016E" w:rsidRDefault="00F5016E" w:rsidP="00F5016E">
      <w:r w:rsidRPr="00F5016E">
        <w:br w:type="page"/>
      </w:r>
    </w:p>
    <w:tbl>
      <w:tblPr>
        <w:tblW w:w="5000" w:type="pct"/>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331"/>
        <w:gridCol w:w="6652"/>
        <w:gridCol w:w="665"/>
        <w:gridCol w:w="665"/>
        <w:gridCol w:w="3991"/>
      </w:tblGrid>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lastRenderedPageBreak/>
              <w:t>Subjekt</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Pripomienka</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Typ</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Vyh.</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Spôsob vyhodnotenia</w:t>
            </w: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AZZZ 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predloženému návrhu</w:t>
            </w:r>
            <w:r w:rsidRPr="00F5016E">
              <w:br/>
              <w:t>bez pripomienok</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GPSR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br/>
              <w:t>Bez pripomienok.</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MFSR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vlastnému materiálu</w:t>
            </w:r>
            <w:r w:rsidRPr="00F5016E">
              <w:br/>
              <w:t>Beriem na vedomie, že predmetný materiál nebude mať žiadny vplyv na rozpočet verejnej správy.</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MKSR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K návrhu uznesenia</w:t>
            </w:r>
            <w:r w:rsidRPr="00F5016E">
              <w:br/>
              <w:t>Odporúčame zvážiť predkladanie uznesenia vlády SR z dôvodu, že ide len o informatívny materiál, ktorý vláda berie spravidla na vedomie. V takomto prípade sa ako súčasť materiálu na rokovanie vlády predkladajú návrhy záverov.</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ČA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t>Materiál nebude predložený na rokovanie vlády SR, ale len na rokovanie Rady vlády SR na podporu exportu a investícií (RVPEI) a bude k nemu prijatý len záver RVPEI.</w:t>
            </w: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MKSR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K vlastnému materiálu</w:t>
            </w:r>
            <w:r w:rsidRPr="00F5016E">
              <w:br/>
              <w:t>Vo vlastnom materiáli odporúčame: 1. V bode 3.1 prvom odseku (str. 2) slovo "stanovila" nahradiť slovom "určila". To isté v bode 3.2 prvom odseku (str. 14) a bode 3. 3 prvom odseku (str.19). 2. V bode 3. 1 piatom odseku (str. 2) hodnotu "67 865" nahradiť hodnotou uvedenou v tabuľke na str. 2 a to "67 865,2". Rovnaká pripomienka sa vzťahuje aj na odsek 7 (str. 3). 3. V bode 3.1.7 v časti Angažovanosť EXIMBANKY SR (str.12) v tabuľke poslednom stĺpci dátum "31.6.2016" opraviť na "30.6.2016". 4. V časti "Strategický cieľ 1 " v časti "Vyhodnotenie" (str. 15) jednotlivé názvy samosprávnych krajov uviesť ich úplnými názvami, to znamená "Košický samosprávny kraj" Nitriansky samosprávny kraj" atď. 5. V časti " Strategický cieľ 3" v treťom odseku (str.17) slovo "zahájilo" nahradiť slovom "začalo". 6. Zaviesť zoznam skratiek s legendou pre skratky používané v materiáli, alebo legislatívne skratky zaviesť rovnako ako je zavedená legislatívna skratka pre Stratégiu vonkajších ekonomických vzťahov SR na obdobie 2014-2020 (ďalej len "stratégia VEV"). Odôvodnenie k pripomienkam: Legislatívno-technická úprava.</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MOSR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Default="00F5016E" w:rsidP="00FE4AC7">
            <w:r w:rsidRPr="00F5016E">
              <w:rPr>
                <w:b/>
                <w:bCs/>
              </w:rPr>
              <w:t>celému materiálu</w:t>
            </w:r>
            <w:r w:rsidRPr="00F5016E">
              <w:br/>
              <w:t>bez pripomienok</w:t>
            </w:r>
          </w:p>
          <w:p w:rsidR="00F5016E" w:rsidRPr="00F5016E" w:rsidRDefault="00F5016E" w:rsidP="00FE4AC7"/>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lastRenderedPageBreak/>
              <w:t>MPRVSR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celému materiálu</w:t>
            </w:r>
            <w:r w:rsidRPr="00F5016E">
              <w:br/>
              <w:t>bez pripomienok</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MPSVRSR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celému materiálu</w:t>
            </w:r>
            <w:r w:rsidRPr="00F5016E">
              <w:br/>
              <w:t>bez pripomienok</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MŠVVaŠSR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vlastnému materiálu</w:t>
            </w:r>
            <w:r w:rsidRPr="00F5016E">
              <w:br/>
              <w:t>2. Na str. 20 v prvom odseku odporúčame upraviť poslednú vetu nasledujúco: Podrobnejší prehľad je uvedený v prílohe č. 6 – podpora APVV 2015.</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MŠVVaŠSR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vlastnému materiálu</w:t>
            </w:r>
            <w:r w:rsidRPr="00F5016E">
              <w:br/>
              <w:t xml:space="preserve">3. Na str. 20 časť Program Horizont 2020 odporúčame upraviť nasledujúco: MŠVVaŠ SR začalo už v roku 2013 realizovať opatrenia na podporu účasti SR v Horizonte 2020. Podľa aktuálnych štatistík ku dňu 09. júna 2016 z portálu eCorda je financovaných z rámcového programu H2020 166 žiadateľov, ktorí participujú na 132 projektoch. Celkový finančný príspevok EK získaný slovenskými organizáciami je 42 893 638 EUR. Slovenská republika je zatiaľ úspešná najmä v oblastiach priemyselných technológií (prevažne IKT), zdravia, energetického výskumu, klímy a životného prostredia a opatrení na zlepšenie účasti a šírenie excelentnosti (Teaming). </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MŠVVaŠSR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vlastnému materiálu</w:t>
            </w:r>
            <w:r w:rsidRPr="00F5016E">
              <w:br/>
              <w:t xml:space="preserve">časť 3.3 Ciele v oblasti výskumnej a inovačnej spolupráce so zahraničím na str. 19 odporúčame upraviť nasledujúco: 3.3 Ciele v oblasti výskumnej a inovačnej spolupráce so zahraničím Spôsob implementácie a verifikácie plnenia stanovených cieľov stanoví Stratégia výskumu a inovácií pre inteligentnú špecializáciu SR v spoločnej gescii MŠVVaŠ SR a MH SR. V súčasnosti nie je ešte schválený Strategický dokument pre splnenie ex ante kondicionality 1.1 (ďalej aj „Strategický dokument“), upravená verzia pôvodného Akčného plánu pre implementáciu RIS3 (AP RIS3), ktorý predstavuje doplnenie Stratégie výskumu a inovácií pre inteligentnú špecializáciu SR (RIS3). Po schválení Strategického dokumentu bude možné stanovené ciele RIS3 monitorovať a kvalitatívne vyhodnocovať. Navyše, Strategický dokument sa opiera aj o nástroje hodnotenia (priebežné hodnotenia, tematické hodnotenia) OP VaI, </w:t>
            </w:r>
            <w:r w:rsidRPr="00F5016E">
              <w:lastRenderedPageBreak/>
              <w:t xml:space="preserve">ktoré zavádza Plán hodnotení OP VaI na programové obdobie 2014-2020. Na základe rozhodnutia MŠVVaŠ SR nebude predložený Akčný plán pre implementáciu RIS3, ale Strategický dokument pre splnenie ex ante kondicionality 1.1, ktorý bol zaslaný EK na vyjadrenie. V Strategickom dokumente ide o zadefinovanie a popis: • finančných rámcov podpory výskumu, vývoja a inovácií vo vzťahu k opatreniam definovaných RIS3 pokrývajúcich národné zdroje (verejné aj súkromné) ako aj zdroje Európskych štrukturálnych a investičných fondov a ostatných nástrojov a komunitárnych programov EÚ, • systému monitorovania a hodnotenia plnenia cieľov a opatrení RIS3, • systému eliminácie veľkého počtu priorít a definovania vzájomných prepojení jednotlivých oblastí špecializácie. Uvedený Strategický dokument zároveň reflektuje úlohy týkajúce sa implementácie stratégie „Poznatkami k prosperite - Stratégia výskumu a inovácií pre inteligentnú špecializáciu Slovenskej republiky“ (RIS3). Materiál uvádza informácie o bilaterálnej spolupráci a podpore, programe Horizont 2020, účasti MSP a podnikov v programe Horizont 2020, programe Eurostars a spoločnom podniku ECSEL. Na materiáli MŠVVaŠ SR spolupracovalo v oblasti inovácií s MH SR. MH SR v rokoch 2013 a 2014 spolupracovalo pri tvorbe stratégie RIS3 a AP RIS3. </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lastRenderedPageBreak/>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lastRenderedPageBreak/>
              <w:t>MŠVVaŠSR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vlastnému materiálu</w:t>
            </w:r>
            <w:r w:rsidRPr="00F5016E">
              <w:br/>
              <w:t>Na str. 20 časť Spoločný podnik (JU ) ECSEL odporúčame upraviť nasledujúco: V roku 2015 sa začalo národné financovanie 3 nových projektov (konzorciálne projekty) spoločného podniku ECSEL JU v ktorých sú zapojení dvaja riešitelia (členovia medzinárodného konzorcia) - STU Bratislava a NanoDesign s.r.o. Projekty koordinujú partneri z Rakúska, Európska federácia pre železnice a Talianska. MŠVVaŠ SR pokračovalo aj s financovaním 5 bežiacich medzinárodných projektov ENIAC. Projekty sú zamerané na SMART systémy pre oblasť energetiky, elektronické systémy. Na nový spoločný podnik ECSEL JU sa SR zaviazala vyčleniť ročne 800 000 eur.</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MZVaEZSR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celému materiálu</w:t>
            </w:r>
            <w:r w:rsidRPr="00F5016E">
              <w:br/>
              <w:t>bez pripomienok</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lastRenderedPageBreak/>
              <w:t>MŽPSR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celemu materialu</w:t>
            </w:r>
            <w:r w:rsidRPr="00F5016E">
              <w:br/>
              <w:t>bez pripomienok</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NBS</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celému materiálu</w:t>
            </w:r>
            <w:r w:rsidRPr="00F5016E">
              <w:br/>
              <w:t>Bez pripomienok.</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PMÚSR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celému materiálu</w:t>
            </w:r>
            <w:r w:rsidRPr="00F5016E">
              <w:br/>
              <w:t>bez pripomienok</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SŠHRSR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celému materiálu</w:t>
            </w:r>
            <w:r w:rsidRPr="00F5016E">
              <w:br/>
              <w:t xml:space="preserve">bez pripomienok </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ŠÚSR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prílohe č.2 a 3</w:t>
            </w:r>
            <w:r w:rsidRPr="00F5016E">
              <w:br/>
              <w:t xml:space="preserve">Obidva body poznámky uvedenej v prílohe č.3 odporúčame z tejto prílohy vypustiť a uviesť ich v prílohe č.2, keďže upresňujú údaje uvedené v prílohe č.2. </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ŠÚSR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prílohe č.1</w:t>
            </w:r>
            <w:r w:rsidRPr="00F5016E">
              <w:br/>
              <w:t xml:space="preserve">K Metodickým poznámkam – v 2. odseku odporúčame vypustiť text „( z celkového vývozu tvorili 7,6% a z celkového dovozu 7,2% - 2012)“, keďže v tabuľke „Ukazovatele k sledovaniu plnenia cieľov stratégie VEV“ sú uvedené údaje za roky 2014 a 2015 (nie 2012). Údaje za rok 2014 sa nachádzajú pod predmetnou tabuľkou ako poznámka *** a keďže sú percenta uvedené v tejto poznámke, nemusia byť súčasťou „Metodických poznámok“, aby sa to nemuselo meniť každý rok. Zároveň Vám odporúčame aktualizovať predmetnú poznámku a text „(z celkového vývozu tvorili 9,3% a z celkového dovozu 8,2% - predbežné údaje 2014)“ odporúčame nahradiť textom „(z celkového vývozu tvorili 9,3% a z celkového dovozu 8,3% - 2014 a z celkového vývozu tvorili 8,7% a z celkového dovozu 7,9% - 2015)“. </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ŠÚSR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Default="00F5016E" w:rsidP="00FE4AC7">
            <w:r w:rsidRPr="00F5016E">
              <w:rPr>
                <w:b/>
                <w:bCs/>
              </w:rPr>
              <w:t>vlastnému materiálu</w:t>
            </w:r>
            <w:r w:rsidRPr="00F5016E">
              <w:br/>
              <w:t xml:space="preserve">Keďže „Definitívne údaje za rok 2015“ boli publikované až po príprave Vášho materiálu, v ktorom sú použité predbežné údaje, z toho dôvodu sa niektoré hodnoty môžu líšiť, odporúčame Vám do predkladaného materiálu uviesť poznámku, že údaje za rok 2015 sú predbežné. Súčasne Vás upozorňujeme, že 14.10.2016 bola zverejnená na web stránke ŠÚ SR revízia ročných údajov HDP, odporúčame Vám údaje v materiáli zaktualizovať. </w:t>
            </w:r>
          </w:p>
          <w:p w:rsidR="00F5016E" w:rsidRPr="00F5016E" w:rsidRDefault="00F5016E" w:rsidP="00FE4AC7"/>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ČA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t>Do materiálu bola zapracovaná poznámka, že údaje o exporte SR za rok 2015 sú predbežné. Údaje o HDP neboli aktualizované a v materiáli je uvedená poznámka, že údaje o HDP za rok 2015 sú predbežné.</w:t>
            </w: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lastRenderedPageBreak/>
              <w:t>ÚJDSR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rPr>
                <w:b/>
                <w:bCs/>
              </w:rPr>
              <w:t>vlastnému materiálu</w:t>
            </w:r>
            <w:r w:rsidRPr="00F5016E">
              <w:br/>
              <w:t xml:space="preserve">I. vlastný materiál: 1. v bode 3.1.4 „Diverzifikácia komoditnej štruktúry exportu – zvýšiť podiel exportu na mimoeurópske trhy“ druhý odstavec pod grafom č. 2 vetu: „Medzi ďalšie významné komodity exportu SR patria jadrové reaktory...“ vynechať „jadrové reaktory“ príp. zmeniť podľa zistených údajov. Podľa toho upraviť aj príslušný graf č. 2 „ Komoditná štruktúra exportu SR v roku 2015“ Odôvodnenie: Úrad jadrového dozoru SR si nie je vedomý skutočnosti, že by predmetom vývozu zo Slovenskej republiky boli aj jadrové reaktory. </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ČA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ÚNMSSR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br/>
              <w:t>bez pripomienok</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ÚPVSR</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br/>
              <w:t>Bez pripomienok.</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r w:rsidR="00F5016E" w:rsidRPr="00F5016E" w:rsidTr="00FE4AC7">
        <w:trPr>
          <w:jc w:val="center"/>
        </w:trPr>
        <w:tc>
          <w:tcPr>
            <w:tcW w:w="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rPr>
                <w:b/>
                <w:bCs/>
              </w:rPr>
            </w:pPr>
            <w:r w:rsidRPr="00F5016E">
              <w:rPr>
                <w:b/>
                <w:bCs/>
              </w:rPr>
              <w:t>ÚVO</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r w:rsidRPr="00F5016E">
              <w:br/>
              <w:t>bez pripomienok</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O</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r w:rsidRPr="00F5016E">
              <w:t>A</w:t>
            </w:r>
          </w:p>
        </w:tc>
        <w:tc>
          <w:tcPr>
            <w:tcW w:w="1500" w:type="pct"/>
            <w:tcBorders>
              <w:top w:val="outset" w:sz="6" w:space="0" w:color="000000"/>
              <w:left w:val="outset" w:sz="6" w:space="0" w:color="000000"/>
              <w:bottom w:val="outset" w:sz="6" w:space="0" w:color="000000"/>
              <w:right w:val="outset" w:sz="6" w:space="0" w:color="000000"/>
            </w:tcBorders>
            <w:vAlign w:val="center"/>
            <w:hideMark/>
          </w:tcPr>
          <w:p w:rsidR="00F5016E" w:rsidRPr="00F5016E" w:rsidRDefault="00F5016E" w:rsidP="00FE4AC7">
            <w:pPr>
              <w:jc w:val="center"/>
            </w:pPr>
          </w:p>
        </w:tc>
      </w:tr>
    </w:tbl>
    <w:p w:rsidR="00F5016E" w:rsidRPr="00F5016E" w:rsidRDefault="00F5016E" w:rsidP="00F5016E"/>
    <w:p w:rsidR="00F5016E" w:rsidRPr="00F5016E" w:rsidRDefault="00F5016E" w:rsidP="00F5016E"/>
    <w:p w:rsidR="00F5016E" w:rsidRPr="00F5016E" w:rsidRDefault="00F5016E" w:rsidP="003E61FB">
      <w:pPr>
        <w:rPr>
          <w:b/>
        </w:rPr>
      </w:pPr>
    </w:p>
    <w:sectPr w:rsidR="00F5016E" w:rsidRPr="00F5016E" w:rsidSect="00F5016E">
      <w:footerReference w:type="default" r:id="rId69"/>
      <w:footerReference w:type="first" r:id="rId70"/>
      <w:pgSz w:w="15840" w:h="12240" w:orient="landscape"/>
      <w:pgMar w:top="1134" w:right="1418"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F10" w:rsidRDefault="003A5F10" w:rsidP="00906387">
      <w:r>
        <w:separator/>
      </w:r>
    </w:p>
  </w:endnote>
  <w:endnote w:type="continuationSeparator" w:id="0">
    <w:p w:rsidR="003A5F10" w:rsidRDefault="003A5F10" w:rsidP="00906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man Times">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4CF" w:rsidRDefault="00FD54CF">
    <w:pPr>
      <w:pStyle w:val="Pta"/>
      <w:jc w:val="center"/>
    </w:pPr>
  </w:p>
  <w:p w:rsidR="00FD54CF" w:rsidRDefault="00FD54CF">
    <w:pPr>
      <w:pStyle w:val="Pt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25" w:rsidRDefault="00146525">
    <w:pPr>
      <w:pStyle w:val="Pta"/>
      <w:jc w:val="center"/>
    </w:pPr>
  </w:p>
  <w:p w:rsidR="00146525" w:rsidRDefault="00146525">
    <w:pPr>
      <w:pStyle w:val="Pt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552401"/>
      <w:docPartObj>
        <w:docPartGallery w:val="Page Numbers (Bottom of Page)"/>
        <w:docPartUnique/>
      </w:docPartObj>
    </w:sdtPr>
    <w:sdtEndPr/>
    <w:sdtContent>
      <w:p w:rsidR="00F5016E" w:rsidRDefault="00F5016E">
        <w:pPr>
          <w:pStyle w:val="Pta"/>
          <w:jc w:val="center"/>
        </w:pPr>
        <w:r>
          <w:fldChar w:fldCharType="begin"/>
        </w:r>
        <w:r>
          <w:instrText>PAGE   \* MERGEFORMAT</w:instrText>
        </w:r>
        <w:r>
          <w:fldChar w:fldCharType="separate"/>
        </w:r>
        <w:r w:rsidR="00F177FA">
          <w:rPr>
            <w:noProof/>
          </w:rPr>
          <w:t>2</w:t>
        </w:r>
        <w:r>
          <w:fldChar w:fldCharType="end"/>
        </w:r>
      </w:p>
    </w:sdtContent>
  </w:sdt>
  <w:p w:rsidR="00F45CCD" w:rsidRDefault="00F45CCD">
    <w:pPr>
      <w:pStyle w:val="Pt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CD" w:rsidRDefault="00F45CCD">
    <w:pPr>
      <w:pStyle w:val="Pta"/>
      <w:jc w:val="center"/>
    </w:pPr>
  </w:p>
  <w:p w:rsidR="00F45CCD" w:rsidRDefault="00F45CCD">
    <w:pPr>
      <w:pStyle w:val="Pt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149464"/>
      <w:docPartObj>
        <w:docPartGallery w:val="Page Numbers (Bottom of Page)"/>
        <w:docPartUnique/>
      </w:docPartObj>
    </w:sdtPr>
    <w:sdtEndPr/>
    <w:sdtContent>
      <w:p w:rsidR="00F5016E" w:rsidRDefault="00F5016E">
        <w:pPr>
          <w:pStyle w:val="Pta"/>
          <w:jc w:val="center"/>
        </w:pPr>
        <w:r>
          <w:fldChar w:fldCharType="begin"/>
        </w:r>
        <w:r>
          <w:instrText>PAGE   \* MERGEFORMAT</w:instrText>
        </w:r>
        <w:r>
          <w:fldChar w:fldCharType="separate"/>
        </w:r>
        <w:r w:rsidR="00F177FA">
          <w:rPr>
            <w:noProof/>
          </w:rPr>
          <w:t>7</w:t>
        </w:r>
        <w:r>
          <w:fldChar w:fldCharType="end"/>
        </w:r>
      </w:p>
    </w:sdtContent>
  </w:sdt>
  <w:p w:rsidR="00F5016E" w:rsidRDefault="00F5016E">
    <w:pPr>
      <w:pStyle w:val="Pt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16E" w:rsidRDefault="00F5016E">
    <w:pPr>
      <w:pStyle w:val="Pta"/>
      <w:jc w:val="center"/>
    </w:pPr>
  </w:p>
  <w:p w:rsidR="00F5016E" w:rsidRDefault="00F5016E">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4CF" w:rsidRDefault="00FD54CF">
    <w:pPr>
      <w:pStyle w:val="Pta"/>
      <w:jc w:val="center"/>
    </w:pPr>
  </w:p>
  <w:p w:rsidR="00FD54CF" w:rsidRDefault="00FD54CF">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205211"/>
      <w:docPartObj>
        <w:docPartGallery w:val="Page Numbers (Bottom of Page)"/>
        <w:docPartUnique/>
      </w:docPartObj>
    </w:sdtPr>
    <w:sdtEndPr/>
    <w:sdtContent>
      <w:p w:rsidR="001C1F7E" w:rsidRDefault="001C1F7E">
        <w:pPr>
          <w:pStyle w:val="Pta"/>
          <w:jc w:val="center"/>
        </w:pPr>
        <w:r>
          <w:fldChar w:fldCharType="begin"/>
        </w:r>
        <w:r>
          <w:instrText>PAGE   \* MERGEFORMAT</w:instrText>
        </w:r>
        <w:r>
          <w:fldChar w:fldCharType="separate"/>
        </w:r>
        <w:r>
          <w:rPr>
            <w:noProof/>
          </w:rPr>
          <w:t>1</w:t>
        </w:r>
        <w:r>
          <w:fldChar w:fldCharType="end"/>
        </w:r>
      </w:p>
    </w:sdtContent>
  </w:sdt>
  <w:p w:rsidR="00FD54CF" w:rsidRDefault="00FD54CF">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102969"/>
      <w:docPartObj>
        <w:docPartGallery w:val="Page Numbers (Bottom of Page)"/>
        <w:docPartUnique/>
      </w:docPartObj>
    </w:sdtPr>
    <w:sdtEndPr/>
    <w:sdtContent>
      <w:p w:rsidR="001C1F7E" w:rsidRDefault="001C1F7E">
        <w:pPr>
          <w:pStyle w:val="Pta"/>
          <w:jc w:val="center"/>
        </w:pPr>
        <w:r>
          <w:fldChar w:fldCharType="begin"/>
        </w:r>
        <w:r>
          <w:instrText>PAGE   \* MERGEFORMAT</w:instrText>
        </w:r>
        <w:r>
          <w:fldChar w:fldCharType="separate"/>
        </w:r>
        <w:r>
          <w:rPr>
            <w:noProof/>
          </w:rPr>
          <w:t>1</w:t>
        </w:r>
        <w:r>
          <w:fldChar w:fldCharType="end"/>
        </w:r>
      </w:p>
    </w:sdtContent>
  </w:sdt>
  <w:p w:rsidR="001C1F7E" w:rsidRDefault="001C1F7E">
    <w:pPr>
      <w:pStyle w:val="Pt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580727"/>
      <w:docPartObj>
        <w:docPartGallery w:val="Page Numbers (Bottom of Page)"/>
        <w:docPartUnique/>
      </w:docPartObj>
    </w:sdtPr>
    <w:sdtEndPr/>
    <w:sdtContent>
      <w:p w:rsidR="001C1F7E" w:rsidRDefault="001C1F7E">
        <w:pPr>
          <w:pStyle w:val="Pta"/>
          <w:jc w:val="center"/>
        </w:pPr>
        <w:r>
          <w:fldChar w:fldCharType="begin"/>
        </w:r>
        <w:r>
          <w:instrText>PAGE   \* MERGEFORMAT</w:instrText>
        </w:r>
        <w:r>
          <w:fldChar w:fldCharType="separate"/>
        </w:r>
        <w:r>
          <w:rPr>
            <w:noProof/>
          </w:rPr>
          <w:t>1</w:t>
        </w:r>
        <w:r>
          <w:fldChar w:fldCharType="end"/>
        </w:r>
      </w:p>
    </w:sdtContent>
  </w:sdt>
  <w:p w:rsidR="001C1F7E" w:rsidRDefault="001C1F7E">
    <w:pPr>
      <w:pStyle w:val="Pt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093321"/>
      <w:docPartObj>
        <w:docPartGallery w:val="Page Numbers (Bottom of Page)"/>
        <w:docPartUnique/>
      </w:docPartObj>
    </w:sdtPr>
    <w:sdtEndPr/>
    <w:sdtContent>
      <w:p w:rsidR="001C1F7E" w:rsidRDefault="001C1F7E">
        <w:pPr>
          <w:pStyle w:val="Pta"/>
          <w:jc w:val="center"/>
        </w:pPr>
        <w:r>
          <w:fldChar w:fldCharType="begin"/>
        </w:r>
        <w:r>
          <w:instrText>PAGE   \* MERGEFORMAT</w:instrText>
        </w:r>
        <w:r>
          <w:fldChar w:fldCharType="separate"/>
        </w:r>
        <w:r w:rsidR="00F177FA">
          <w:rPr>
            <w:noProof/>
          </w:rPr>
          <w:t>2</w:t>
        </w:r>
        <w:r>
          <w:fldChar w:fldCharType="end"/>
        </w:r>
      </w:p>
    </w:sdtContent>
  </w:sdt>
  <w:p w:rsidR="001C1F7E" w:rsidRDefault="001C1F7E">
    <w:pPr>
      <w:pStyle w:val="Pt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F7E" w:rsidRDefault="001C1F7E">
    <w:pPr>
      <w:pStyle w:val="Pta"/>
      <w:jc w:val="center"/>
    </w:pPr>
  </w:p>
  <w:p w:rsidR="001C1F7E" w:rsidRDefault="001C1F7E">
    <w:pPr>
      <w:pStyle w:val="Pt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25" w:rsidRDefault="00146525">
    <w:pPr>
      <w:pStyle w:val="Pta"/>
      <w:jc w:val="center"/>
    </w:pPr>
  </w:p>
  <w:p w:rsidR="00377D1B" w:rsidRDefault="00377D1B">
    <w:pPr>
      <w:pStyle w:val="Pt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61232"/>
      <w:docPartObj>
        <w:docPartGallery w:val="Page Numbers (Bottom of Page)"/>
        <w:docPartUnique/>
      </w:docPartObj>
    </w:sdtPr>
    <w:sdtEndPr/>
    <w:sdtContent>
      <w:p w:rsidR="00146525" w:rsidRDefault="00146525">
        <w:pPr>
          <w:pStyle w:val="Pta"/>
          <w:jc w:val="center"/>
        </w:pPr>
        <w:r>
          <w:fldChar w:fldCharType="begin"/>
        </w:r>
        <w:r>
          <w:instrText>PAGE   \* MERGEFORMAT</w:instrText>
        </w:r>
        <w:r>
          <w:fldChar w:fldCharType="separate"/>
        </w:r>
        <w:r w:rsidR="00F177FA">
          <w:rPr>
            <w:noProof/>
          </w:rPr>
          <w:t>2</w:t>
        </w:r>
        <w:r>
          <w:fldChar w:fldCharType="end"/>
        </w:r>
      </w:p>
    </w:sdtContent>
  </w:sdt>
  <w:p w:rsidR="00146525" w:rsidRDefault="0014652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F10" w:rsidRDefault="003A5F10" w:rsidP="00906387">
      <w:r>
        <w:separator/>
      </w:r>
    </w:p>
  </w:footnote>
  <w:footnote w:type="continuationSeparator" w:id="0">
    <w:p w:rsidR="003A5F10" w:rsidRDefault="003A5F10" w:rsidP="00906387">
      <w:r>
        <w:continuationSeparator/>
      </w:r>
    </w:p>
  </w:footnote>
  <w:footnote w:id="1">
    <w:p w:rsidR="00FD54CF" w:rsidRPr="0043438A" w:rsidRDefault="00FD54CF" w:rsidP="00AD4B48">
      <w:pPr>
        <w:pStyle w:val="Textpoznmkypodiarou"/>
        <w:rPr>
          <w:sz w:val="18"/>
          <w:szCs w:val="18"/>
        </w:rPr>
      </w:pPr>
      <w:r w:rsidRPr="0043438A">
        <w:rPr>
          <w:rStyle w:val="Odkaznapoznmkupodiarou"/>
          <w:sz w:val="18"/>
          <w:szCs w:val="18"/>
        </w:rPr>
        <w:footnoteRef/>
      </w:r>
      <w:r w:rsidRPr="0043438A">
        <w:rPr>
          <w:sz w:val="18"/>
          <w:szCs w:val="18"/>
        </w:rPr>
        <w:t xml:space="preserve"> Asociácia zamestnávateľských zväzov a združení SR</w:t>
      </w:r>
    </w:p>
  </w:footnote>
  <w:footnote w:id="2">
    <w:p w:rsidR="00FD54CF" w:rsidRPr="0043438A" w:rsidRDefault="00FD54CF" w:rsidP="00AD4B48">
      <w:pPr>
        <w:pStyle w:val="Textpoznmkypodiarou"/>
        <w:rPr>
          <w:sz w:val="18"/>
          <w:szCs w:val="18"/>
        </w:rPr>
      </w:pPr>
      <w:r w:rsidRPr="0043438A">
        <w:rPr>
          <w:rStyle w:val="Odkaznapoznmkupodiarou"/>
          <w:sz w:val="18"/>
          <w:szCs w:val="18"/>
        </w:rPr>
        <w:footnoteRef/>
      </w:r>
      <w:r w:rsidRPr="0043438A">
        <w:rPr>
          <w:sz w:val="18"/>
          <w:szCs w:val="18"/>
        </w:rPr>
        <w:t xml:space="preserve"> Republiková únia zamestnávateľov</w:t>
      </w:r>
    </w:p>
  </w:footnote>
  <w:footnote w:id="3">
    <w:p w:rsidR="00FD54CF" w:rsidRDefault="00FD54CF" w:rsidP="00AD4B48">
      <w:pPr>
        <w:pStyle w:val="Textpoznmkypodiarou"/>
      </w:pPr>
      <w:r w:rsidRPr="0043438A">
        <w:rPr>
          <w:rStyle w:val="Odkaznapoznmkupodiarou"/>
          <w:sz w:val="18"/>
          <w:szCs w:val="18"/>
        </w:rPr>
        <w:footnoteRef/>
      </w:r>
      <w:r w:rsidRPr="0043438A">
        <w:rPr>
          <w:sz w:val="18"/>
          <w:szCs w:val="18"/>
        </w:rPr>
        <w:t xml:space="preserve"> Slovenská obchodná a</w:t>
      </w:r>
      <w:r>
        <w:rPr>
          <w:sz w:val="18"/>
          <w:szCs w:val="18"/>
        </w:rPr>
        <w:t> </w:t>
      </w:r>
      <w:r w:rsidRPr="0043438A">
        <w:rPr>
          <w:sz w:val="18"/>
          <w:szCs w:val="18"/>
        </w:rPr>
        <w:t>priemyselná</w:t>
      </w:r>
      <w:r>
        <w:rPr>
          <w:sz w:val="18"/>
          <w:szCs w:val="18"/>
        </w:rPr>
        <w:t xml:space="preserve"> </w:t>
      </w:r>
      <w:r w:rsidRPr="0043438A">
        <w:rPr>
          <w:sz w:val="18"/>
          <w:szCs w:val="18"/>
        </w:rPr>
        <w:t>komora</w:t>
      </w:r>
      <w:r>
        <w:t xml:space="preserve"> </w:t>
      </w:r>
    </w:p>
  </w:footnote>
  <w:footnote w:id="4">
    <w:p w:rsidR="00FD54CF" w:rsidRPr="00675A8F" w:rsidRDefault="00FD54CF" w:rsidP="00AD4B48">
      <w:pPr>
        <w:pStyle w:val="Textpoznmkypodiarou"/>
      </w:pPr>
      <w:r>
        <w:rPr>
          <w:rStyle w:val="Odkaznapoznmkupodiarou"/>
        </w:rPr>
        <w:footnoteRef/>
      </w:r>
      <w:r>
        <w:t xml:space="preserve"> </w:t>
      </w:r>
      <w:r w:rsidRPr="00675A8F">
        <w:t>Reálny HDP predstavuje HDP v stálych cenách vypočítaných reťazením objemov k referenčnému roku 2010</w:t>
      </w:r>
      <w:r>
        <w:t>.</w:t>
      </w:r>
    </w:p>
  </w:footnote>
  <w:footnote w:id="5">
    <w:p w:rsidR="00FD54CF" w:rsidRPr="00675A8F" w:rsidRDefault="00FD54CF" w:rsidP="00AD4B48">
      <w:pPr>
        <w:pStyle w:val="Textpoznmkypodiarou"/>
      </w:pPr>
      <w:r w:rsidRPr="00675A8F">
        <w:rPr>
          <w:rStyle w:val="Odkaznapoznmkupodiarou"/>
        </w:rPr>
        <w:footnoteRef/>
      </w:r>
      <w:r w:rsidRPr="00675A8F">
        <w:t xml:space="preserve"> s. c. - v stálych cenách vypočítaných reťazením objemov k referenčnému roku 2010</w:t>
      </w:r>
      <w:r>
        <w:t>.</w:t>
      </w:r>
    </w:p>
  </w:footnote>
  <w:footnote w:id="6">
    <w:p w:rsidR="00FD54CF" w:rsidRDefault="00FD54CF" w:rsidP="00AD4B48">
      <w:pPr>
        <w:pStyle w:val="Textpoznmkypodiarou"/>
      </w:pPr>
      <w:r>
        <w:rPr>
          <w:rStyle w:val="Odkaznapoznmkupodiarou"/>
        </w:rPr>
        <w:footnoteRef/>
      </w:r>
      <w:r>
        <w:t xml:space="preserve"> </w:t>
      </w:r>
      <w:proofErr w:type="spellStart"/>
      <w:r w:rsidRPr="00FC3692">
        <w:rPr>
          <w:sz w:val="18"/>
        </w:rPr>
        <w:t>Projects</w:t>
      </w:r>
      <w:proofErr w:type="spellEnd"/>
      <w:r w:rsidRPr="00FC3692">
        <w:rPr>
          <w:sz w:val="18"/>
        </w:rPr>
        <w:t xml:space="preserve"> </w:t>
      </w:r>
      <w:proofErr w:type="spellStart"/>
      <w:r w:rsidRPr="00FC3692">
        <w:rPr>
          <w:sz w:val="18"/>
        </w:rPr>
        <w:t>of</w:t>
      </w:r>
      <w:proofErr w:type="spellEnd"/>
      <w:r w:rsidRPr="00FC3692">
        <w:rPr>
          <w:sz w:val="18"/>
        </w:rPr>
        <w:t xml:space="preserve"> </w:t>
      </w:r>
      <w:proofErr w:type="spellStart"/>
      <w:r w:rsidRPr="00FC3692">
        <w:rPr>
          <w:sz w:val="18"/>
        </w:rPr>
        <w:t>common</w:t>
      </w:r>
      <w:proofErr w:type="spellEnd"/>
      <w:r w:rsidRPr="00FC3692">
        <w:rPr>
          <w:sz w:val="18"/>
        </w:rPr>
        <w:t xml:space="preserve"> </w:t>
      </w:r>
      <w:proofErr w:type="spellStart"/>
      <w:r w:rsidRPr="00FC3692">
        <w:rPr>
          <w:sz w:val="18"/>
        </w:rPr>
        <w:t>interest</w:t>
      </w:r>
      <w:proofErr w:type="spellEnd"/>
      <w:r>
        <w:rPr>
          <w:sz w:val="18"/>
        </w:rPr>
        <w:t xml:space="preserve"> (Projekty spoločného záujmu)</w:t>
      </w:r>
    </w:p>
  </w:footnote>
  <w:footnote w:id="7">
    <w:p w:rsidR="00FD54CF" w:rsidRDefault="00FD54CF" w:rsidP="00AD4B48">
      <w:pPr>
        <w:pStyle w:val="Textpoznmkypodiarou"/>
      </w:pPr>
      <w:r>
        <w:rPr>
          <w:rStyle w:val="Odkaznapoznmkupodiarou"/>
        </w:rPr>
        <w:footnoteRef/>
      </w:r>
      <w:r>
        <w:t xml:space="preserve"> </w:t>
      </w:r>
      <w:proofErr w:type="spellStart"/>
      <w:r>
        <w:t>Connecting</w:t>
      </w:r>
      <w:proofErr w:type="spellEnd"/>
      <w:r>
        <w:t xml:space="preserve"> </w:t>
      </w:r>
      <w:proofErr w:type="spellStart"/>
      <w:r>
        <w:t>Europe</w:t>
      </w:r>
      <w:proofErr w:type="spellEnd"/>
      <w:r>
        <w:t xml:space="preserve"> </w:t>
      </w:r>
      <w:proofErr w:type="spellStart"/>
      <w:r>
        <w:t>F</w:t>
      </w:r>
      <w:r w:rsidRPr="00151AB3">
        <w:t>acility</w:t>
      </w:r>
      <w:proofErr w:type="spellEnd"/>
      <w:r>
        <w:t xml:space="preserve"> (Nástroj na prepojenie Európy)</w:t>
      </w:r>
    </w:p>
  </w:footnote>
  <w:footnote w:id="8">
    <w:p w:rsidR="00FD54CF" w:rsidRPr="00FE5EB8" w:rsidRDefault="00FD54CF" w:rsidP="00AD4B48">
      <w:pPr>
        <w:pStyle w:val="Textpoznmkypodiarou"/>
        <w:rPr>
          <w:sz w:val="18"/>
        </w:rPr>
      </w:pPr>
      <w:r w:rsidRPr="00FE5EB8">
        <w:rPr>
          <w:rStyle w:val="Odkaznapoznmkupodiarou"/>
          <w:sz w:val="18"/>
        </w:rPr>
        <w:footnoteRef/>
      </w:r>
      <w:r w:rsidRPr="00FE5EB8">
        <w:rPr>
          <w:sz w:val="18"/>
        </w:rPr>
        <w:t xml:space="preserve"> </w:t>
      </w:r>
      <w:proofErr w:type="spellStart"/>
      <w:r w:rsidRPr="00FE5EB8">
        <w:rPr>
          <w:sz w:val="18"/>
        </w:rPr>
        <w:t>Joint</w:t>
      </w:r>
      <w:proofErr w:type="spellEnd"/>
      <w:r w:rsidRPr="00FE5EB8">
        <w:rPr>
          <w:sz w:val="18"/>
        </w:rPr>
        <w:t xml:space="preserve"> </w:t>
      </w:r>
      <w:proofErr w:type="spellStart"/>
      <w:r w:rsidRPr="00FE5EB8">
        <w:rPr>
          <w:sz w:val="18"/>
        </w:rPr>
        <w:t>undertaking</w:t>
      </w:r>
      <w:proofErr w:type="spellEnd"/>
    </w:p>
  </w:footnote>
  <w:footnote w:id="9">
    <w:p w:rsidR="00FD54CF" w:rsidRDefault="00FD54CF" w:rsidP="00FD54CF">
      <w:pPr>
        <w:pStyle w:val="Textpoznmkypodiarou"/>
      </w:pPr>
      <w:r>
        <w:rPr>
          <w:rStyle w:val="Odkaznapoznmkupodiarou"/>
        </w:rPr>
        <w:footnoteRef/>
      </w:r>
      <w:r>
        <w:t xml:space="preserve"> Aktívny zahraničný cestovný ruch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114" w:rsidRDefault="00F06114">
    <w:pPr>
      <w:pStyle w:val="Hlavika"/>
    </w:pPr>
  </w:p>
  <w:p w:rsidR="00F06114" w:rsidRDefault="00F06114">
    <w:pPr>
      <w:pStyle w:val="Hlavik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0D7" w:rsidRDefault="007D30D7" w:rsidP="00F06114">
    <w:pPr>
      <w:pStyle w:val="Hlavika"/>
      <w:jc w:val="right"/>
    </w:pPr>
    <w:r>
      <w:t>Príloha č. 6</w:t>
    </w:r>
  </w:p>
  <w:p w:rsidR="007D30D7" w:rsidRDefault="007D30D7">
    <w:pPr>
      <w:pStyle w:val="Hlavik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AB9" w:rsidRPr="00614AB9" w:rsidRDefault="00614AB9" w:rsidP="00614AB9">
    <w:pPr>
      <w:pStyle w:val="Hlavik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AB9" w:rsidRDefault="00614AB9">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2BA" w:rsidRDefault="00D512BA">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114" w:rsidRDefault="00F06114" w:rsidP="00F06114">
    <w:pPr>
      <w:pStyle w:val="Hlavika"/>
      <w:jc w:val="right"/>
    </w:pPr>
    <w:r>
      <w:t>Príloha č. 1</w:t>
    </w:r>
  </w:p>
  <w:p w:rsidR="00F06114" w:rsidRDefault="00F06114">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4CF" w:rsidRDefault="00FD54CF" w:rsidP="00696AAF">
    <w:pPr>
      <w:pStyle w:val="Hlavika"/>
      <w:jc w:val="right"/>
    </w:pPr>
    <w:r>
      <w:t>Príloha č. 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2B0" w:rsidRDefault="00B962B0" w:rsidP="00696AAF">
    <w:pPr>
      <w:pStyle w:val="Hlavika"/>
      <w:jc w:val="right"/>
    </w:pPr>
    <w:r>
      <w:t>Príloha č. 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25" w:rsidRDefault="00146525" w:rsidP="00F06114">
    <w:pPr>
      <w:pStyle w:val="Hlavika"/>
      <w:jc w:val="right"/>
    </w:pPr>
    <w:r>
      <w:t>Príloha č. 3</w:t>
    </w:r>
  </w:p>
  <w:p w:rsidR="00146525" w:rsidRDefault="00146525">
    <w:pPr>
      <w:pStyle w:val="Hlavik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4F" w:rsidRDefault="0087004F" w:rsidP="00696AAF">
    <w:pPr>
      <w:pStyle w:val="Hlavika"/>
      <w:jc w:val="right"/>
    </w:pPr>
    <w:r>
      <w:t>Príloha č. 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CD" w:rsidRDefault="00F45CCD" w:rsidP="00F06114">
    <w:pPr>
      <w:pStyle w:val="Hlavika"/>
      <w:jc w:val="right"/>
    </w:pPr>
    <w:r>
      <w:t>Príloha č. 4</w:t>
    </w:r>
  </w:p>
  <w:p w:rsidR="00F45CCD" w:rsidRDefault="00F45CCD">
    <w:pPr>
      <w:pStyle w:val="Hlavik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0D7" w:rsidRDefault="007D30D7" w:rsidP="00F06114">
    <w:pPr>
      <w:pStyle w:val="Hlavika"/>
      <w:jc w:val="right"/>
    </w:pPr>
    <w:r>
      <w:t>Príloha č. 5</w:t>
    </w:r>
  </w:p>
  <w:p w:rsidR="007D30D7" w:rsidRDefault="007D30D7">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E36E8"/>
    <w:multiLevelType w:val="multilevel"/>
    <w:tmpl w:val="16529166"/>
    <w:lvl w:ilvl="0">
      <w:start w:val="1"/>
      <w:numFmt w:val="bullet"/>
      <w:lvlText w:val=""/>
      <w:lvlJc w:val="left"/>
      <w:pPr>
        <w:tabs>
          <w:tab w:val="num" w:pos="720"/>
        </w:tabs>
        <w:ind w:left="720" w:hanging="360"/>
      </w:pPr>
      <w:rPr>
        <w:rFonts w:ascii="Symbol" w:hAnsi="Symbol" w:hint="default"/>
        <w:color w:val="0000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F486F6C"/>
    <w:multiLevelType w:val="hybridMultilevel"/>
    <w:tmpl w:val="B8D67708"/>
    <w:lvl w:ilvl="0" w:tplc="0AB0430C">
      <w:start w:val="1"/>
      <w:numFmt w:val="bullet"/>
      <w:lvlText w:val=""/>
      <w:lvlJc w:val="righ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
    <w:nsid w:val="17B77F21"/>
    <w:multiLevelType w:val="hybridMultilevel"/>
    <w:tmpl w:val="3ACE77E0"/>
    <w:lvl w:ilvl="0" w:tplc="63F425F6">
      <w:start w:val="1"/>
      <w:numFmt w:val="upperLetter"/>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
    <w:nsid w:val="432062A6"/>
    <w:multiLevelType w:val="hybridMultilevel"/>
    <w:tmpl w:val="93B88C62"/>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4">
    <w:nsid w:val="45091A09"/>
    <w:multiLevelType w:val="hybridMultilevel"/>
    <w:tmpl w:val="129C6A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516A0542"/>
    <w:multiLevelType w:val="hybridMultilevel"/>
    <w:tmpl w:val="E79E5A80"/>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6">
    <w:nsid w:val="588245BC"/>
    <w:multiLevelType w:val="hybridMultilevel"/>
    <w:tmpl w:val="15EA2BA6"/>
    <w:lvl w:ilvl="0" w:tplc="0AB0430C">
      <w:start w:val="1"/>
      <w:numFmt w:val="bullet"/>
      <w:lvlText w:val=""/>
      <w:lvlJc w:val="right"/>
      <w:pPr>
        <w:ind w:left="1494" w:hanging="360"/>
      </w:pPr>
      <w:rPr>
        <w:rFonts w:ascii="Symbol" w:hAnsi="Symbol" w:hint="default"/>
      </w:rPr>
    </w:lvl>
    <w:lvl w:ilvl="1" w:tplc="041B0003">
      <w:start w:val="1"/>
      <w:numFmt w:val="bullet"/>
      <w:lvlText w:val="o"/>
      <w:lvlJc w:val="left"/>
      <w:pPr>
        <w:ind w:left="2214" w:hanging="360"/>
      </w:pPr>
      <w:rPr>
        <w:rFonts w:ascii="Courier New" w:hAnsi="Courier New" w:cs="Courier New" w:hint="default"/>
      </w:rPr>
    </w:lvl>
    <w:lvl w:ilvl="2" w:tplc="041B0005">
      <w:start w:val="1"/>
      <w:numFmt w:val="bullet"/>
      <w:lvlText w:val=""/>
      <w:lvlJc w:val="left"/>
      <w:pPr>
        <w:ind w:left="2934" w:hanging="360"/>
      </w:pPr>
      <w:rPr>
        <w:rFonts w:ascii="Wingdings" w:hAnsi="Wingdings" w:hint="default"/>
      </w:rPr>
    </w:lvl>
    <w:lvl w:ilvl="3" w:tplc="041B0001">
      <w:start w:val="1"/>
      <w:numFmt w:val="bullet"/>
      <w:lvlText w:val=""/>
      <w:lvlJc w:val="left"/>
      <w:pPr>
        <w:ind w:left="3654" w:hanging="360"/>
      </w:pPr>
      <w:rPr>
        <w:rFonts w:ascii="Symbol" w:hAnsi="Symbol" w:hint="default"/>
      </w:rPr>
    </w:lvl>
    <w:lvl w:ilvl="4" w:tplc="041B0003">
      <w:start w:val="1"/>
      <w:numFmt w:val="bullet"/>
      <w:lvlText w:val="o"/>
      <w:lvlJc w:val="left"/>
      <w:pPr>
        <w:ind w:left="4374" w:hanging="360"/>
      </w:pPr>
      <w:rPr>
        <w:rFonts w:ascii="Courier New" w:hAnsi="Courier New" w:cs="Courier New" w:hint="default"/>
      </w:rPr>
    </w:lvl>
    <w:lvl w:ilvl="5" w:tplc="041B0005">
      <w:start w:val="1"/>
      <w:numFmt w:val="bullet"/>
      <w:lvlText w:val=""/>
      <w:lvlJc w:val="left"/>
      <w:pPr>
        <w:ind w:left="5094" w:hanging="360"/>
      </w:pPr>
      <w:rPr>
        <w:rFonts w:ascii="Wingdings" w:hAnsi="Wingdings" w:hint="default"/>
      </w:rPr>
    </w:lvl>
    <w:lvl w:ilvl="6" w:tplc="041B0001">
      <w:start w:val="1"/>
      <w:numFmt w:val="bullet"/>
      <w:lvlText w:val=""/>
      <w:lvlJc w:val="left"/>
      <w:pPr>
        <w:ind w:left="5814" w:hanging="360"/>
      </w:pPr>
      <w:rPr>
        <w:rFonts w:ascii="Symbol" w:hAnsi="Symbol" w:hint="default"/>
      </w:rPr>
    </w:lvl>
    <w:lvl w:ilvl="7" w:tplc="041B0003">
      <w:start w:val="1"/>
      <w:numFmt w:val="bullet"/>
      <w:lvlText w:val="o"/>
      <w:lvlJc w:val="left"/>
      <w:pPr>
        <w:ind w:left="6534" w:hanging="360"/>
      </w:pPr>
      <w:rPr>
        <w:rFonts w:ascii="Courier New" w:hAnsi="Courier New" w:cs="Courier New" w:hint="default"/>
      </w:rPr>
    </w:lvl>
    <w:lvl w:ilvl="8" w:tplc="041B0005">
      <w:start w:val="1"/>
      <w:numFmt w:val="bullet"/>
      <w:lvlText w:val=""/>
      <w:lvlJc w:val="left"/>
      <w:pPr>
        <w:ind w:left="7254" w:hanging="360"/>
      </w:pPr>
      <w:rPr>
        <w:rFonts w:ascii="Wingdings" w:hAnsi="Wingdings" w:hint="default"/>
      </w:rPr>
    </w:lvl>
  </w:abstractNum>
  <w:abstractNum w:abstractNumId="7">
    <w:nsid w:val="5CDE7ADC"/>
    <w:multiLevelType w:val="hybridMultilevel"/>
    <w:tmpl w:val="2550C0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nsid w:val="5EEA73BC"/>
    <w:multiLevelType w:val="hybridMultilevel"/>
    <w:tmpl w:val="A396493C"/>
    <w:lvl w:ilvl="0" w:tplc="0AB0430C">
      <w:start w:val="1"/>
      <w:numFmt w:val="bullet"/>
      <w:lvlText w:val=""/>
      <w:lvlJc w:val="righ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
    <w:nsid w:val="7ABD06E0"/>
    <w:multiLevelType w:val="hybridMultilevel"/>
    <w:tmpl w:val="D2EC3EA6"/>
    <w:lvl w:ilvl="0" w:tplc="D79E7154">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7BDE54EF"/>
    <w:multiLevelType w:val="hybridMultilevel"/>
    <w:tmpl w:val="419C7968"/>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1">
    <w:nsid w:val="7E72223D"/>
    <w:multiLevelType w:val="hybridMultilevel"/>
    <w:tmpl w:val="C91CC3AE"/>
    <w:lvl w:ilvl="0" w:tplc="60A8A87A">
      <w:start w:val="3"/>
      <w:numFmt w:val="bullet"/>
      <w:lvlText w:val="-"/>
      <w:lvlJc w:val="left"/>
      <w:pPr>
        <w:ind w:left="720" w:hanging="360"/>
      </w:pPr>
      <w:rPr>
        <w:rFonts w:ascii="Roman Times" w:eastAsiaTheme="minorHAnsi" w:hAnsi="Roman Times"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7E777C2E"/>
    <w:multiLevelType w:val="hybridMultilevel"/>
    <w:tmpl w:val="875A150C"/>
    <w:lvl w:ilvl="0" w:tplc="0AB0430C">
      <w:start w:val="1"/>
      <w:numFmt w:val="bullet"/>
      <w:lvlText w:val=""/>
      <w:lvlJc w:val="righ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3"/>
  </w:num>
  <w:num w:numId="5">
    <w:abstractNumId w:val="9"/>
  </w:num>
  <w:num w:numId="6">
    <w:abstractNumId w:val="11"/>
  </w:num>
  <w:num w:numId="7">
    <w:abstractNumId w:val="6"/>
  </w:num>
  <w:num w:numId="8">
    <w:abstractNumId w:val="8"/>
  </w:num>
  <w:num w:numId="9">
    <w:abstractNumId w:val="1"/>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4"/>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058"/>
    <w:rsid w:val="000074C0"/>
    <w:rsid w:val="00017456"/>
    <w:rsid w:val="00045A82"/>
    <w:rsid w:val="00051314"/>
    <w:rsid w:val="00055F37"/>
    <w:rsid w:val="00070D44"/>
    <w:rsid w:val="00083E32"/>
    <w:rsid w:val="000B1583"/>
    <w:rsid w:val="000D3806"/>
    <w:rsid w:val="000E593D"/>
    <w:rsid w:val="000F1D2B"/>
    <w:rsid w:val="001148F1"/>
    <w:rsid w:val="00135059"/>
    <w:rsid w:val="00141A71"/>
    <w:rsid w:val="00146525"/>
    <w:rsid w:val="00147E6A"/>
    <w:rsid w:val="00150A35"/>
    <w:rsid w:val="0015184D"/>
    <w:rsid w:val="00177D55"/>
    <w:rsid w:val="00184D02"/>
    <w:rsid w:val="00191534"/>
    <w:rsid w:val="00193101"/>
    <w:rsid w:val="001969FF"/>
    <w:rsid w:val="001C1F7E"/>
    <w:rsid w:val="001C3C1E"/>
    <w:rsid w:val="001C5BA3"/>
    <w:rsid w:val="001D4771"/>
    <w:rsid w:val="001F7FC2"/>
    <w:rsid w:val="00202F9D"/>
    <w:rsid w:val="002204F5"/>
    <w:rsid w:val="002618EE"/>
    <w:rsid w:val="00272326"/>
    <w:rsid w:val="002B5C37"/>
    <w:rsid w:val="002B78F6"/>
    <w:rsid w:val="002B7AF4"/>
    <w:rsid w:val="002D0754"/>
    <w:rsid w:val="002D084F"/>
    <w:rsid w:val="002D3E8A"/>
    <w:rsid w:val="002D6EDD"/>
    <w:rsid w:val="00335E60"/>
    <w:rsid w:val="003510B8"/>
    <w:rsid w:val="00377D1B"/>
    <w:rsid w:val="00391953"/>
    <w:rsid w:val="003A5F10"/>
    <w:rsid w:val="003B2435"/>
    <w:rsid w:val="003B30F3"/>
    <w:rsid w:val="003C316F"/>
    <w:rsid w:val="003D477E"/>
    <w:rsid w:val="003E61FB"/>
    <w:rsid w:val="00407C29"/>
    <w:rsid w:val="00426324"/>
    <w:rsid w:val="00441DCE"/>
    <w:rsid w:val="00445BFF"/>
    <w:rsid w:val="004A1894"/>
    <w:rsid w:val="004B35DC"/>
    <w:rsid w:val="004B42CD"/>
    <w:rsid w:val="004D2AF2"/>
    <w:rsid w:val="004D5C42"/>
    <w:rsid w:val="004E01BA"/>
    <w:rsid w:val="004E185D"/>
    <w:rsid w:val="004E7651"/>
    <w:rsid w:val="005623B9"/>
    <w:rsid w:val="00567905"/>
    <w:rsid w:val="005823A0"/>
    <w:rsid w:val="005B7355"/>
    <w:rsid w:val="005B7DEE"/>
    <w:rsid w:val="005E1D84"/>
    <w:rsid w:val="005F36FE"/>
    <w:rsid w:val="00614AB9"/>
    <w:rsid w:val="006303E6"/>
    <w:rsid w:val="00647712"/>
    <w:rsid w:val="00655620"/>
    <w:rsid w:val="0069591F"/>
    <w:rsid w:val="00696AAF"/>
    <w:rsid w:val="006D373E"/>
    <w:rsid w:val="00731206"/>
    <w:rsid w:val="00757427"/>
    <w:rsid w:val="00763934"/>
    <w:rsid w:val="007649B9"/>
    <w:rsid w:val="007822BF"/>
    <w:rsid w:val="00783168"/>
    <w:rsid w:val="00787E39"/>
    <w:rsid w:val="00790AFF"/>
    <w:rsid w:val="007B68F6"/>
    <w:rsid w:val="007C0131"/>
    <w:rsid w:val="007D30D7"/>
    <w:rsid w:val="007D3253"/>
    <w:rsid w:val="007E4853"/>
    <w:rsid w:val="007F6FDE"/>
    <w:rsid w:val="00811029"/>
    <w:rsid w:val="008336EF"/>
    <w:rsid w:val="008361F0"/>
    <w:rsid w:val="00844ADA"/>
    <w:rsid w:val="00850803"/>
    <w:rsid w:val="008564DA"/>
    <w:rsid w:val="0087004F"/>
    <w:rsid w:val="0088529D"/>
    <w:rsid w:val="008B2DAA"/>
    <w:rsid w:val="008C0E50"/>
    <w:rsid w:val="008F3667"/>
    <w:rsid w:val="00901EF6"/>
    <w:rsid w:val="00906387"/>
    <w:rsid w:val="009276B7"/>
    <w:rsid w:val="00935643"/>
    <w:rsid w:val="009363A1"/>
    <w:rsid w:val="00954CD1"/>
    <w:rsid w:val="009A1058"/>
    <w:rsid w:val="009A3DDB"/>
    <w:rsid w:val="009A789C"/>
    <w:rsid w:val="009C5A60"/>
    <w:rsid w:val="009F00EC"/>
    <w:rsid w:val="00A02539"/>
    <w:rsid w:val="00A06D29"/>
    <w:rsid w:val="00A26815"/>
    <w:rsid w:val="00A85C19"/>
    <w:rsid w:val="00AA472F"/>
    <w:rsid w:val="00AB7A31"/>
    <w:rsid w:val="00AD4B48"/>
    <w:rsid w:val="00AD7144"/>
    <w:rsid w:val="00AE1CA9"/>
    <w:rsid w:val="00AF0E71"/>
    <w:rsid w:val="00B011BE"/>
    <w:rsid w:val="00B31A54"/>
    <w:rsid w:val="00B42778"/>
    <w:rsid w:val="00B44F8C"/>
    <w:rsid w:val="00B57FEE"/>
    <w:rsid w:val="00B8573E"/>
    <w:rsid w:val="00B94F1E"/>
    <w:rsid w:val="00B962B0"/>
    <w:rsid w:val="00BD1BC9"/>
    <w:rsid w:val="00C04A19"/>
    <w:rsid w:val="00C04F16"/>
    <w:rsid w:val="00C05584"/>
    <w:rsid w:val="00C21919"/>
    <w:rsid w:val="00C3744A"/>
    <w:rsid w:val="00C37FBA"/>
    <w:rsid w:val="00C56A8A"/>
    <w:rsid w:val="00C62544"/>
    <w:rsid w:val="00C7321E"/>
    <w:rsid w:val="00C8667D"/>
    <w:rsid w:val="00C92DE8"/>
    <w:rsid w:val="00CA3AB3"/>
    <w:rsid w:val="00CA5DB9"/>
    <w:rsid w:val="00CD41AA"/>
    <w:rsid w:val="00D1235F"/>
    <w:rsid w:val="00D3085E"/>
    <w:rsid w:val="00D3748E"/>
    <w:rsid w:val="00D512BA"/>
    <w:rsid w:val="00D56740"/>
    <w:rsid w:val="00D60678"/>
    <w:rsid w:val="00D66813"/>
    <w:rsid w:val="00D73561"/>
    <w:rsid w:val="00D75C5C"/>
    <w:rsid w:val="00D80712"/>
    <w:rsid w:val="00DD4C1A"/>
    <w:rsid w:val="00DF6D50"/>
    <w:rsid w:val="00E0496D"/>
    <w:rsid w:val="00E05C97"/>
    <w:rsid w:val="00E20145"/>
    <w:rsid w:val="00E32D1D"/>
    <w:rsid w:val="00E44D5A"/>
    <w:rsid w:val="00E621BD"/>
    <w:rsid w:val="00E8206A"/>
    <w:rsid w:val="00EB3F83"/>
    <w:rsid w:val="00EC6F65"/>
    <w:rsid w:val="00ED02D1"/>
    <w:rsid w:val="00EE552A"/>
    <w:rsid w:val="00F06114"/>
    <w:rsid w:val="00F177FA"/>
    <w:rsid w:val="00F4326F"/>
    <w:rsid w:val="00F448EF"/>
    <w:rsid w:val="00F45CCD"/>
    <w:rsid w:val="00F5016E"/>
    <w:rsid w:val="00F57C36"/>
    <w:rsid w:val="00F63EEC"/>
    <w:rsid w:val="00FA3A3E"/>
    <w:rsid w:val="00FB0665"/>
    <w:rsid w:val="00FD54CF"/>
    <w:rsid w:val="00FF158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A1058"/>
    <w:pPr>
      <w:spacing w:after="0" w:line="240" w:lineRule="auto"/>
    </w:pPr>
    <w:rPr>
      <w:rFonts w:ascii="Times New Roman" w:eastAsia="Times New Roman" w:hAnsi="Times New Roman" w:cs="Times New Roman"/>
      <w:sz w:val="24"/>
      <w:szCs w:val="24"/>
      <w:lang w:eastAsia="sk-SK"/>
    </w:rPr>
  </w:style>
  <w:style w:type="paragraph" w:styleId="Nadpis1">
    <w:name w:val="heading 1"/>
    <w:aliases w:val="Čo robí (časť)"/>
    <w:basedOn w:val="Normlny"/>
    <w:next w:val="Normlny"/>
    <w:link w:val="Nadpis1Char"/>
    <w:uiPriority w:val="9"/>
    <w:qFormat/>
    <w:rsid w:val="009A1058"/>
    <w:pPr>
      <w:keepNext/>
      <w:spacing w:before="240" w:after="60"/>
      <w:outlineLvl w:val="0"/>
    </w:pPr>
    <w:rPr>
      <w:rFonts w:ascii="Arial" w:hAnsi="Arial" w:cs="Arial"/>
      <w:b/>
      <w:bCs/>
      <w:kern w:val="32"/>
      <w:sz w:val="32"/>
      <w:szCs w:val="32"/>
    </w:rPr>
  </w:style>
  <w:style w:type="paragraph" w:styleId="Nadpis2">
    <w:name w:val="heading 2"/>
    <w:aliases w:val="Úloha"/>
    <w:basedOn w:val="Normlny"/>
    <w:next w:val="Normlny"/>
    <w:link w:val="Nadpis2Char"/>
    <w:uiPriority w:val="9"/>
    <w:unhideWhenUsed/>
    <w:qFormat/>
    <w:rsid w:val="005B7D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Podúloha"/>
    <w:basedOn w:val="Normlny"/>
    <w:next w:val="Normlny"/>
    <w:link w:val="Nadpis3Char"/>
    <w:uiPriority w:val="9"/>
    <w:unhideWhenUsed/>
    <w:qFormat/>
    <w:rsid w:val="005B7DEE"/>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aliases w:val="Termín"/>
    <w:basedOn w:val="Normlny"/>
    <w:next w:val="Normlny"/>
    <w:link w:val="Nadpis4Char"/>
    <w:uiPriority w:val="9"/>
    <w:unhideWhenUsed/>
    <w:qFormat/>
    <w:rsid w:val="005B7DEE"/>
    <w:pPr>
      <w:keepNext/>
      <w:keepLines/>
      <w:spacing w:before="200"/>
      <w:outlineLvl w:val="3"/>
    </w:pPr>
    <w:rPr>
      <w:rFonts w:asciiTheme="majorHAnsi" w:eastAsiaTheme="majorEastAsia" w:hAnsiTheme="majorHAnsi" w:cstheme="majorBidi"/>
      <w:b/>
      <w:bCs/>
      <w:i/>
      <w:iCs/>
      <w:color w:val="4F81BD" w:themeColor="accent1"/>
      <w:sz w:val="28"/>
    </w:rPr>
  </w:style>
  <w:style w:type="paragraph" w:styleId="Nadpis5">
    <w:name w:val="heading 5"/>
    <w:basedOn w:val="Nadpis1"/>
    <w:next w:val="Normlny"/>
    <w:link w:val="Nadpis5Char"/>
    <w:uiPriority w:val="9"/>
    <w:qFormat/>
    <w:rsid w:val="005B7DEE"/>
    <w:pPr>
      <w:tabs>
        <w:tab w:val="num" w:pos="3240"/>
      </w:tabs>
      <w:spacing w:before="360" w:after="120"/>
      <w:ind w:left="567" w:hanging="567"/>
      <w:outlineLvl w:val="4"/>
    </w:pPr>
    <w:rPr>
      <w:rFonts w:asciiTheme="majorHAnsi" w:hAnsiTheme="majorHAnsi" w:cs="Times New Roman"/>
      <w:bCs w:val="0"/>
      <w:i/>
      <w:iCs/>
      <w:color w:val="365F91" w:themeColor="accent1" w:themeShade="BF"/>
      <w:sz w:val="28"/>
      <w:szCs w:val="26"/>
    </w:rPr>
  </w:style>
  <w:style w:type="paragraph" w:styleId="Nadpis6">
    <w:name w:val="heading 6"/>
    <w:basedOn w:val="Normlny"/>
    <w:next w:val="Normlny"/>
    <w:link w:val="Nadpis6Char"/>
    <w:uiPriority w:val="9"/>
    <w:qFormat/>
    <w:rsid w:val="005B7DEE"/>
    <w:pPr>
      <w:tabs>
        <w:tab w:val="num" w:pos="3960"/>
      </w:tabs>
      <w:spacing w:before="240" w:after="60"/>
      <w:ind w:left="3600"/>
      <w:outlineLvl w:val="5"/>
    </w:pPr>
    <w:rPr>
      <w:b/>
      <w:bCs/>
      <w:szCs w:val="22"/>
    </w:rPr>
  </w:style>
  <w:style w:type="paragraph" w:styleId="Nadpis7">
    <w:name w:val="heading 7"/>
    <w:basedOn w:val="Normlny"/>
    <w:next w:val="Normlny"/>
    <w:link w:val="Nadpis7Char"/>
    <w:uiPriority w:val="9"/>
    <w:qFormat/>
    <w:rsid w:val="005B7DEE"/>
    <w:pPr>
      <w:tabs>
        <w:tab w:val="num" w:pos="4680"/>
      </w:tabs>
      <w:spacing w:before="240" w:after="60"/>
      <w:ind w:left="4320"/>
      <w:outlineLvl w:val="6"/>
    </w:pPr>
  </w:style>
  <w:style w:type="paragraph" w:styleId="Nadpis8">
    <w:name w:val="heading 8"/>
    <w:basedOn w:val="Normlny"/>
    <w:next w:val="Normlny"/>
    <w:link w:val="Nadpis8Char"/>
    <w:uiPriority w:val="9"/>
    <w:qFormat/>
    <w:rsid w:val="005B7DEE"/>
    <w:pPr>
      <w:tabs>
        <w:tab w:val="num" w:pos="5400"/>
      </w:tabs>
      <w:spacing w:before="240" w:after="60"/>
      <w:ind w:left="5040"/>
      <w:outlineLvl w:val="7"/>
    </w:pPr>
    <w:rPr>
      <w:i/>
      <w:iCs/>
    </w:rPr>
  </w:style>
  <w:style w:type="paragraph" w:styleId="Nadpis9">
    <w:name w:val="heading 9"/>
    <w:basedOn w:val="Normlny"/>
    <w:next w:val="Normlny"/>
    <w:link w:val="Nadpis9Char"/>
    <w:uiPriority w:val="9"/>
    <w:qFormat/>
    <w:rsid w:val="005B7DEE"/>
    <w:pPr>
      <w:tabs>
        <w:tab w:val="num" w:pos="6120"/>
      </w:tabs>
      <w:spacing w:before="240" w:after="60"/>
      <w:ind w:left="57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Čo robí (časť) Char"/>
    <w:basedOn w:val="Predvolenpsmoodseku"/>
    <w:link w:val="Nadpis1"/>
    <w:uiPriority w:val="9"/>
    <w:rsid w:val="009A1058"/>
    <w:rPr>
      <w:rFonts w:ascii="Arial" w:eastAsia="Times New Roman" w:hAnsi="Arial" w:cs="Arial"/>
      <w:b/>
      <w:bCs/>
      <w:kern w:val="32"/>
      <w:sz w:val="32"/>
      <w:szCs w:val="32"/>
      <w:lang w:eastAsia="sk-SK"/>
    </w:rPr>
  </w:style>
  <w:style w:type="paragraph" w:styleId="Nzov">
    <w:name w:val="Title"/>
    <w:basedOn w:val="Normlny"/>
    <w:link w:val="NzovChar"/>
    <w:uiPriority w:val="99"/>
    <w:qFormat/>
    <w:rsid w:val="009A1058"/>
    <w:pPr>
      <w:jc w:val="center"/>
    </w:pPr>
    <w:rPr>
      <w:sz w:val="28"/>
      <w:szCs w:val="20"/>
    </w:rPr>
  </w:style>
  <w:style w:type="character" w:customStyle="1" w:styleId="NzovChar">
    <w:name w:val="Názov Char"/>
    <w:basedOn w:val="Predvolenpsmoodseku"/>
    <w:link w:val="Nzov"/>
    <w:uiPriority w:val="99"/>
    <w:rsid w:val="009A1058"/>
    <w:rPr>
      <w:rFonts w:ascii="Times New Roman" w:eastAsia="Times New Roman" w:hAnsi="Times New Roman" w:cs="Times New Roman"/>
      <w:sz w:val="28"/>
      <w:szCs w:val="20"/>
      <w:lang w:eastAsia="sk-SK"/>
    </w:rPr>
  </w:style>
  <w:style w:type="paragraph" w:styleId="Zkladntext">
    <w:name w:val="Body Text"/>
    <w:basedOn w:val="Normlny"/>
    <w:link w:val="ZkladntextChar"/>
    <w:rsid w:val="009A1058"/>
    <w:rPr>
      <w:b/>
      <w:szCs w:val="20"/>
    </w:rPr>
  </w:style>
  <w:style w:type="character" w:customStyle="1" w:styleId="ZkladntextChar">
    <w:name w:val="Základný text Char"/>
    <w:basedOn w:val="Predvolenpsmoodseku"/>
    <w:link w:val="Zkladntext"/>
    <w:rsid w:val="009A1058"/>
    <w:rPr>
      <w:rFonts w:ascii="Times New Roman" w:eastAsia="Times New Roman" w:hAnsi="Times New Roman" w:cs="Times New Roman"/>
      <w:b/>
      <w:sz w:val="24"/>
      <w:szCs w:val="20"/>
      <w:lang w:eastAsia="sk-SK"/>
    </w:rPr>
  </w:style>
  <w:style w:type="paragraph" w:styleId="Zarkazkladnhotextu3">
    <w:name w:val="Body Text Indent 3"/>
    <w:basedOn w:val="Normlny"/>
    <w:link w:val="Zarkazkladnhotextu3Char"/>
    <w:rsid w:val="009A1058"/>
    <w:pPr>
      <w:ind w:left="128" w:hanging="180"/>
      <w:jc w:val="both"/>
    </w:pPr>
    <w:rPr>
      <w:bCs/>
      <w:iCs/>
      <w:color w:val="000000"/>
      <w:szCs w:val="19"/>
    </w:rPr>
  </w:style>
  <w:style w:type="character" w:customStyle="1" w:styleId="Zarkazkladnhotextu3Char">
    <w:name w:val="Zarážka základného textu 3 Char"/>
    <w:basedOn w:val="Predvolenpsmoodseku"/>
    <w:link w:val="Zarkazkladnhotextu3"/>
    <w:rsid w:val="009A1058"/>
    <w:rPr>
      <w:rFonts w:ascii="Times New Roman" w:eastAsia="Times New Roman" w:hAnsi="Times New Roman" w:cs="Times New Roman"/>
      <w:bCs/>
      <w:iCs/>
      <w:color w:val="000000"/>
      <w:sz w:val="24"/>
      <w:szCs w:val="19"/>
      <w:lang w:eastAsia="sk-SK"/>
    </w:rPr>
  </w:style>
  <w:style w:type="paragraph" w:customStyle="1" w:styleId="Zakladnystyl">
    <w:name w:val="Zakladny styl"/>
    <w:rsid w:val="009A1058"/>
    <w:pPr>
      <w:spacing w:after="0" w:line="240" w:lineRule="auto"/>
    </w:pPr>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rsid w:val="009A1058"/>
    <w:pPr>
      <w:spacing w:after="120"/>
      <w:ind w:left="283"/>
    </w:pPr>
  </w:style>
  <w:style w:type="character" w:customStyle="1" w:styleId="ZarkazkladnhotextuChar">
    <w:name w:val="Zarážka základného textu Char"/>
    <w:basedOn w:val="Predvolenpsmoodseku"/>
    <w:link w:val="Zarkazkladnhotextu"/>
    <w:rsid w:val="009A1058"/>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uiPriority w:val="99"/>
    <w:rsid w:val="009A1058"/>
    <w:pPr>
      <w:spacing w:after="120" w:line="480" w:lineRule="auto"/>
      <w:ind w:left="283"/>
    </w:pPr>
  </w:style>
  <w:style w:type="character" w:customStyle="1" w:styleId="Zarkazkladnhotextu2Char">
    <w:name w:val="Zarážka základného textu 2 Char"/>
    <w:basedOn w:val="Predvolenpsmoodseku"/>
    <w:link w:val="Zarkazkladnhotextu2"/>
    <w:uiPriority w:val="99"/>
    <w:rsid w:val="009A1058"/>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9A1058"/>
    <w:rPr>
      <w:rFonts w:ascii="Tahoma" w:hAnsi="Tahoma" w:cs="Tahoma"/>
      <w:sz w:val="16"/>
      <w:szCs w:val="16"/>
    </w:rPr>
  </w:style>
  <w:style w:type="character" w:customStyle="1" w:styleId="TextbublinyChar">
    <w:name w:val="Text bubliny Char"/>
    <w:basedOn w:val="Predvolenpsmoodseku"/>
    <w:link w:val="Textbubliny"/>
    <w:uiPriority w:val="99"/>
    <w:semiHidden/>
    <w:rsid w:val="009A1058"/>
    <w:rPr>
      <w:rFonts w:ascii="Tahoma" w:eastAsia="Times New Roman" w:hAnsi="Tahoma" w:cs="Tahoma"/>
      <w:sz w:val="16"/>
      <w:szCs w:val="16"/>
      <w:lang w:eastAsia="sk-SK"/>
    </w:rPr>
  </w:style>
  <w:style w:type="paragraph" w:styleId="Odsekzoznamu">
    <w:name w:val="List Paragraph"/>
    <w:basedOn w:val="Normlny"/>
    <w:link w:val="OdsekzoznamuChar"/>
    <w:uiPriority w:val="34"/>
    <w:qFormat/>
    <w:rsid w:val="00F63EE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OdsekzoznamuChar">
    <w:name w:val="Odsek zoznamu Char"/>
    <w:link w:val="Odsekzoznamu"/>
    <w:uiPriority w:val="34"/>
    <w:qFormat/>
    <w:locked/>
    <w:rsid w:val="00F63EEC"/>
  </w:style>
  <w:style w:type="character" w:customStyle="1" w:styleId="apple-style-span">
    <w:name w:val="apple-style-span"/>
    <w:rsid w:val="008361F0"/>
  </w:style>
  <w:style w:type="paragraph" w:styleId="Bezriadkovania">
    <w:name w:val="No Spacing"/>
    <w:link w:val="BezriadkovaniaChar"/>
    <w:uiPriority w:val="1"/>
    <w:qFormat/>
    <w:rsid w:val="003B30F3"/>
    <w:pPr>
      <w:spacing w:after="0" w:line="240" w:lineRule="auto"/>
    </w:pPr>
    <w:rPr>
      <w:rFonts w:ascii="Calibri" w:eastAsia="Calibri" w:hAnsi="Calibri" w:cs="Times New Roman"/>
    </w:rPr>
  </w:style>
  <w:style w:type="paragraph" w:customStyle="1" w:styleId="Vlada">
    <w:name w:val="Vlada"/>
    <w:basedOn w:val="Normlny"/>
    <w:rsid w:val="003B30F3"/>
    <w:pPr>
      <w:spacing w:before="480" w:after="120"/>
    </w:pPr>
    <w:rPr>
      <w:b/>
      <w:bCs/>
      <w:sz w:val="32"/>
      <w:szCs w:val="32"/>
    </w:rPr>
  </w:style>
  <w:style w:type="paragraph" w:styleId="Pta">
    <w:name w:val="footer"/>
    <w:basedOn w:val="Normlny"/>
    <w:link w:val="PtaChar"/>
    <w:uiPriority w:val="99"/>
    <w:rsid w:val="00906387"/>
    <w:pPr>
      <w:tabs>
        <w:tab w:val="center" w:pos="4536"/>
        <w:tab w:val="right" w:pos="9072"/>
      </w:tabs>
    </w:pPr>
  </w:style>
  <w:style w:type="character" w:customStyle="1" w:styleId="PtaChar">
    <w:name w:val="Päta Char"/>
    <w:basedOn w:val="Predvolenpsmoodseku"/>
    <w:link w:val="Pta"/>
    <w:uiPriority w:val="99"/>
    <w:rsid w:val="00906387"/>
    <w:rPr>
      <w:rFonts w:ascii="Times New Roman" w:eastAsia="Times New Roman" w:hAnsi="Times New Roman" w:cs="Times New Roman"/>
      <w:sz w:val="24"/>
      <w:szCs w:val="24"/>
      <w:lang w:eastAsia="sk-SK"/>
    </w:rPr>
  </w:style>
  <w:style w:type="paragraph" w:styleId="Hlavika">
    <w:name w:val="header"/>
    <w:basedOn w:val="Normlny"/>
    <w:link w:val="HlavikaChar"/>
    <w:uiPriority w:val="99"/>
    <w:rsid w:val="00906387"/>
    <w:pPr>
      <w:tabs>
        <w:tab w:val="center" w:pos="4536"/>
        <w:tab w:val="right" w:pos="9072"/>
      </w:tabs>
    </w:pPr>
  </w:style>
  <w:style w:type="character" w:customStyle="1" w:styleId="HlavikaChar">
    <w:name w:val="Hlavička Char"/>
    <w:basedOn w:val="Predvolenpsmoodseku"/>
    <w:link w:val="Hlavika"/>
    <w:uiPriority w:val="99"/>
    <w:rsid w:val="00906387"/>
    <w:rPr>
      <w:rFonts w:ascii="Times New Roman" w:eastAsia="Times New Roman" w:hAnsi="Times New Roman" w:cs="Times New Roman"/>
      <w:sz w:val="24"/>
      <w:szCs w:val="24"/>
      <w:lang w:eastAsia="sk-SK"/>
    </w:rPr>
  </w:style>
  <w:style w:type="character" w:styleId="Hypertextovprepojenie">
    <w:name w:val="Hyperlink"/>
    <w:uiPriority w:val="99"/>
    <w:unhideWhenUsed/>
    <w:rsid w:val="00906387"/>
    <w:rPr>
      <w:color w:val="0000FF"/>
      <w:u w:val="single"/>
    </w:rPr>
  </w:style>
  <w:style w:type="paragraph" w:styleId="Normlnywebov">
    <w:name w:val="Normal (Web)"/>
    <w:basedOn w:val="Normlny"/>
    <w:uiPriority w:val="99"/>
    <w:unhideWhenUsed/>
    <w:rsid w:val="00906387"/>
    <w:pPr>
      <w:spacing w:before="100" w:beforeAutospacing="1" w:after="100" w:afterAutospacing="1"/>
    </w:pPr>
  </w:style>
  <w:style w:type="character" w:customStyle="1" w:styleId="ListParagraphChar">
    <w:name w:val="List Paragraph Char"/>
    <w:aliases w:val="Dot pt Char,No Spacing1 Char,List Paragraph Char Char Char Char,Indicator Text Char,Numbered Para 1 Char,List Paragraph à moi Char,LISTA Char,List Paragraph1 Char,Listaszerű bekezdés2 Char,Listaszerű bekezdés3 Char"/>
    <w:link w:val="Odsekzoznamu1"/>
    <w:locked/>
    <w:rsid w:val="00906387"/>
    <w:rPr>
      <w:rFonts w:ascii="Times New Roman" w:eastAsia="Calibri" w:hAnsi="Times New Roman" w:cs="Times New Roman"/>
      <w:sz w:val="24"/>
      <w:szCs w:val="24"/>
    </w:rPr>
  </w:style>
  <w:style w:type="paragraph" w:customStyle="1" w:styleId="Odsekzoznamu1">
    <w:name w:val="Odsek zoznamu1"/>
    <w:aliases w:val="Dot pt,No Spacing1,List Paragraph Char Char Char,Indicator Text,Numbered Para 1,List Paragraph à moi,LISTA,List Paragraph1,Listaszerű bekezdés2,Listaszerű bekezdés3,Listaszerű bekezdés1,Odsek zoznamu4"/>
    <w:basedOn w:val="Normlny"/>
    <w:link w:val="ListParagraphChar"/>
    <w:rsid w:val="00906387"/>
    <w:pPr>
      <w:ind w:left="720"/>
      <w:contextualSpacing/>
    </w:pPr>
    <w:rPr>
      <w:rFonts w:eastAsia="Calibri"/>
      <w:lang w:eastAsia="en-US"/>
    </w:rPr>
  </w:style>
  <w:style w:type="character" w:styleId="Siln">
    <w:name w:val="Strong"/>
    <w:basedOn w:val="Predvolenpsmoodseku"/>
    <w:uiPriority w:val="22"/>
    <w:qFormat/>
    <w:rsid w:val="00906387"/>
    <w:rPr>
      <w:b/>
      <w:bCs/>
    </w:rPr>
  </w:style>
  <w:style w:type="character" w:customStyle="1" w:styleId="BezriadkovaniaChar">
    <w:name w:val="Bez riadkovania Char"/>
    <w:link w:val="Bezriadkovania"/>
    <w:uiPriority w:val="1"/>
    <w:rsid w:val="00FA3A3E"/>
    <w:rPr>
      <w:rFonts w:ascii="Calibri" w:eastAsia="Calibri" w:hAnsi="Calibri" w:cs="Times New Roman"/>
    </w:rPr>
  </w:style>
  <w:style w:type="character" w:styleId="Zvraznenie">
    <w:name w:val="Emphasis"/>
    <w:basedOn w:val="Predvolenpsmoodseku"/>
    <w:uiPriority w:val="20"/>
    <w:qFormat/>
    <w:rsid w:val="00FA3A3E"/>
    <w:rPr>
      <w:i/>
      <w:iCs/>
    </w:rPr>
  </w:style>
  <w:style w:type="paragraph" w:styleId="Textpoznmkypodiarou">
    <w:name w:val="footnote text"/>
    <w:basedOn w:val="Normlny"/>
    <w:link w:val="TextpoznmkypodiarouChar"/>
    <w:uiPriority w:val="99"/>
    <w:unhideWhenUsed/>
    <w:rsid w:val="00AD4B48"/>
    <w:rPr>
      <w:sz w:val="20"/>
      <w:szCs w:val="20"/>
    </w:rPr>
  </w:style>
  <w:style w:type="character" w:customStyle="1" w:styleId="TextpoznmkypodiarouChar">
    <w:name w:val="Text poznámky pod čiarou Char"/>
    <w:basedOn w:val="Predvolenpsmoodseku"/>
    <w:link w:val="Textpoznmkypodiarou"/>
    <w:uiPriority w:val="99"/>
    <w:rsid w:val="00AD4B48"/>
    <w:rPr>
      <w:rFonts w:ascii="Times New Roman" w:eastAsia="Times New Roman" w:hAnsi="Times New Roman" w:cs="Times New Roman"/>
      <w:sz w:val="20"/>
      <w:szCs w:val="20"/>
      <w:lang w:eastAsia="sk-SK"/>
    </w:rPr>
  </w:style>
  <w:style w:type="character" w:styleId="Odkaznapoznmkupodiarou">
    <w:name w:val="footnote reference"/>
    <w:uiPriority w:val="99"/>
    <w:unhideWhenUsed/>
    <w:rsid w:val="00AD4B48"/>
    <w:rPr>
      <w:vertAlign w:val="superscript"/>
    </w:rPr>
  </w:style>
  <w:style w:type="character" w:customStyle="1" w:styleId="Nadpis2Char">
    <w:name w:val="Nadpis 2 Char"/>
    <w:aliases w:val="Úloha Char"/>
    <w:basedOn w:val="Predvolenpsmoodseku"/>
    <w:link w:val="Nadpis2"/>
    <w:uiPriority w:val="9"/>
    <w:rsid w:val="005B7DEE"/>
    <w:rPr>
      <w:rFonts w:asciiTheme="majorHAnsi" w:eastAsiaTheme="majorEastAsia" w:hAnsiTheme="majorHAnsi" w:cstheme="majorBidi"/>
      <w:b/>
      <w:bCs/>
      <w:color w:val="4F81BD" w:themeColor="accent1"/>
      <w:sz w:val="26"/>
      <w:szCs w:val="26"/>
      <w:lang w:eastAsia="sk-SK"/>
    </w:rPr>
  </w:style>
  <w:style w:type="character" w:customStyle="1" w:styleId="Nadpis3Char">
    <w:name w:val="Nadpis 3 Char"/>
    <w:aliases w:val="Podúloha Char"/>
    <w:basedOn w:val="Predvolenpsmoodseku"/>
    <w:link w:val="Nadpis3"/>
    <w:uiPriority w:val="9"/>
    <w:rsid w:val="005B7DEE"/>
    <w:rPr>
      <w:rFonts w:asciiTheme="majorHAnsi" w:eastAsiaTheme="majorEastAsia" w:hAnsiTheme="majorHAnsi" w:cstheme="majorBidi"/>
      <w:b/>
      <w:bCs/>
      <w:color w:val="4F81BD" w:themeColor="accent1"/>
      <w:sz w:val="24"/>
      <w:szCs w:val="24"/>
      <w:lang w:eastAsia="sk-SK"/>
    </w:rPr>
  </w:style>
  <w:style w:type="character" w:customStyle="1" w:styleId="Nadpis4Char">
    <w:name w:val="Nadpis 4 Char"/>
    <w:aliases w:val="Termín Char"/>
    <w:basedOn w:val="Predvolenpsmoodseku"/>
    <w:link w:val="Nadpis4"/>
    <w:uiPriority w:val="9"/>
    <w:rsid w:val="005B7DEE"/>
    <w:rPr>
      <w:rFonts w:asciiTheme="majorHAnsi" w:eastAsiaTheme="majorEastAsia" w:hAnsiTheme="majorHAnsi" w:cstheme="majorBidi"/>
      <w:b/>
      <w:bCs/>
      <w:i/>
      <w:iCs/>
      <w:color w:val="4F81BD" w:themeColor="accent1"/>
      <w:sz w:val="28"/>
      <w:szCs w:val="24"/>
      <w:lang w:eastAsia="sk-SK"/>
    </w:rPr>
  </w:style>
  <w:style w:type="character" w:customStyle="1" w:styleId="Nadpis5Char">
    <w:name w:val="Nadpis 5 Char"/>
    <w:basedOn w:val="Predvolenpsmoodseku"/>
    <w:link w:val="Nadpis5"/>
    <w:uiPriority w:val="9"/>
    <w:rsid w:val="005B7DEE"/>
    <w:rPr>
      <w:rFonts w:asciiTheme="majorHAnsi" w:eastAsia="Times New Roman" w:hAnsiTheme="majorHAnsi" w:cs="Times New Roman"/>
      <w:b/>
      <w:i/>
      <w:iCs/>
      <w:color w:val="365F91" w:themeColor="accent1" w:themeShade="BF"/>
      <w:kern w:val="32"/>
      <w:sz w:val="28"/>
      <w:szCs w:val="26"/>
      <w:lang w:eastAsia="sk-SK"/>
    </w:rPr>
  </w:style>
  <w:style w:type="character" w:customStyle="1" w:styleId="Nadpis6Char">
    <w:name w:val="Nadpis 6 Char"/>
    <w:basedOn w:val="Predvolenpsmoodseku"/>
    <w:link w:val="Nadpis6"/>
    <w:uiPriority w:val="9"/>
    <w:rsid w:val="005B7DEE"/>
    <w:rPr>
      <w:rFonts w:ascii="Times New Roman" w:eastAsia="Times New Roman" w:hAnsi="Times New Roman" w:cs="Times New Roman"/>
      <w:b/>
      <w:bCs/>
      <w:sz w:val="24"/>
      <w:lang w:eastAsia="sk-SK"/>
    </w:rPr>
  </w:style>
  <w:style w:type="character" w:customStyle="1" w:styleId="Nadpis7Char">
    <w:name w:val="Nadpis 7 Char"/>
    <w:basedOn w:val="Predvolenpsmoodseku"/>
    <w:link w:val="Nadpis7"/>
    <w:uiPriority w:val="9"/>
    <w:rsid w:val="005B7DEE"/>
    <w:rPr>
      <w:rFonts w:ascii="Times New Roman" w:eastAsia="Times New Roman" w:hAnsi="Times New Roman" w:cs="Times New Roman"/>
      <w:sz w:val="24"/>
      <w:szCs w:val="24"/>
      <w:lang w:eastAsia="sk-SK"/>
    </w:rPr>
  </w:style>
  <w:style w:type="character" w:customStyle="1" w:styleId="Nadpis8Char">
    <w:name w:val="Nadpis 8 Char"/>
    <w:basedOn w:val="Predvolenpsmoodseku"/>
    <w:link w:val="Nadpis8"/>
    <w:uiPriority w:val="9"/>
    <w:rsid w:val="005B7DEE"/>
    <w:rPr>
      <w:rFonts w:ascii="Times New Roman" w:eastAsia="Times New Roman" w:hAnsi="Times New Roman" w:cs="Times New Roman"/>
      <w:i/>
      <w:iCs/>
      <w:sz w:val="24"/>
      <w:szCs w:val="24"/>
      <w:lang w:eastAsia="sk-SK"/>
    </w:rPr>
  </w:style>
  <w:style w:type="character" w:customStyle="1" w:styleId="Nadpis9Char">
    <w:name w:val="Nadpis 9 Char"/>
    <w:basedOn w:val="Predvolenpsmoodseku"/>
    <w:link w:val="Nadpis9"/>
    <w:uiPriority w:val="9"/>
    <w:rsid w:val="005B7DEE"/>
    <w:rPr>
      <w:rFonts w:ascii="Arial" w:eastAsia="Times New Roman" w:hAnsi="Arial" w:cs="Arial"/>
      <w:sz w:val="24"/>
      <w:lang w:eastAsia="sk-SK"/>
    </w:rPr>
  </w:style>
  <w:style w:type="numbering" w:customStyle="1" w:styleId="Bezzoznamu1">
    <w:name w:val="Bez zoznamu1"/>
    <w:next w:val="Bezzoznamu"/>
    <w:uiPriority w:val="99"/>
    <w:semiHidden/>
    <w:unhideWhenUsed/>
    <w:rsid w:val="005B7DEE"/>
  </w:style>
  <w:style w:type="numbering" w:customStyle="1" w:styleId="Bezzoznamu11">
    <w:name w:val="Bez zoznamu11"/>
    <w:next w:val="Bezzoznamu"/>
    <w:uiPriority w:val="99"/>
    <w:semiHidden/>
    <w:unhideWhenUsed/>
    <w:rsid w:val="005B7DEE"/>
  </w:style>
  <w:style w:type="paragraph" w:styleId="Obsah3">
    <w:name w:val="toc 3"/>
    <w:basedOn w:val="Normlny"/>
    <w:next w:val="Normlny"/>
    <w:autoRedefine/>
    <w:uiPriority w:val="39"/>
    <w:unhideWhenUsed/>
    <w:qFormat/>
    <w:rsid w:val="005B7DEE"/>
    <w:pPr>
      <w:tabs>
        <w:tab w:val="right" w:leader="dot" w:pos="9060"/>
      </w:tabs>
      <w:spacing w:after="100"/>
    </w:pPr>
    <w:rPr>
      <w:rFonts w:eastAsiaTheme="minorHAnsi" w:cstheme="minorBidi"/>
      <w:b/>
      <w:szCs w:val="22"/>
      <w:lang w:eastAsia="en-US"/>
    </w:rPr>
  </w:style>
  <w:style w:type="paragraph" w:styleId="Hlavikaobsahu">
    <w:name w:val="TOC Heading"/>
    <w:basedOn w:val="Nadpis1"/>
    <w:next w:val="Normlny"/>
    <w:uiPriority w:val="39"/>
    <w:unhideWhenUsed/>
    <w:qFormat/>
    <w:rsid w:val="005B7DEE"/>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Obsah2">
    <w:name w:val="toc 2"/>
    <w:basedOn w:val="Normlny"/>
    <w:next w:val="Normlny"/>
    <w:autoRedefine/>
    <w:uiPriority w:val="39"/>
    <w:unhideWhenUsed/>
    <w:qFormat/>
    <w:rsid w:val="005B7DEE"/>
    <w:pPr>
      <w:spacing w:after="100"/>
      <w:ind w:left="240"/>
    </w:pPr>
  </w:style>
  <w:style w:type="paragraph" w:styleId="Obyajntext">
    <w:name w:val="Plain Text"/>
    <w:basedOn w:val="Normlny"/>
    <w:link w:val="ObyajntextChar"/>
    <w:uiPriority w:val="99"/>
    <w:unhideWhenUsed/>
    <w:rsid w:val="005B7DEE"/>
    <w:rPr>
      <w:rFonts w:ascii="Calibri" w:eastAsia="Calibri" w:hAnsi="Calibri"/>
      <w:szCs w:val="21"/>
      <w:lang w:eastAsia="en-US"/>
    </w:rPr>
  </w:style>
  <w:style w:type="character" w:customStyle="1" w:styleId="ObyajntextChar">
    <w:name w:val="Obyčajný text Char"/>
    <w:basedOn w:val="Predvolenpsmoodseku"/>
    <w:link w:val="Obyajntext"/>
    <w:uiPriority w:val="99"/>
    <w:rsid w:val="005B7DEE"/>
    <w:rPr>
      <w:rFonts w:ascii="Calibri" w:eastAsia="Calibri" w:hAnsi="Calibri" w:cs="Times New Roman"/>
      <w:sz w:val="24"/>
      <w:szCs w:val="21"/>
    </w:rPr>
  </w:style>
  <w:style w:type="paragraph" w:styleId="Popis">
    <w:name w:val="caption"/>
    <w:basedOn w:val="Normlny"/>
    <w:next w:val="Normlny"/>
    <w:link w:val="PopisChar"/>
    <w:uiPriority w:val="35"/>
    <w:unhideWhenUsed/>
    <w:qFormat/>
    <w:rsid w:val="005B7DEE"/>
    <w:pPr>
      <w:spacing w:after="200"/>
    </w:pPr>
    <w:rPr>
      <w:rFonts w:eastAsiaTheme="minorHAnsi" w:cstheme="minorBidi"/>
      <w:b/>
      <w:bCs/>
      <w:color w:val="4F81BD" w:themeColor="accent1"/>
      <w:sz w:val="18"/>
      <w:szCs w:val="18"/>
      <w:lang w:eastAsia="en-US"/>
    </w:rPr>
  </w:style>
  <w:style w:type="character" w:customStyle="1" w:styleId="PopisChar">
    <w:name w:val="Popis Char"/>
    <w:link w:val="Popis"/>
    <w:uiPriority w:val="35"/>
    <w:locked/>
    <w:rsid w:val="005B7DEE"/>
    <w:rPr>
      <w:rFonts w:ascii="Times New Roman" w:hAnsi="Times New Roman"/>
      <w:b/>
      <w:bCs/>
      <w:color w:val="4F81BD" w:themeColor="accent1"/>
      <w:sz w:val="18"/>
      <w:szCs w:val="18"/>
    </w:rPr>
  </w:style>
  <w:style w:type="table" w:styleId="Mriekatabuky">
    <w:name w:val="Table Grid"/>
    <w:basedOn w:val="Normlnatabuka"/>
    <w:uiPriority w:val="59"/>
    <w:rsid w:val="005B7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itul">
    <w:name w:val="Subtitle"/>
    <w:basedOn w:val="Normlny"/>
    <w:next w:val="Normlny"/>
    <w:link w:val="PodtitulChar"/>
    <w:uiPriority w:val="11"/>
    <w:qFormat/>
    <w:rsid w:val="005B7DEE"/>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Predvolenpsmoodseku"/>
    <w:link w:val="Podtitul"/>
    <w:uiPriority w:val="11"/>
    <w:rsid w:val="005B7DEE"/>
    <w:rPr>
      <w:rFonts w:asciiTheme="majorHAnsi" w:eastAsiaTheme="majorEastAsia" w:hAnsiTheme="majorHAnsi" w:cstheme="majorBidi"/>
      <w:i/>
      <w:iCs/>
      <w:color w:val="4F81BD" w:themeColor="accent1"/>
      <w:spacing w:val="15"/>
      <w:sz w:val="24"/>
      <w:szCs w:val="24"/>
      <w:lang w:eastAsia="sk-SK"/>
    </w:rPr>
  </w:style>
  <w:style w:type="paragraph" w:styleId="Obsah1">
    <w:name w:val="toc 1"/>
    <w:basedOn w:val="Normlny"/>
    <w:next w:val="Normlny"/>
    <w:autoRedefine/>
    <w:uiPriority w:val="39"/>
    <w:unhideWhenUsed/>
    <w:qFormat/>
    <w:rsid w:val="005B7DEE"/>
    <w:pPr>
      <w:spacing w:after="100" w:line="276" w:lineRule="auto"/>
    </w:pPr>
    <w:rPr>
      <w:rFonts w:eastAsiaTheme="minorEastAsia" w:cstheme="minorBidi"/>
      <w:szCs w:val="22"/>
    </w:rPr>
  </w:style>
  <w:style w:type="character" w:customStyle="1" w:styleId="st1">
    <w:name w:val="st1"/>
    <w:basedOn w:val="Predvolenpsmoodseku"/>
    <w:rsid w:val="005B7DEE"/>
  </w:style>
  <w:style w:type="paragraph" w:customStyle="1" w:styleId="Default">
    <w:name w:val="Default"/>
    <w:rsid w:val="005B7DEE"/>
    <w:pPr>
      <w:autoSpaceDE w:val="0"/>
      <w:autoSpaceDN w:val="0"/>
      <w:adjustRightInd w:val="0"/>
      <w:spacing w:after="0" w:line="240" w:lineRule="auto"/>
    </w:pPr>
    <w:rPr>
      <w:rFonts w:ascii="Verdana" w:hAnsi="Verdana" w:cs="Verdana"/>
      <w:color w:val="000000"/>
      <w:sz w:val="24"/>
      <w:szCs w:val="24"/>
    </w:rPr>
  </w:style>
  <w:style w:type="table" w:styleId="Strednmrieka3zvraznenie1">
    <w:name w:val="Medium Grid 3 Accent 1"/>
    <w:basedOn w:val="Normlnatabuka"/>
    <w:uiPriority w:val="69"/>
    <w:rsid w:val="005B7D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Zkladntext2">
    <w:name w:val="Body Text 2"/>
    <w:basedOn w:val="Normlny"/>
    <w:link w:val="Zkladntext2Char"/>
    <w:uiPriority w:val="99"/>
    <w:semiHidden/>
    <w:unhideWhenUsed/>
    <w:rsid w:val="005B7DEE"/>
    <w:pPr>
      <w:spacing w:after="120" w:line="480" w:lineRule="auto"/>
    </w:pPr>
  </w:style>
  <w:style w:type="character" w:customStyle="1" w:styleId="Zkladntext2Char">
    <w:name w:val="Základný text 2 Char"/>
    <w:basedOn w:val="Predvolenpsmoodseku"/>
    <w:link w:val="Zkladntext2"/>
    <w:uiPriority w:val="99"/>
    <w:semiHidden/>
    <w:rsid w:val="005B7DEE"/>
    <w:rPr>
      <w:rFonts w:ascii="Times New Roman" w:eastAsia="Times New Roman" w:hAnsi="Times New Roman" w:cs="Times New Roman"/>
      <w:sz w:val="24"/>
      <w:szCs w:val="24"/>
      <w:lang w:eastAsia="sk-SK"/>
    </w:rPr>
  </w:style>
  <w:style w:type="paragraph" w:styleId="Zkladntext3">
    <w:name w:val="Body Text 3"/>
    <w:basedOn w:val="Normlny"/>
    <w:link w:val="Zkladntext3Char"/>
    <w:uiPriority w:val="99"/>
    <w:semiHidden/>
    <w:unhideWhenUsed/>
    <w:rsid w:val="005B7DEE"/>
    <w:pPr>
      <w:spacing w:after="120"/>
    </w:pPr>
    <w:rPr>
      <w:sz w:val="16"/>
      <w:szCs w:val="16"/>
    </w:rPr>
  </w:style>
  <w:style w:type="character" w:customStyle="1" w:styleId="Zkladntext3Char">
    <w:name w:val="Základný text 3 Char"/>
    <w:basedOn w:val="Predvolenpsmoodseku"/>
    <w:link w:val="Zkladntext3"/>
    <w:uiPriority w:val="99"/>
    <w:semiHidden/>
    <w:rsid w:val="005B7DEE"/>
    <w:rPr>
      <w:rFonts w:ascii="Times New Roman" w:eastAsia="Times New Roman" w:hAnsi="Times New Roman" w:cs="Times New Roman"/>
      <w:sz w:val="16"/>
      <w:szCs w:val="16"/>
      <w:lang w:eastAsia="sk-SK"/>
    </w:rPr>
  </w:style>
  <w:style w:type="character" w:styleId="Odkaznakomentr">
    <w:name w:val="annotation reference"/>
    <w:basedOn w:val="Predvolenpsmoodseku"/>
    <w:uiPriority w:val="99"/>
    <w:semiHidden/>
    <w:unhideWhenUsed/>
    <w:rsid w:val="005B7DEE"/>
    <w:rPr>
      <w:sz w:val="16"/>
      <w:szCs w:val="16"/>
    </w:rPr>
  </w:style>
  <w:style w:type="paragraph" w:styleId="Textkomentra">
    <w:name w:val="annotation text"/>
    <w:basedOn w:val="Normlny"/>
    <w:link w:val="TextkomentraChar"/>
    <w:uiPriority w:val="99"/>
    <w:unhideWhenUsed/>
    <w:rsid w:val="005B7DEE"/>
    <w:rPr>
      <w:sz w:val="20"/>
      <w:szCs w:val="20"/>
    </w:rPr>
  </w:style>
  <w:style w:type="character" w:customStyle="1" w:styleId="TextkomentraChar">
    <w:name w:val="Text komentára Char"/>
    <w:basedOn w:val="Predvolenpsmoodseku"/>
    <w:link w:val="Textkomentra"/>
    <w:uiPriority w:val="99"/>
    <w:rsid w:val="005B7DEE"/>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5B7DEE"/>
    <w:rPr>
      <w:b/>
      <w:bCs/>
    </w:rPr>
  </w:style>
  <w:style w:type="character" w:customStyle="1" w:styleId="PredmetkomentraChar">
    <w:name w:val="Predmet komentára Char"/>
    <w:basedOn w:val="TextkomentraChar"/>
    <w:link w:val="Predmetkomentra"/>
    <w:uiPriority w:val="99"/>
    <w:semiHidden/>
    <w:rsid w:val="005B7DEE"/>
    <w:rPr>
      <w:rFonts w:ascii="Times New Roman" w:eastAsia="Times New Roman" w:hAnsi="Times New Roman" w:cs="Times New Roman"/>
      <w:b/>
      <w:bCs/>
      <w:sz w:val="20"/>
      <w:szCs w:val="20"/>
      <w:lang w:eastAsia="sk-SK"/>
    </w:rPr>
  </w:style>
  <w:style w:type="paragraph" w:customStyle="1" w:styleId="tlPopisVycentrovan2">
    <w:name w:val="Štýl Popis + Vycentrované2"/>
    <w:basedOn w:val="Popis"/>
    <w:rsid w:val="005B7DEE"/>
    <w:pPr>
      <w:spacing w:after="0"/>
      <w:jc w:val="center"/>
    </w:pPr>
    <w:rPr>
      <w:rFonts w:eastAsia="Times New Roman" w:cs="Times New Roman"/>
      <w:b w:val="0"/>
      <w:i/>
      <w:color w:val="auto"/>
      <w:sz w:val="22"/>
      <w:szCs w:val="20"/>
      <w:lang w:eastAsia="sk-SK"/>
    </w:rPr>
  </w:style>
  <w:style w:type="paragraph" w:customStyle="1" w:styleId="CharChar1CharCharChar">
    <w:name w:val="Char Char1 Char Char Char"/>
    <w:basedOn w:val="Normlny"/>
    <w:rsid w:val="005B7DEE"/>
    <w:pPr>
      <w:spacing w:after="160" w:line="240" w:lineRule="exact"/>
    </w:pPr>
    <w:rPr>
      <w:rFonts w:ascii="Tahoma" w:hAnsi="Tahoma"/>
      <w:sz w:val="20"/>
      <w:szCs w:val="20"/>
      <w:lang w:val="en-US" w:eastAsia="en-US"/>
    </w:rPr>
  </w:style>
  <w:style w:type="character" w:customStyle="1" w:styleId="tlPopis11ptNiejeKurzvaChar">
    <w:name w:val="Štýl Popis + 11 pt Nie je Kurzíva Char"/>
    <w:link w:val="tlPopis11ptNiejeKurzva"/>
    <w:locked/>
    <w:rsid w:val="005B7DEE"/>
    <w:rPr>
      <w:rFonts w:ascii="Arial" w:eastAsia="Times New Roman" w:hAnsi="Arial" w:cs="Times New Roman"/>
      <w:i/>
      <w:szCs w:val="20"/>
      <w:lang w:eastAsia="sk-SK"/>
    </w:rPr>
  </w:style>
  <w:style w:type="paragraph" w:customStyle="1" w:styleId="tlPopis11ptNiejeKurzva">
    <w:name w:val="Štýl Popis + 11 pt Nie je Kurzíva"/>
    <w:basedOn w:val="Popis"/>
    <w:link w:val="tlPopis11ptNiejeKurzvaChar"/>
    <w:rsid w:val="005B7DEE"/>
    <w:pPr>
      <w:spacing w:after="0"/>
    </w:pPr>
    <w:rPr>
      <w:rFonts w:ascii="Arial" w:eastAsia="Times New Roman" w:hAnsi="Arial" w:cs="Times New Roman"/>
      <w:b w:val="0"/>
      <w:bCs w:val="0"/>
      <w:i/>
      <w:color w:val="auto"/>
      <w:sz w:val="22"/>
      <w:szCs w:val="20"/>
      <w:lang w:eastAsia="sk-SK"/>
    </w:rPr>
  </w:style>
  <w:style w:type="character" w:styleId="Textzstupnhosymbolu">
    <w:name w:val="Placeholder Text"/>
    <w:uiPriority w:val="99"/>
    <w:semiHidden/>
    <w:rsid w:val="005B7DEE"/>
  </w:style>
  <w:style w:type="character" w:customStyle="1" w:styleId="s4">
    <w:name w:val="s4"/>
    <w:basedOn w:val="Predvolenpsmoodseku"/>
    <w:rsid w:val="005B7D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A1058"/>
    <w:pPr>
      <w:spacing w:after="0" w:line="240" w:lineRule="auto"/>
    </w:pPr>
    <w:rPr>
      <w:rFonts w:ascii="Times New Roman" w:eastAsia="Times New Roman" w:hAnsi="Times New Roman" w:cs="Times New Roman"/>
      <w:sz w:val="24"/>
      <w:szCs w:val="24"/>
      <w:lang w:eastAsia="sk-SK"/>
    </w:rPr>
  </w:style>
  <w:style w:type="paragraph" w:styleId="Nadpis1">
    <w:name w:val="heading 1"/>
    <w:aliases w:val="Čo robí (časť)"/>
    <w:basedOn w:val="Normlny"/>
    <w:next w:val="Normlny"/>
    <w:link w:val="Nadpis1Char"/>
    <w:uiPriority w:val="9"/>
    <w:qFormat/>
    <w:rsid w:val="009A1058"/>
    <w:pPr>
      <w:keepNext/>
      <w:spacing w:before="240" w:after="60"/>
      <w:outlineLvl w:val="0"/>
    </w:pPr>
    <w:rPr>
      <w:rFonts w:ascii="Arial" w:hAnsi="Arial" w:cs="Arial"/>
      <w:b/>
      <w:bCs/>
      <w:kern w:val="32"/>
      <w:sz w:val="32"/>
      <w:szCs w:val="32"/>
    </w:rPr>
  </w:style>
  <w:style w:type="paragraph" w:styleId="Nadpis2">
    <w:name w:val="heading 2"/>
    <w:aliases w:val="Úloha"/>
    <w:basedOn w:val="Normlny"/>
    <w:next w:val="Normlny"/>
    <w:link w:val="Nadpis2Char"/>
    <w:uiPriority w:val="9"/>
    <w:unhideWhenUsed/>
    <w:qFormat/>
    <w:rsid w:val="005B7D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Podúloha"/>
    <w:basedOn w:val="Normlny"/>
    <w:next w:val="Normlny"/>
    <w:link w:val="Nadpis3Char"/>
    <w:uiPriority w:val="9"/>
    <w:unhideWhenUsed/>
    <w:qFormat/>
    <w:rsid w:val="005B7DEE"/>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aliases w:val="Termín"/>
    <w:basedOn w:val="Normlny"/>
    <w:next w:val="Normlny"/>
    <w:link w:val="Nadpis4Char"/>
    <w:uiPriority w:val="9"/>
    <w:unhideWhenUsed/>
    <w:qFormat/>
    <w:rsid w:val="005B7DEE"/>
    <w:pPr>
      <w:keepNext/>
      <w:keepLines/>
      <w:spacing w:before="200"/>
      <w:outlineLvl w:val="3"/>
    </w:pPr>
    <w:rPr>
      <w:rFonts w:asciiTheme="majorHAnsi" w:eastAsiaTheme="majorEastAsia" w:hAnsiTheme="majorHAnsi" w:cstheme="majorBidi"/>
      <w:b/>
      <w:bCs/>
      <w:i/>
      <w:iCs/>
      <w:color w:val="4F81BD" w:themeColor="accent1"/>
      <w:sz w:val="28"/>
    </w:rPr>
  </w:style>
  <w:style w:type="paragraph" w:styleId="Nadpis5">
    <w:name w:val="heading 5"/>
    <w:basedOn w:val="Nadpis1"/>
    <w:next w:val="Normlny"/>
    <w:link w:val="Nadpis5Char"/>
    <w:uiPriority w:val="9"/>
    <w:qFormat/>
    <w:rsid w:val="005B7DEE"/>
    <w:pPr>
      <w:tabs>
        <w:tab w:val="num" w:pos="3240"/>
      </w:tabs>
      <w:spacing w:before="360" w:after="120"/>
      <w:ind w:left="567" w:hanging="567"/>
      <w:outlineLvl w:val="4"/>
    </w:pPr>
    <w:rPr>
      <w:rFonts w:asciiTheme="majorHAnsi" w:hAnsiTheme="majorHAnsi" w:cs="Times New Roman"/>
      <w:bCs w:val="0"/>
      <w:i/>
      <w:iCs/>
      <w:color w:val="365F91" w:themeColor="accent1" w:themeShade="BF"/>
      <w:sz w:val="28"/>
      <w:szCs w:val="26"/>
    </w:rPr>
  </w:style>
  <w:style w:type="paragraph" w:styleId="Nadpis6">
    <w:name w:val="heading 6"/>
    <w:basedOn w:val="Normlny"/>
    <w:next w:val="Normlny"/>
    <w:link w:val="Nadpis6Char"/>
    <w:uiPriority w:val="9"/>
    <w:qFormat/>
    <w:rsid w:val="005B7DEE"/>
    <w:pPr>
      <w:tabs>
        <w:tab w:val="num" w:pos="3960"/>
      </w:tabs>
      <w:spacing w:before="240" w:after="60"/>
      <w:ind w:left="3600"/>
      <w:outlineLvl w:val="5"/>
    </w:pPr>
    <w:rPr>
      <w:b/>
      <w:bCs/>
      <w:szCs w:val="22"/>
    </w:rPr>
  </w:style>
  <w:style w:type="paragraph" w:styleId="Nadpis7">
    <w:name w:val="heading 7"/>
    <w:basedOn w:val="Normlny"/>
    <w:next w:val="Normlny"/>
    <w:link w:val="Nadpis7Char"/>
    <w:uiPriority w:val="9"/>
    <w:qFormat/>
    <w:rsid w:val="005B7DEE"/>
    <w:pPr>
      <w:tabs>
        <w:tab w:val="num" w:pos="4680"/>
      </w:tabs>
      <w:spacing w:before="240" w:after="60"/>
      <w:ind w:left="4320"/>
      <w:outlineLvl w:val="6"/>
    </w:pPr>
  </w:style>
  <w:style w:type="paragraph" w:styleId="Nadpis8">
    <w:name w:val="heading 8"/>
    <w:basedOn w:val="Normlny"/>
    <w:next w:val="Normlny"/>
    <w:link w:val="Nadpis8Char"/>
    <w:uiPriority w:val="9"/>
    <w:qFormat/>
    <w:rsid w:val="005B7DEE"/>
    <w:pPr>
      <w:tabs>
        <w:tab w:val="num" w:pos="5400"/>
      </w:tabs>
      <w:spacing w:before="240" w:after="60"/>
      <w:ind w:left="5040"/>
      <w:outlineLvl w:val="7"/>
    </w:pPr>
    <w:rPr>
      <w:i/>
      <w:iCs/>
    </w:rPr>
  </w:style>
  <w:style w:type="paragraph" w:styleId="Nadpis9">
    <w:name w:val="heading 9"/>
    <w:basedOn w:val="Normlny"/>
    <w:next w:val="Normlny"/>
    <w:link w:val="Nadpis9Char"/>
    <w:uiPriority w:val="9"/>
    <w:qFormat/>
    <w:rsid w:val="005B7DEE"/>
    <w:pPr>
      <w:tabs>
        <w:tab w:val="num" w:pos="6120"/>
      </w:tabs>
      <w:spacing w:before="240" w:after="60"/>
      <w:ind w:left="57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Čo robí (časť) Char"/>
    <w:basedOn w:val="Predvolenpsmoodseku"/>
    <w:link w:val="Nadpis1"/>
    <w:uiPriority w:val="9"/>
    <w:rsid w:val="009A1058"/>
    <w:rPr>
      <w:rFonts w:ascii="Arial" w:eastAsia="Times New Roman" w:hAnsi="Arial" w:cs="Arial"/>
      <w:b/>
      <w:bCs/>
      <w:kern w:val="32"/>
      <w:sz w:val="32"/>
      <w:szCs w:val="32"/>
      <w:lang w:eastAsia="sk-SK"/>
    </w:rPr>
  </w:style>
  <w:style w:type="paragraph" w:styleId="Nzov">
    <w:name w:val="Title"/>
    <w:basedOn w:val="Normlny"/>
    <w:link w:val="NzovChar"/>
    <w:uiPriority w:val="99"/>
    <w:qFormat/>
    <w:rsid w:val="009A1058"/>
    <w:pPr>
      <w:jc w:val="center"/>
    </w:pPr>
    <w:rPr>
      <w:sz w:val="28"/>
      <w:szCs w:val="20"/>
    </w:rPr>
  </w:style>
  <w:style w:type="character" w:customStyle="1" w:styleId="NzovChar">
    <w:name w:val="Názov Char"/>
    <w:basedOn w:val="Predvolenpsmoodseku"/>
    <w:link w:val="Nzov"/>
    <w:uiPriority w:val="99"/>
    <w:rsid w:val="009A1058"/>
    <w:rPr>
      <w:rFonts w:ascii="Times New Roman" w:eastAsia="Times New Roman" w:hAnsi="Times New Roman" w:cs="Times New Roman"/>
      <w:sz w:val="28"/>
      <w:szCs w:val="20"/>
      <w:lang w:eastAsia="sk-SK"/>
    </w:rPr>
  </w:style>
  <w:style w:type="paragraph" w:styleId="Zkladntext">
    <w:name w:val="Body Text"/>
    <w:basedOn w:val="Normlny"/>
    <w:link w:val="ZkladntextChar"/>
    <w:rsid w:val="009A1058"/>
    <w:rPr>
      <w:b/>
      <w:szCs w:val="20"/>
    </w:rPr>
  </w:style>
  <w:style w:type="character" w:customStyle="1" w:styleId="ZkladntextChar">
    <w:name w:val="Základný text Char"/>
    <w:basedOn w:val="Predvolenpsmoodseku"/>
    <w:link w:val="Zkladntext"/>
    <w:rsid w:val="009A1058"/>
    <w:rPr>
      <w:rFonts w:ascii="Times New Roman" w:eastAsia="Times New Roman" w:hAnsi="Times New Roman" w:cs="Times New Roman"/>
      <w:b/>
      <w:sz w:val="24"/>
      <w:szCs w:val="20"/>
      <w:lang w:eastAsia="sk-SK"/>
    </w:rPr>
  </w:style>
  <w:style w:type="paragraph" w:styleId="Zarkazkladnhotextu3">
    <w:name w:val="Body Text Indent 3"/>
    <w:basedOn w:val="Normlny"/>
    <w:link w:val="Zarkazkladnhotextu3Char"/>
    <w:rsid w:val="009A1058"/>
    <w:pPr>
      <w:ind w:left="128" w:hanging="180"/>
      <w:jc w:val="both"/>
    </w:pPr>
    <w:rPr>
      <w:bCs/>
      <w:iCs/>
      <w:color w:val="000000"/>
      <w:szCs w:val="19"/>
    </w:rPr>
  </w:style>
  <w:style w:type="character" w:customStyle="1" w:styleId="Zarkazkladnhotextu3Char">
    <w:name w:val="Zarážka základného textu 3 Char"/>
    <w:basedOn w:val="Predvolenpsmoodseku"/>
    <w:link w:val="Zarkazkladnhotextu3"/>
    <w:rsid w:val="009A1058"/>
    <w:rPr>
      <w:rFonts w:ascii="Times New Roman" w:eastAsia="Times New Roman" w:hAnsi="Times New Roman" w:cs="Times New Roman"/>
      <w:bCs/>
      <w:iCs/>
      <w:color w:val="000000"/>
      <w:sz w:val="24"/>
      <w:szCs w:val="19"/>
      <w:lang w:eastAsia="sk-SK"/>
    </w:rPr>
  </w:style>
  <w:style w:type="paragraph" w:customStyle="1" w:styleId="Zakladnystyl">
    <w:name w:val="Zakladny styl"/>
    <w:rsid w:val="009A1058"/>
    <w:pPr>
      <w:spacing w:after="0" w:line="240" w:lineRule="auto"/>
    </w:pPr>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rsid w:val="009A1058"/>
    <w:pPr>
      <w:spacing w:after="120"/>
      <w:ind w:left="283"/>
    </w:pPr>
  </w:style>
  <w:style w:type="character" w:customStyle="1" w:styleId="ZarkazkladnhotextuChar">
    <w:name w:val="Zarážka základného textu Char"/>
    <w:basedOn w:val="Predvolenpsmoodseku"/>
    <w:link w:val="Zarkazkladnhotextu"/>
    <w:rsid w:val="009A1058"/>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uiPriority w:val="99"/>
    <w:rsid w:val="009A1058"/>
    <w:pPr>
      <w:spacing w:after="120" w:line="480" w:lineRule="auto"/>
      <w:ind w:left="283"/>
    </w:pPr>
  </w:style>
  <w:style w:type="character" w:customStyle="1" w:styleId="Zarkazkladnhotextu2Char">
    <w:name w:val="Zarážka základného textu 2 Char"/>
    <w:basedOn w:val="Predvolenpsmoodseku"/>
    <w:link w:val="Zarkazkladnhotextu2"/>
    <w:uiPriority w:val="99"/>
    <w:rsid w:val="009A1058"/>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9A1058"/>
    <w:rPr>
      <w:rFonts w:ascii="Tahoma" w:hAnsi="Tahoma" w:cs="Tahoma"/>
      <w:sz w:val="16"/>
      <w:szCs w:val="16"/>
    </w:rPr>
  </w:style>
  <w:style w:type="character" w:customStyle="1" w:styleId="TextbublinyChar">
    <w:name w:val="Text bubliny Char"/>
    <w:basedOn w:val="Predvolenpsmoodseku"/>
    <w:link w:val="Textbubliny"/>
    <w:uiPriority w:val="99"/>
    <w:semiHidden/>
    <w:rsid w:val="009A1058"/>
    <w:rPr>
      <w:rFonts w:ascii="Tahoma" w:eastAsia="Times New Roman" w:hAnsi="Tahoma" w:cs="Tahoma"/>
      <w:sz w:val="16"/>
      <w:szCs w:val="16"/>
      <w:lang w:eastAsia="sk-SK"/>
    </w:rPr>
  </w:style>
  <w:style w:type="paragraph" w:styleId="Odsekzoznamu">
    <w:name w:val="List Paragraph"/>
    <w:basedOn w:val="Normlny"/>
    <w:link w:val="OdsekzoznamuChar"/>
    <w:uiPriority w:val="34"/>
    <w:qFormat/>
    <w:rsid w:val="00F63EE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OdsekzoznamuChar">
    <w:name w:val="Odsek zoznamu Char"/>
    <w:link w:val="Odsekzoznamu"/>
    <w:uiPriority w:val="34"/>
    <w:qFormat/>
    <w:locked/>
    <w:rsid w:val="00F63EEC"/>
  </w:style>
  <w:style w:type="character" w:customStyle="1" w:styleId="apple-style-span">
    <w:name w:val="apple-style-span"/>
    <w:rsid w:val="008361F0"/>
  </w:style>
  <w:style w:type="paragraph" w:styleId="Bezriadkovania">
    <w:name w:val="No Spacing"/>
    <w:link w:val="BezriadkovaniaChar"/>
    <w:uiPriority w:val="1"/>
    <w:qFormat/>
    <w:rsid w:val="003B30F3"/>
    <w:pPr>
      <w:spacing w:after="0" w:line="240" w:lineRule="auto"/>
    </w:pPr>
    <w:rPr>
      <w:rFonts w:ascii="Calibri" w:eastAsia="Calibri" w:hAnsi="Calibri" w:cs="Times New Roman"/>
    </w:rPr>
  </w:style>
  <w:style w:type="paragraph" w:customStyle="1" w:styleId="Vlada">
    <w:name w:val="Vlada"/>
    <w:basedOn w:val="Normlny"/>
    <w:rsid w:val="003B30F3"/>
    <w:pPr>
      <w:spacing w:before="480" w:after="120"/>
    </w:pPr>
    <w:rPr>
      <w:b/>
      <w:bCs/>
      <w:sz w:val="32"/>
      <w:szCs w:val="32"/>
    </w:rPr>
  </w:style>
  <w:style w:type="paragraph" w:styleId="Pta">
    <w:name w:val="footer"/>
    <w:basedOn w:val="Normlny"/>
    <w:link w:val="PtaChar"/>
    <w:uiPriority w:val="99"/>
    <w:rsid w:val="00906387"/>
    <w:pPr>
      <w:tabs>
        <w:tab w:val="center" w:pos="4536"/>
        <w:tab w:val="right" w:pos="9072"/>
      </w:tabs>
    </w:pPr>
  </w:style>
  <w:style w:type="character" w:customStyle="1" w:styleId="PtaChar">
    <w:name w:val="Päta Char"/>
    <w:basedOn w:val="Predvolenpsmoodseku"/>
    <w:link w:val="Pta"/>
    <w:uiPriority w:val="99"/>
    <w:rsid w:val="00906387"/>
    <w:rPr>
      <w:rFonts w:ascii="Times New Roman" w:eastAsia="Times New Roman" w:hAnsi="Times New Roman" w:cs="Times New Roman"/>
      <w:sz w:val="24"/>
      <w:szCs w:val="24"/>
      <w:lang w:eastAsia="sk-SK"/>
    </w:rPr>
  </w:style>
  <w:style w:type="paragraph" w:styleId="Hlavika">
    <w:name w:val="header"/>
    <w:basedOn w:val="Normlny"/>
    <w:link w:val="HlavikaChar"/>
    <w:uiPriority w:val="99"/>
    <w:rsid w:val="00906387"/>
    <w:pPr>
      <w:tabs>
        <w:tab w:val="center" w:pos="4536"/>
        <w:tab w:val="right" w:pos="9072"/>
      </w:tabs>
    </w:pPr>
  </w:style>
  <w:style w:type="character" w:customStyle="1" w:styleId="HlavikaChar">
    <w:name w:val="Hlavička Char"/>
    <w:basedOn w:val="Predvolenpsmoodseku"/>
    <w:link w:val="Hlavika"/>
    <w:uiPriority w:val="99"/>
    <w:rsid w:val="00906387"/>
    <w:rPr>
      <w:rFonts w:ascii="Times New Roman" w:eastAsia="Times New Roman" w:hAnsi="Times New Roman" w:cs="Times New Roman"/>
      <w:sz w:val="24"/>
      <w:szCs w:val="24"/>
      <w:lang w:eastAsia="sk-SK"/>
    </w:rPr>
  </w:style>
  <w:style w:type="character" w:styleId="Hypertextovprepojenie">
    <w:name w:val="Hyperlink"/>
    <w:uiPriority w:val="99"/>
    <w:unhideWhenUsed/>
    <w:rsid w:val="00906387"/>
    <w:rPr>
      <w:color w:val="0000FF"/>
      <w:u w:val="single"/>
    </w:rPr>
  </w:style>
  <w:style w:type="paragraph" w:styleId="Normlnywebov">
    <w:name w:val="Normal (Web)"/>
    <w:basedOn w:val="Normlny"/>
    <w:uiPriority w:val="99"/>
    <w:unhideWhenUsed/>
    <w:rsid w:val="00906387"/>
    <w:pPr>
      <w:spacing w:before="100" w:beforeAutospacing="1" w:after="100" w:afterAutospacing="1"/>
    </w:pPr>
  </w:style>
  <w:style w:type="character" w:customStyle="1" w:styleId="ListParagraphChar">
    <w:name w:val="List Paragraph Char"/>
    <w:aliases w:val="Dot pt Char,No Spacing1 Char,List Paragraph Char Char Char Char,Indicator Text Char,Numbered Para 1 Char,List Paragraph à moi Char,LISTA Char,List Paragraph1 Char,Listaszerű bekezdés2 Char,Listaszerű bekezdés3 Char"/>
    <w:link w:val="Odsekzoznamu1"/>
    <w:locked/>
    <w:rsid w:val="00906387"/>
    <w:rPr>
      <w:rFonts w:ascii="Times New Roman" w:eastAsia="Calibri" w:hAnsi="Times New Roman" w:cs="Times New Roman"/>
      <w:sz w:val="24"/>
      <w:szCs w:val="24"/>
    </w:rPr>
  </w:style>
  <w:style w:type="paragraph" w:customStyle="1" w:styleId="Odsekzoznamu1">
    <w:name w:val="Odsek zoznamu1"/>
    <w:aliases w:val="Dot pt,No Spacing1,List Paragraph Char Char Char,Indicator Text,Numbered Para 1,List Paragraph à moi,LISTA,List Paragraph1,Listaszerű bekezdés2,Listaszerű bekezdés3,Listaszerű bekezdés1,Odsek zoznamu4"/>
    <w:basedOn w:val="Normlny"/>
    <w:link w:val="ListParagraphChar"/>
    <w:rsid w:val="00906387"/>
    <w:pPr>
      <w:ind w:left="720"/>
      <w:contextualSpacing/>
    </w:pPr>
    <w:rPr>
      <w:rFonts w:eastAsia="Calibri"/>
      <w:lang w:eastAsia="en-US"/>
    </w:rPr>
  </w:style>
  <w:style w:type="character" w:styleId="Siln">
    <w:name w:val="Strong"/>
    <w:basedOn w:val="Predvolenpsmoodseku"/>
    <w:uiPriority w:val="22"/>
    <w:qFormat/>
    <w:rsid w:val="00906387"/>
    <w:rPr>
      <w:b/>
      <w:bCs/>
    </w:rPr>
  </w:style>
  <w:style w:type="character" w:customStyle="1" w:styleId="BezriadkovaniaChar">
    <w:name w:val="Bez riadkovania Char"/>
    <w:link w:val="Bezriadkovania"/>
    <w:uiPriority w:val="1"/>
    <w:rsid w:val="00FA3A3E"/>
    <w:rPr>
      <w:rFonts w:ascii="Calibri" w:eastAsia="Calibri" w:hAnsi="Calibri" w:cs="Times New Roman"/>
    </w:rPr>
  </w:style>
  <w:style w:type="character" w:styleId="Zvraznenie">
    <w:name w:val="Emphasis"/>
    <w:basedOn w:val="Predvolenpsmoodseku"/>
    <w:uiPriority w:val="20"/>
    <w:qFormat/>
    <w:rsid w:val="00FA3A3E"/>
    <w:rPr>
      <w:i/>
      <w:iCs/>
    </w:rPr>
  </w:style>
  <w:style w:type="paragraph" w:styleId="Textpoznmkypodiarou">
    <w:name w:val="footnote text"/>
    <w:basedOn w:val="Normlny"/>
    <w:link w:val="TextpoznmkypodiarouChar"/>
    <w:uiPriority w:val="99"/>
    <w:unhideWhenUsed/>
    <w:rsid w:val="00AD4B48"/>
    <w:rPr>
      <w:sz w:val="20"/>
      <w:szCs w:val="20"/>
    </w:rPr>
  </w:style>
  <w:style w:type="character" w:customStyle="1" w:styleId="TextpoznmkypodiarouChar">
    <w:name w:val="Text poznámky pod čiarou Char"/>
    <w:basedOn w:val="Predvolenpsmoodseku"/>
    <w:link w:val="Textpoznmkypodiarou"/>
    <w:uiPriority w:val="99"/>
    <w:rsid w:val="00AD4B48"/>
    <w:rPr>
      <w:rFonts w:ascii="Times New Roman" w:eastAsia="Times New Roman" w:hAnsi="Times New Roman" w:cs="Times New Roman"/>
      <w:sz w:val="20"/>
      <w:szCs w:val="20"/>
      <w:lang w:eastAsia="sk-SK"/>
    </w:rPr>
  </w:style>
  <w:style w:type="character" w:styleId="Odkaznapoznmkupodiarou">
    <w:name w:val="footnote reference"/>
    <w:uiPriority w:val="99"/>
    <w:unhideWhenUsed/>
    <w:rsid w:val="00AD4B48"/>
    <w:rPr>
      <w:vertAlign w:val="superscript"/>
    </w:rPr>
  </w:style>
  <w:style w:type="character" w:customStyle="1" w:styleId="Nadpis2Char">
    <w:name w:val="Nadpis 2 Char"/>
    <w:aliases w:val="Úloha Char"/>
    <w:basedOn w:val="Predvolenpsmoodseku"/>
    <w:link w:val="Nadpis2"/>
    <w:uiPriority w:val="9"/>
    <w:rsid w:val="005B7DEE"/>
    <w:rPr>
      <w:rFonts w:asciiTheme="majorHAnsi" w:eastAsiaTheme="majorEastAsia" w:hAnsiTheme="majorHAnsi" w:cstheme="majorBidi"/>
      <w:b/>
      <w:bCs/>
      <w:color w:val="4F81BD" w:themeColor="accent1"/>
      <w:sz w:val="26"/>
      <w:szCs w:val="26"/>
      <w:lang w:eastAsia="sk-SK"/>
    </w:rPr>
  </w:style>
  <w:style w:type="character" w:customStyle="1" w:styleId="Nadpis3Char">
    <w:name w:val="Nadpis 3 Char"/>
    <w:aliases w:val="Podúloha Char"/>
    <w:basedOn w:val="Predvolenpsmoodseku"/>
    <w:link w:val="Nadpis3"/>
    <w:uiPriority w:val="9"/>
    <w:rsid w:val="005B7DEE"/>
    <w:rPr>
      <w:rFonts w:asciiTheme="majorHAnsi" w:eastAsiaTheme="majorEastAsia" w:hAnsiTheme="majorHAnsi" w:cstheme="majorBidi"/>
      <w:b/>
      <w:bCs/>
      <w:color w:val="4F81BD" w:themeColor="accent1"/>
      <w:sz w:val="24"/>
      <w:szCs w:val="24"/>
      <w:lang w:eastAsia="sk-SK"/>
    </w:rPr>
  </w:style>
  <w:style w:type="character" w:customStyle="1" w:styleId="Nadpis4Char">
    <w:name w:val="Nadpis 4 Char"/>
    <w:aliases w:val="Termín Char"/>
    <w:basedOn w:val="Predvolenpsmoodseku"/>
    <w:link w:val="Nadpis4"/>
    <w:uiPriority w:val="9"/>
    <w:rsid w:val="005B7DEE"/>
    <w:rPr>
      <w:rFonts w:asciiTheme="majorHAnsi" w:eastAsiaTheme="majorEastAsia" w:hAnsiTheme="majorHAnsi" w:cstheme="majorBidi"/>
      <w:b/>
      <w:bCs/>
      <w:i/>
      <w:iCs/>
      <w:color w:val="4F81BD" w:themeColor="accent1"/>
      <w:sz w:val="28"/>
      <w:szCs w:val="24"/>
      <w:lang w:eastAsia="sk-SK"/>
    </w:rPr>
  </w:style>
  <w:style w:type="character" w:customStyle="1" w:styleId="Nadpis5Char">
    <w:name w:val="Nadpis 5 Char"/>
    <w:basedOn w:val="Predvolenpsmoodseku"/>
    <w:link w:val="Nadpis5"/>
    <w:uiPriority w:val="9"/>
    <w:rsid w:val="005B7DEE"/>
    <w:rPr>
      <w:rFonts w:asciiTheme="majorHAnsi" w:eastAsia="Times New Roman" w:hAnsiTheme="majorHAnsi" w:cs="Times New Roman"/>
      <w:b/>
      <w:i/>
      <w:iCs/>
      <w:color w:val="365F91" w:themeColor="accent1" w:themeShade="BF"/>
      <w:kern w:val="32"/>
      <w:sz w:val="28"/>
      <w:szCs w:val="26"/>
      <w:lang w:eastAsia="sk-SK"/>
    </w:rPr>
  </w:style>
  <w:style w:type="character" w:customStyle="1" w:styleId="Nadpis6Char">
    <w:name w:val="Nadpis 6 Char"/>
    <w:basedOn w:val="Predvolenpsmoodseku"/>
    <w:link w:val="Nadpis6"/>
    <w:uiPriority w:val="9"/>
    <w:rsid w:val="005B7DEE"/>
    <w:rPr>
      <w:rFonts w:ascii="Times New Roman" w:eastAsia="Times New Roman" w:hAnsi="Times New Roman" w:cs="Times New Roman"/>
      <w:b/>
      <w:bCs/>
      <w:sz w:val="24"/>
      <w:lang w:eastAsia="sk-SK"/>
    </w:rPr>
  </w:style>
  <w:style w:type="character" w:customStyle="1" w:styleId="Nadpis7Char">
    <w:name w:val="Nadpis 7 Char"/>
    <w:basedOn w:val="Predvolenpsmoodseku"/>
    <w:link w:val="Nadpis7"/>
    <w:uiPriority w:val="9"/>
    <w:rsid w:val="005B7DEE"/>
    <w:rPr>
      <w:rFonts w:ascii="Times New Roman" w:eastAsia="Times New Roman" w:hAnsi="Times New Roman" w:cs="Times New Roman"/>
      <w:sz w:val="24"/>
      <w:szCs w:val="24"/>
      <w:lang w:eastAsia="sk-SK"/>
    </w:rPr>
  </w:style>
  <w:style w:type="character" w:customStyle="1" w:styleId="Nadpis8Char">
    <w:name w:val="Nadpis 8 Char"/>
    <w:basedOn w:val="Predvolenpsmoodseku"/>
    <w:link w:val="Nadpis8"/>
    <w:uiPriority w:val="9"/>
    <w:rsid w:val="005B7DEE"/>
    <w:rPr>
      <w:rFonts w:ascii="Times New Roman" w:eastAsia="Times New Roman" w:hAnsi="Times New Roman" w:cs="Times New Roman"/>
      <w:i/>
      <w:iCs/>
      <w:sz w:val="24"/>
      <w:szCs w:val="24"/>
      <w:lang w:eastAsia="sk-SK"/>
    </w:rPr>
  </w:style>
  <w:style w:type="character" w:customStyle="1" w:styleId="Nadpis9Char">
    <w:name w:val="Nadpis 9 Char"/>
    <w:basedOn w:val="Predvolenpsmoodseku"/>
    <w:link w:val="Nadpis9"/>
    <w:uiPriority w:val="9"/>
    <w:rsid w:val="005B7DEE"/>
    <w:rPr>
      <w:rFonts w:ascii="Arial" w:eastAsia="Times New Roman" w:hAnsi="Arial" w:cs="Arial"/>
      <w:sz w:val="24"/>
      <w:lang w:eastAsia="sk-SK"/>
    </w:rPr>
  </w:style>
  <w:style w:type="numbering" w:customStyle="1" w:styleId="Bezzoznamu1">
    <w:name w:val="Bez zoznamu1"/>
    <w:next w:val="Bezzoznamu"/>
    <w:uiPriority w:val="99"/>
    <w:semiHidden/>
    <w:unhideWhenUsed/>
    <w:rsid w:val="005B7DEE"/>
  </w:style>
  <w:style w:type="numbering" w:customStyle="1" w:styleId="Bezzoznamu11">
    <w:name w:val="Bez zoznamu11"/>
    <w:next w:val="Bezzoznamu"/>
    <w:uiPriority w:val="99"/>
    <w:semiHidden/>
    <w:unhideWhenUsed/>
    <w:rsid w:val="005B7DEE"/>
  </w:style>
  <w:style w:type="paragraph" w:styleId="Obsah3">
    <w:name w:val="toc 3"/>
    <w:basedOn w:val="Normlny"/>
    <w:next w:val="Normlny"/>
    <w:autoRedefine/>
    <w:uiPriority w:val="39"/>
    <w:unhideWhenUsed/>
    <w:qFormat/>
    <w:rsid w:val="005B7DEE"/>
    <w:pPr>
      <w:tabs>
        <w:tab w:val="right" w:leader="dot" w:pos="9060"/>
      </w:tabs>
      <w:spacing w:after="100"/>
    </w:pPr>
    <w:rPr>
      <w:rFonts w:eastAsiaTheme="minorHAnsi" w:cstheme="minorBidi"/>
      <w:b/>
      <w:szCs w:val="22"/>
      <w:lang w:eastAsia="en-US"/>
    </w:rPr>
  </w:style>
  <w:style w:type="paragraph" w:styleId="Hlavikaobsahu">
    <w:name w:val="TOC Heading"/>
    <w:basedOn w:val="Nadpis1"/>
    <w:next w:val="Normlny"/>
    <w:uiPriority w:val="39"/>
    <w:unhideWhenUsed/>
    <w:qFormat/>
    <w:rsid w:val="005B7DEE"/>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Obsah2">
    <w:name w:val="toc 2"/>
    <w:basedOn w:val="Normlny"/>
    <w:next w:val="Normlny"/>
    <w:autoRedefine/>
    <w:uiPriority w:val="39"/>
    <w:unhideWhenUsed/>
    <w:qFormat/>
    <w:rsid w:val="005B7DEE"/>
    <w:pPr>
      <w:spacing w:after="100"/>
      <w:ind w:left="240"/>
    </w:pPr>
  </w:style>
  <w:style w:type="paragraph" w:styleId="Obyajntext">
    <w:name w:val="Plain Text"/>
    <w:basedOn w:val="Normlny"/>
    <w:link w:val="ObyajntextChar"/>
    <w:uiPriority w:val="99"/>
    <w:unhideWhenUsed/>
    <w:rsid w:val="005B7DEE"/>
    <w:rPr>
      <w:rFonts w:ascii="Calibri" w:eastAsia="Calibri" w:hAnsi="Calibri"/>
      <w:szCs w:val="21"/>
      <w:lang w:eastAsia="en-US"/>
    </w:rPr>
  </w:style>
  <w:style w:type="character" w:customStyle="1" w:styleId="ObyajntextChar">
    <w:name w:val="Obyčajný text Char"/>
    <w:basedOn w:val="Predvolenpsmoodseku"/>
    <w:link w:val="Obyajntext"/>
    <w:uiPriority w:val="99"/>
    <w:rsid w:val="005B7DEE"/>
    <w:rPr>
      <w:rFonts w:ascii="Calibri" w:eastAsia="Calibri" w:hAnsi="Calibri" w:cs="Times New Roman"/>
      <w:sz w:val="24"/>
      <w:szCs w:val="21"/>
    </w:rPr>
  </w:style>
  <w:style w:type="paragraph" w:styleId="Popis">
    <w:name w:val="caption"/>
    <w:basedOn w:val="Normlny"/>
    <w:next w:val="Normlny"/>
    <w:link w:val="PopisChar"/>
    <w:uiPriority w:val="35"/>
    <w:unhideWhenUsed/>
    <w:qFormat/>
    <w:rsid w:val="005B7DEE"/>
    <w:pPr>
      <w:spacing w:after="200"/>
    </w:pPr>
    <w:rPr>
      <w:rFonts w:eastAsiaTheme="minorHAnsi" w:cstheme="minorBidi"/>
      <w:b/>
      <w:bCs/>
      <w:color w:val="4F81BD" w:themeColor="accent1"/>
      <w:sz w:val="18"/>
      <w:szCs w:val="18"/>
      <w:lang w:eastAsia="en-US"/>
    </w:rPr>
  </w:style>
  <w:style w:type="character" w:customStyle="1" w:styleId="PopisChar">
    <w:name w:val="Popis Char"/>
    <w:link w:val="Popis"/>
    <w:uiPriority w:val="35"/>
    <w:locked/>
    <w:rsid w:val="005B7DEE"/>
    <w:rPr>
      <w:rFonts w:ascii="Times New Roman" w:hAnsi="Times New Roman"/>
      <w:b/>
      <w:bCs/>
      <w:color w:val="4F81BD" w:themeColor="accent1"/>
      <w:sz w:val="18"/>
      <w:szCs w:val="18"/>
    </w:rPr>
  </w:style>
  <w:style w:type="table" w:styleId="Mriekatabuky">
    <w:name w:val="Table Grid"/>
    <w:basedOn w:val="Normlnatabuka"/>
    <w:uiPriority w:val="59"/>
    <w:rsid w:val="005B7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itul">
    <w:name w:val="Subtitle"/>
    <w:basedOn w:val="Normlny"/>
    <w:next w:val="Normlny"/>
    <w:link w:val="PodtitulChar"/>
    <w:uiPriority w:val="11"/>
    <w:qFormat/>
    <w:rsid w:val="005B7DEE"/>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Predvolenpsmoodseku"/>
    <w:link w:val="Podtitul"/>
    <w:uiPriority w:val="11"/>
    <w:rsid w:val="005B7DEE"/>
    <w:rPr>
      <w:rFonts w:asciiTheme="majorHAnsi" w:eastAsiaTheme="majorEastAsia" w:hAnsiTheme="majorHAnsi" w:cstheme="majorBidi"/>
      <w:i/>
      <w:iCs/>
      <w:color w:val="4F81BD" w:themeColor="accent1"/>
      <w:spacing w:val="15"/>
      <w:sz w:val="24"/>
      <w:szCs w:val="24"/>
      <w:lang w:eastAsia="sk-SK"/>
    </w:rPr>
  </w:style>
  <w:style w:type="paragraph" w:styleId="Obsah1">
    <w:name w:val="toc 1"/>
    <w:basedOn w:val="Normlny"/>
    <w:next w:val="Normlny"/>
    <w:autoRedefine/>
    <w:uiPriority w:val="39"/>
    <w:unhideWhenUsed/>
    <w:qFormat/>
    <w:rsid w:val="005B7DEE"/>
    <w:pPr>
      <w:spacing w:after="100" w:line="276" w:lineRule="auto"/>
    </w:pPr>
    <w:rPr>
      <w:rFonts w:eastAsiaTheme="minorEastAsia" w:cstheme="minorBidi"/>
      <w:szCs w:val="22"/>
    </w:rPr>
  </w:style>
  <w:style w:type="character" w:customStyle="1" w:styleId="st1">
    <w:name w:val="st1"/>
    <w:basedOn w:val="Predvolenpsmoodseku"/>
    <w:rsid w:val="005B7DEE"/>
  </w:style>
  <w:style w:type="paragraph" w:customStyle="1" w:styleId="Default">
    <w:name w:val="Default"/>
    <w:rsid w:val="005B7DEE"/>
    <w:pPr>
      <w:autoSpaceDE w:val="0"/>
      <w:autoSpaceDN w:val="0"/>
      <w:adjustRightInd w:val="0"/>
      <w:spacing w:after="0" w:line="240" w:lineRule="auto"/>
    </w:pPr>
    <w:rPr>
      <w:rFonts w:ascii="Verdana" w:hAnsi="Verdana" w:cs="Verdana"/>
      <w:color w:val="000000"/>
      <w:sz w:val="24"/>
      <w:szCs w:val="24"/>
    </w:rPr>
  </w:style>
  <w:style w:type="table" w:styleId="Strednmrieka3zvraznenie1">
    <w:name w:val="Medium Grid 3 Accent 1"/>
    <w:basedOn w:val="Normlnatabuka"/>
    <w:uiPriority w:val="69"/>
    <w:rsid w:val="005B7D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Zkladntext2">
    <w:name w:val="Body Text 2"/>
    <w:basedOn w:val="Normlny"/>
    <w:link w:val="Zkladntext2Char"/>
    <w:uiPriority w:val="99"/>
    <w:semiHidden/>
    <w:unhideWhenUsed/>
    <w:rsid w:val="005B7DEE"/>
    <w:pPr>
      <w:spacing w:after="120" w:line="480" w:lineRule="auto"/>
    </w:pPr>
  </w:style>
  <w:style w:type="character" w:customStyle="1" w:styleId="Zkladntext2Char">
    <w:name w:val="Základný text 2 Char"/>
    <w:basedOn w:val="Predvolenpsmoodseku"/>
    <w:link w:val="Zkladntext2"/>
    <w:uiPriority w:val="99"/>
    <w:semiHidden/>
    <w:rsid w:val="005B7DEE"/>
    <w:rPr>
      <w:rFonts w:ascii="Times New Roman" w:eastAsia="Times New Roman" w:hAnsi="Times New Roman" w:cs="Times New Roman"/>
      <w:sz w:val="24"/>
      <w:szCs w:val="24"/>
      <w:lang w:eastAsia="sk-SK"/>
    </w:rPr>
  </w:style>
  <w:style w:type="paragraph" w:styleId="Zkladntext3">
    <w:name w:val="Body Text 3"/>
    <w:basedOn w:val="Normlny"/>
    <w:link w:val="Zkladntext3Char"/>
    <w:uiPriority w:val="99"/>
    <w:semiHidden/>
    <w:unhideWhenUsed/>
    <w:rsid w:val="005B7DEE"/>
    <w:pPr>
      <w:spacing w:after="120"/>
    </w:pPr>
    <w:rPr>
      <w:sz w:val="16"/>
      <w:szCs w:val="16"/>
    </w:rPr>
  </w:style>
  <w:style w:type="character" w:customStyle="1" w:styleId="Zkladntext3Char">
    <w:name w:val="Základný text 3 Char"/>
    <w:basedOn w:val="Predvolenpsmoodseku"/>
    <w:link w:val="Zkladntext3"/>
    <w:uiPriority w:val="99"/>
    <w:semiHidden/>
    <w:rsid w:val="005B7DEE"/>
    <w:rPr>
      <w:rFonts w:ascii="Times New Roman" w:eastAsia="Times New Roman" w:hAnsi="Times New Roman" w:cs="Times New Roman"/>
      <w:sz w:val="16"/>
      <w:szCs w:val="16"/>
      <w:lang w:eastAsia="sk-SK"/>
    </w:rPr>
  </w:style>
  <w:style w:type="character" w:styleId="Odkaznakomentr">
    <w:name w:val="annotation reference"/>
    <w:basedOn w:val="Predvolenpsmoodseku"/>
    <w:uiPriority w:val="99"/>
    <w:semiHidden/>
    <w:unhideWhenUsed/>
    <w:rsid w:val="005B7DEE"/>
    <w:rPr>
      <w:sz w:val="16"/>
      <w:szCs w:val="16"/>
    </w:rPr>
  </w:style>
  <w:style w:type="paragraph" w:styleId="Textkomentra">
    <w:name w:val="annotation text"/>
    <w:basedOn w:val="Normlny"/>
    <w:link w:val="TextkomentraChar"/>
    <w:uiPriority w:val="99"/>
    <w:unhideWhenUsed/>
    <w:rsid w:val="005B7DEE"/>
    <w:rPr>
      <w:sz w:val="20"/>
      <w:szCs w:val="20"/>
    </w:rPr>
  </w:style>
  <w:style w:type="character" w:customStyle="1" w:styleId="TextkomentraChar">
    <w:name w:val="Text komentára Char"/>
    <w:basedOn w:val="Predvolenpsmoodseku"/>
    <w:link w:val="Textkomentra"/>
    <w:uiPriority w:val="99"/>
    <w:rsid w:val="005B7DEE"/>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5B7DEE"/>
    <w:rPr>
      <w:b/>
      <w:bCs/>
    </w:rPr>
  </w:style>
  <w:style w:type="character" w:customStyle="1" w:styleId="PredmetkomentraChar">
    <w:name w:val="Predmet komentára Char"/>
    <w:basedOn w:val="TextkomentraChar"/>
    <w:link w:val="Predmetkomentra"/>
    <w:uiPriority w:val="99"/>
    <w:semiHidden/>
    <w:rsid w:val="005B7DEE"/>
    <w:rPr>
      <w:rFonts w:ascii="Times New Roman" w:eastAsia="Times New Roman" w:hAnsi="Times New Roman" w:cs="Times New Roman"/>
      <w:b/>
      <w:bCs/>
      <w:sz w:val="20"/>
      <w:szCs w:val="20"/>
      <w:lang w:eastAsia="sk-SK"/>
    </w:rPr>
  </w:style>
  <w:style w:type="paragraph" w:customStyle="1" w:styleId="tlPopisVycentrovan2">
    <w:name w:val="Štýl Popis + Vycentrované2"/>
    <w:basedOn w:val="Popis"/>
    <w:rsid w:val="005B7DEE"/>
    <w:pPr>
      <w:spacing w:after="0"/>
      <w:jc w:val="center"/>
    </w:pPr>
    <w:rPr>
      <w:rFonts w:eastAsia="Times New Roman" w:cs="Times New Roman"/>
      <w:b w:val="0"/>
      <w:i/>
      <w:color w:val="auto"/>
      <w:sz w:val="22"/>
      <w:szCs w:val="20"/>
      <w:lang w:eastAsia="sk-SK"/>
    </w:rPr>
  </w:style>
  <w:style w:type="paragraph" w:customStyle="1" w:styleId="CharChar1CharCharChar">
    <w:name w:val="Char Char1 Char Char Char"/>
    <w:basedOn w:val="Normlny"/>
    <w:rsid w:val="005B7DEE"/>
    <w:pPr>
      <w:spacing w:after="160" w:line="240" w:lineRule="exact"/>
    </w:pPr>
    <w:rPr>
      <w:rFonts w:ascii="Tahoma" w:hAnsi="Tahoma"/>
      <w:sz w:val="20"/>
      <w:szCs w:val="20"/>
      <w:lang w:val="en-US" w:eastAsia="en-US"/>
    </w:rPr>
  </w:style>
  <w:style w:type="character" w:customStyle="1" w:styleId="tlPopis11ptNiejeKurzvaChar">
    <w:name w:val="Štýl Popis + 11 pt Nie je Kurzíva Char"/>
    <w:link w:val="tlPopis11ptNiejeKurzva"/>
    <w:locked/>
    <w:rsid w:val="005B7DEE"/>
    <w:rPr>
      <w:rFonts w:ascii="Arial" w:eastAsia="Times New Roman" w:hAnsi="Arial" w:cs="Times New Roman"/>
      <w:i/>
      <w:szCs w:val="20"/>
      <w:lang w:eastAsia="sk-SK"/>
    </w:rPr>
  </w:style>
  <w:style w:type="paragraph" w:customStyle="1" w:styleId="tlPopis11ptNiejeKurzva">
    <w:name w:val="Štýl Popis + 11 pt Nie je Kurzíva"/>
    <w:basedOn w:val="Popis"/>
    <w:link w:val="tlPopis11ptNiejeKurzvaChar"/>
    <w:rsid w:val="005B7DEE"/>
    <w:pPr>
      <w:spacing w:after="0"/>
    </w:pPr>
    <w:rPr>
      <w:rFonts w:ascii="Arial" w:eastAsia="Times New Roman" w:hAnsi="Arial" w:cs="Times New Roman"/>
      <w:b w:val="0"/>
      <w:bCs w:val="0"/>
      <w:i/>
      <w:color w:val="auto"/>
      <w:sz w:val="22"/>
      <w:szCs w:val="20"/>
      <w:lang w:eastAsia="sk-SK"/>
    </w:rPr>
  </w:style>
  <w:style w:type="character" w:styleId="Textzstupnhosymbolu">
    <w:name w:val="Placeholder Text"/>
    <w:uiPriority w:val="99"/>
    <w:semiHidden/>
    <w:rsid w:val="005B7DEE"/>
  </w:style>
  <w:style w:type="character" w:customStyle="1" w:styleId="s4">
    <w:name w:val="s4"/>
    <w:basedOn w:val="Predvolenpsmoodseku"/>
    <w:rsid w:val="005B7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862">
      <w:bodyDiv w:val="1"/>
      <w:marLeft w:val="0"/>
      <w:marRight w:val="0"/>
      <w:marTop w:val="0"/>
      <w:marBottom w:val="0"/>
      <w:divBdr>
        <w:top w:val="none" w:sz="0" w:space="0" w:color="auto"/>
        <w:left w:val="none" w:sz="0" w:space="0" w:color="auto"/>
        <w:bottom w:val="none" w:sz="0" w:space="0" w:color="auto"/>
        <w:right w:val="none" w:sz="0" w:space="0" w:color="auto"/>
      </w:divBdr>
    </w:div>
    <w:div w:id="331568426">
      <w:bodyDiv w:val="1"/>
      <w:marLeft w:val="0"/>
      <w:marRight w:val="0"/>
      <w:marTop w:val="0"/>
      <w:marBottom w:val="0"/>
      <w:divBdr>
        <w:top w:val="none" w:sz="0" w:space="0" w:color="auto"/>
        <w:left w:val="none" w:sz="0" w:space="0" w:color="auto"/>
        <w:bottom w:val="none" w:sz="0" w:space="0" w:color="auto"/>
        <w:right w:val="none" w:sz="0" w:space="0" w:color="auto"/>
      </w:divBdr>
    </w:div>
    <w:div w:id="781612841">
      <w:bodyDiv w:val="1"/>
      <w:marLeft w:val="0"/>
      <w:marRight w:val="0"/>
      <w:marTop w:val="0"/>
      <w:marBottom w:val="0"/>
      <w:divBdr>
        <w:top w:val="none" w:sz="0" w:space="0" w:color="auto"/>
        <w:left w:val="none" w:sz="0" w:space="0" w:color="auto"/>
        <w:bottom w:val="none" w:sz="0" w:space="0" w:color="auto"/>
        <w:right w:val="none" w:sz="0" w:space="0" w:color="auto"/>
      </w:divBdr>
    </w:div>
    <w:div w:id="123774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www.brandingslovenska.com" TargetMode="External"/><Relationship Id="rId21" Type="http://schemas.openxmlformats.org/officeDocument/2006/relationships/image" Target="media/image5.emf"/><Relationship Id="rId34" Type="http://schemas.openxmlformats.org/officeDocument/2006/relationships/image" Target="media/image12.png"/><Relationship Id="rId42" Type="http://schemas.openxmlformats.org/officeDocument/2006/relationships/footer" Target="footer7.xml"/><Relationship Id="rId47" Type="http://schemas.openxmlformats.org/officeDocument/2006/relationships/footer" Target="footer8.xml"/><Relationship Id="rId50" Type="http://schemas.openxmlformats.org/officeDocument/2006/relationships/header" Target="header6.xml"/><Relationship Id="rId55" Type="http://schemas.openxmlformats.org/officeDocument/2006/relationships/footer" Target="footer11.xml"/><Relationship Id="rId63" Type="http://schemas.openxmlformats.org/officeDocument/2006/relationships/image" Target="media/image21.jpeg"/><Relationship Id="rId68"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image" Target="media/image13.png"/><Relationship Id="rId40" Type="http://schemas.openxmlformats.org/officeDocument/2006/relationships/footer" Target="footer6.xml"/><Relationship Id="rId45" Type="http://schemas.openxmlformats.org/officeDocument/2006/relationships/image" Target="media/image7.emf"/><Relationship Id="rId53" Type="http://schemas.openxmlformats.org/officeDocument/2006/relationships/chart" Target="charts/chart10.xml"/><Relationship Id="rId58" Type="http://schemas.openxmlformats.org/officeDocument/2006/relationships/image" Target="media/image8.jpeg"/><Relationship Id="rId66" Type="http://schemas.openxmlformats.org/officeDocument/2006/relationships/hyperlink" Target="mailto:malik@mhsr.sk" TargetMode="Externa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chart" Target="charts/chart8.xml"/><Relationship Id="rId49" Type="http://schemas.openxmlformats.org/officeDocument/2006/relationships/footer" Target="footer9.xml"/><Relationship Id="rId57" Type="http://schemas.openxmlformats.org/officeDocument/2006/relationships/footer" Target="footer12.xml"/><Relationship Id="rId61"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cid:image006.png@01D1FEED.34DD7D10" TargetMode="External"/><Relationship Id="rId31" Type="http://schemas.openxmlformats.org/officeDocument/2006/relationships/chart" Target="charts/chart5.xml"/><Relationship Id="rId44" Type="http://schemas.openxmlformats.org/officeDocument/2006/relationships/header" Target="header3.xml"/><Relationship Id="rId52" Type="http://schemas.openxmlformats.org/officeDocument/2006/relationships/chart" Target="charts/chart9.xml"/><Relationship Id="rId60" Type="http://schemas.openxmlformats.org/officeDocument/2006/relationships/image" Target="media/image10.jpeg"/><Relationship Id="rId65"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4.xml"/><Relationship Id="rId22" Type="http://schemas.openxmlformats.org/officeDocument/2006/relationships/image" Target="media/image6.emf"/><Relationship Id="rId27" Type="http://schemas.openxmlformats.org/officeDocument/2006/relationships/chart" Target="charts/chart3.xml"/><Relationship Id="rId30" Type="http://schemas.openxmlformats.org/officeDocument/2006/relationships/image" Target="media/image10.png"/><Relationship Id="rId35" Type="http://schemas.openxmlformats.org/officeDocument/2006/relationships/chart" Target="charts/chart7.xml"/><Relationship Id="rId43" Type="http://schemas.openxmlformats.org/officeDocument/2006/relationships/hyperlink" Target="http://www.sbagency.sk/analyzy-slovenskeho-podnikatelskeho-prostredia" TargetMode="External"/><Relationship Id="rId48" Type="http://schemas.openxmlformats.org/officeDocument/2006/relationships/header" Target="header5.xml"/><Relationship Id="rId56" Type="http://schemas.openxmlformats.org/officeDocument/2006/relationships/header" Target="header8.xml"/><Relationship Id="rId64" Type="http://schemas.openxmlformats.org/officeDocument/2006/relationships/header" Target="header9.xml"/><Relationship Id="rId69"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eader" Target="header4.xml"/><Relationship Id="rId59" Type="http://schemas.openxmlformats.org/officeDocument/2006/relationships/image" Target="media/image9.jpeg"/><Relationship Id="rId67" Type="http://schemas.openxmlformats.org/officeDocument/2006/relationships/header" Target="header11.xml"/><Relationship Id="rId20" Type="http://schemas.openxmlformats.org/officeDocument/2006/relationships/image" Target="media/image4.emf"/><Relationship Id="rId41" Type="http://schemas.openxmlformats.org/officeDocument/2006/relationships/header" Target="header2.xml"/><Relationship Id="rId54" Type="http://schemas.openxmlformats.org/officeDocument/2006/relationships/header" Target="header7.xml"/><Relationship Id="rId62" Type="http://schemas.openxmlformats.org/officeDocument/2006/relationships/image" Target="media/image20.jpeg"/><Relationship Id="rId70" Type="http://schemas.openxmlformats.org/officeDocument/2006/relationships/footer" Target="footer14.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blazekova\AppData\Local\Microsoft\Windows\Temporary%20Internet%20Files\Content.Outlook\RG5WDK8E\Podpora%20exportu%202015%20a%201%20Q%202016.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Joe\Desktop\monit.%20spr&#225;va\grafy.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blazekova\AppData\Local\Microsoft\Windows\Temporary%20Internet%20Files\Content.Outlook\RG5WDK8E\Podpora%20exportu%202015%20a%201%20Q%20201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lazekova\AppData\Local\Microsoft\Windows\Temporary%20Internet%20Files\Content.Outlook\RG5WDK8E\Podpora%20exportu%202015%20a%201%20Q%202016.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lazekova\AppData\Local\Microsoft\Windows\Temporary%20Internet%20Files\Content.Outlook\RG5WDK8E\Podpora%20exportu%202015%20a%201%20Q%202016.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blazekova\AppData\Local\Microsoft\Windows\Temporary%20Internet%20Files\Content.Outlook\RG5WDK8E\Podpora%20exportu%202015%20a%201%20Q%202016.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blazekova\AppData\Local\Microsoft\Windows\Temporary%20Internet%20Files\Content.Outlook\RG5WDK8E\Podpora%20exportu%202015%20a%201%20Q%202016.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blazekova\AppData\Local\Microsoft\Windows\Temporary%20Internet%20Files\Content.Outlook\RG5WDK8E\Podpora%20exportu%202015%20a%201%20Q%202016.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blazekova\AppData\Local\Microsoft\Windows\Temporary%20Internet%20Files\Content.Outlook\RG5WDK8E\Podpora%20exportu%202015%20a%201%20Q%202016.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Joe\Desktop\monit.%20spr&#225;va\grafy.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sk-SK" sz="800"/>
              <a:t>Podpora exportu z bankových aktivít</a:t>
            </a:r>
            <a:endParaRPr lang="en-US" sz="800"/>
          </a:p>
        </c:rich>
      </c:tx>
      <c:layout>
        <c:manualLayout>
          <c:xMode val="edge"/>
          <c:yMode val="edge"/>
          <c:x val="1.7014864178115423E-2"/>
          <c:y val="0"/>
        </c:manualLayout>
      </c:layout>
      <c:overlay val="0"/>
    </c:title>
    <c:autoTitleDeleted val="0"/>
    <c:plotArea>
      <c:layout>
        <c:manualLayout>
          <c:layoutTarget val="inner"/>
          <c:xMode val="edge"/>
          <c:yMode val="edge"/>
          <c:x val="6.2120761353193561E-2"/>
          <c:y val="0.13384928235321936"/>
          <c:w val="0.48407465439616015"/>
          <c:h val="0.86566503511385406"/>
        </c:manualLayout>
      </c:layout>
      <c:pieChart>
        <c:varyColors val="1"/>
        <c:ser>
          <c:idx val="0"/>
          <c:order val="0"/>
          <c:tx>
            <c:strRef>
              <c:f>'Podpora exportu teritoria'!$B$4</c:f>
              <c:strCache>
                <c:ptCount val="1"/>
                <c:pt idx="0">
                  <c:v>Skutočnosť za rok 2015</c:v>
                </c:pt>
              </c:strCache>
            </c:strRef>
          </c:tx>
          <c:explosion val="25"/>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chemeClr val="accent6"/>
              </a:solidFill>
            </c:spPr>
          </c:dPt>
          <c:dPt>
            <c:idx val="5"/>
            <c:bubble3D val="0"/>
            <c:spPr>
              <a:solidFill>
                <a:schemeClr val="tx1"/>
              </a:solidFill>
            </c:spPr>
          </c:dPt>
          <c:dPt>
            <c:idx val="6"/>
            <c:bubble3D val="0"/>
            <c:spPr>
              <a:solidFill>
                <a:srgbClr val="FFFF00"/>
              </a:solidFill>
            </c:spPr>
          </c:dPt>
          <c:dLbls>
            <c:dLbl>
              <c:idx val="0"/>
              <c:layout>
                <c:manualLayout>
                  <c:x val="9.9965753651070688E-2"/>
                  <c:y val="-4.609585963916672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1.2717427953747595E-2"/>
                  <c:y val="1.114894421981036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7915468375017354E-2"/>
                  <c:y val="1.476011444515381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2503685779831709E-2"/>
                  <c:y val="1.230758317372490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2.3901307046946589E-2"/>
                  <c:y val="1.0647182615686552E-2"/>
                </c:manualLayout>
              </c:layout>
              <c:numFmt formatCode="0.0%" sourceLinked="0"/>
              <c:spPr/>
              <c:txPr>
                <a:bodyPr/>
                <a:lstStyle/>
                <a:p>
                  <a:pPr>
                    <a:defRPr sz="600"/>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numFmt formatCode="0.0%" sourceLinked="0"/>
            <c:spPr>
              <a:noFill/>
              <a:ln>
                <a:noFill/>
              </a:ln>
              <a:effectLst/>
            </c:spPr>
            <c:txPr>
              <a:bodyPr/>
              <a:lstStyle/>
              <a:p>
                <a:pPr>
                  <a:defRPr sz="7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'Podpora exportu teritoria'!$A$6:$A$12</c:f>
              <c:strCache>
                <c:ptCount val="7"/>
                <c:pt idx="0">
                  <c:v>Európska únia </c:v>
                </c:pt>
                <c:pt idx="1">
                  <c:v>Ostatné OECD</c:v>
                </c:pt>
                <c:pt idx="2">
                  <c:v>Bývalé krajiny SNŠ </c:v>
                </c:pt>
                <c:pt idx="3">
                  <c:v>Juhovýchodná Ázia </c:v>
                </c:pt>
                <c:pt idx="4">
                  <c:v>Ostatné krajiny</c:v>
                </c:pt>
                <c:pt idx="5">
                  <c:v>EZVO</c:v>
                </c:pt>
                <c:pt idx="6">
                  <c:v>Blízky a Stredný Východ </c:v>
                </c:pt>
              </c:strCache>
            </c:strRef>
          </c:cat>
          <c:val>
            <c:numRef>
              <c:f>'Podpora exportu teritoria'!$B$6:$B$12</c:f>
              <c:numCache>
                <c:formatCode>#,##0.0</c:formatCode>
                <c:ptCount val="7"/>
                <c:pt idx="0">
                  <c:v>850611.54856999998</c:v>
                </c:pt>
                <c:pt idx="1">
                  <c:v>32390.555710000001</c:v>
                </c:pt>
                <c:pt idx="2">
                  <c:v>24430.919699999999</c:v>
                </c:pt>
                <c:pt idx="3">
                  <c:v>17159.504730000001</c:v>
                </c:pt>
                <c:pt idx="4">
                  <c:v>21894.656020000002</c:v>
                </c:pt>
                <c:pt idx="5">
                  <c:v>0</c:v>
                </c:pt>
                <c:pt idx="6">
                  <c:v>356.78208000000001</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sz="700"/>
          </a:pPr>
          <a:endParaRPr lang="sk-SK"/>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P</a:t>
            </a:r>
            <a:r>
              <a:rPr lang="en-US" sz="1200"/>
              <a:t>očet zahraničných návštevníkov</a:t>
            </a:r>
            <a:r>
              <a:rPr lang="sk-SK" sz="1200"/>
              <a:t> od roku 2003 </a:t>
            </a:r>
            <a:r>
              <a:rPr lang="sk-SK" sz="1200" b="0"/>
              <a:t>(v tis.) </a:t>
            </a:r>
            <a:endParaRPr lang="en-US" sz="1200" b="0"/>
          </a:p>
        </c:rich>
      </c:tx>
      <c:overlay val="0"/>
    </c:title>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0.10871486252502961"/>
          <c:y val="0.16041666666666671"/>
          <c:w val="0.87733813608027089"/>
          <c:h val="0.73218394575678036"/>
        </c:manualLayout>
      </c:layout>
      <c:bar3DChart>
        <c:barDir val="col"/>
        <c:grouping val="clustered"/>
        <c:varyColors val="0"/>
        <c:ser>
          <c:idx val="0"/>
          <c:order val="0"/>
          <c:tx>
            <c:strRef>
              <c:f>List3!$A$3</c:f>
              <c:strCache>
                <c:ptCount val="1"/>
                <c:pt idx="0">
                  <c:v>počet zahraničných návštevníkov</c:v>
                </c:pt>
              </c:strCache>
            </c:strRef>
          </c:tx>
          <c:spPr>
            <a:solidFill>
              <a:schemeClr val="accent4">
                <a:lumMod val="75000"/>
              </a:schemeClr>
            </a:solidFill>
          </c:spPr>
          <c:invertIfNegative val="0"/>
          <c:dLbls>
            <c:dLbl>
              <c:idx val="0"/>
              <c:tx>
                <c:rich>
                  <a:bodyPr/>
                  <a:lstStyle/>
                  <a:p>
                    <a:r>
                      <a:rPr lang="en-US" sz="900"/>
                      <a:t>1</a:t>
                    </a:r>
                    <a:r>
                      <a:rPr lang="en-US"/>
                      <a:t> 386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0FB-41E0-9C28-B8C27D668B62}"/>
                </c:ext>
                <c:ext xmlns:c15="http://schemas.microsoft.com/office/drawing/2012/chart" uri="{CE6537A1-D6FC-4f65-9D91-7224C49458BB}"/>
              </c:extLst>
            </c:dLbl>
            <c:dLbl>
              <c:idx val="1"/>
              <c:tx>
                <c:rich>
                  <a:bodyPr/>
                  <a:lstStyle/>
                  <a:p>
                    <a:r>
                      <a:rPr lang="en-US" sz="900"/>
                      <a:t>1</a:t>
                    </a:r>
                    <a:r>
                      <a:rPr lang="en-US"/>
                      <a:t> 401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0FB-41E0-9C28-B8C27D668B62}"/>
                </c:ext>
                <c:ext xmlns:c15="http://schemas.microsoft.com/office/drawing/2012/chart" uri="{CE6537A1-D6FC-4f65-9D91-7224C49458BB}"/>
              </c:extLst>
            </c:dLbl>
            <c:dLbl>
              <c:idx val="2"/>
              <c:tx>
                <c:rich>
                  <a:bodyPr/>
                  <a:lstStyle/>
                  <a:p>
                    <a:r>
                      <a:rPr lang="en-US" sz="900"/>
                      <a:t>1</a:t>
                    </a:r>
                    <a:r>
                      <a:rPr lang="en-US"/>
                      <a:t> 514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0FB-41E0-9C28-B8C27D668B62}"/>
                </c:ext>
                <c:ext xmlns:c15="http://schemas.microsoft.com/office/drawing/2012/chart" uri="{CE6537A1-D6FC-4f65-9D91-7224C49458BB}"/>
              </c:extLst>
            </c:dLbl>
            <c:dLbl>
              <c:idx val="3"/>
              <c:tx>
                <c:rich>
                  <a:bodyPr/>
                  <a:lstStyle/>
                  <a:p>
                    <a:r>
                      <a:rPr lang="en-US" sz="900"/>
                      <a:t>1</a:t>
                    </a:r>
                    <a:r>
                      <a:rPr lang="en-US"/>
                      <a:t> 611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0FB-41E0-9C28-B8C27D668B62}"/>
                </c:ext>
                <c:ext xmlns:c15="http://schemas.microsoft.com/office/drawing/2012/chart" uri="{CE6537A1-D6FC-4f65-9D91-7224C49458BB}"/>
              </c:extLst>
            </c:dLbl>
            <c:dLbl>
              <c:idx val="4"/>
              <c:tx>
                <c:rich>
                  <a:bodyPr/>
                  <a:lstStyle/>
                  <a:p>
                    <a:r>
                      <a:rPr lang="en-US" sz="900"/>
                      <a:t>1</a:t>
                    </a:r>
                    <a:r>
                      <a:rPr lang="en-US"/>
                      <a:t> 684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0FB-41E0-9C28-B8C27D668B62}"/>
                </c:ext>
                <c:ext xmlns:c15="http://schemas.microsoft.com/office/drawing/2012/chart" uri="{CE6537A1-D6FC-4f65-9D91-7224C49458BB}"/>
              </c:extLst>
            </c:dLbl>
            <c:dLbl>
              <c:idx val="5"/>
              <c:tx>
                <c:rich>
                  <a:bodyPr/>
                  <a:lstStyle/>
                  <a:p>
                    <a:r>
                      <a:rPr lang="en-US" sz="900"/>
                      <a:t>1</a:t>
                    </a:r>
                    <a:r>
                      <a:rPr lang="en-US"/>
                      <a:t> 766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0FB-41E0-9C28-B8C27D668B62}"/>
                </c:ext>
                <c:ext xmlns:c15="http://schemas.microsoft.com/office/drawing/2012/chart" uri="{CE6537A1-D6FC-4f65-9D91-7224C49458BB}"/>
              </c:extLst>
            </c:dLbl>
            <c:dLbl>
              <c:idx val="6"/>
              <c:tx>
                <c:rich>
                  <a:bodyPr/>
                  <a:lstStyle/>
                  <a:p>
                    <a:r>
                      <a:rPr lang="en-US" sz="900"/>
                      <a:t>1</a:t>
                    </a:r>
                    <a:r>
                      <a:rPr lang="en-US"/>
                      <a:t> 298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0FB-41E0-9C28-B8C27D668B62}"/>
                </c:ext>
                <c:ext xmlns:c15="http://schemas.microsoft.com/office/drawing/2012/chart" uri="{CE6537A1-D6FC-4f65-9D91-7224C49458BB}"/>
              </c:extLst>
            </c:dLbl>
            <c:dLbl>
              <c:idx val="7"/>
              <c:tx>
                <c:rich>
                  <a:bodyPr/>
                  <a:lstStyle/>
                  <a:p>
                    <a:r>
                      <a:rPr lang="en-US" sz="900"/>
                      <a:t>1</a:t>
                    </a:r>
                    <a:r>
                      <a:rPr lang="en-US"/>
                      <a:t> 326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0FB-41E0-9C28-B8C27D668B62}"/>
                </c:ext>
                <c:ext xmlns:c15="http://schemas.microsoft.com/office/drawing/2012/chart" uri="{CE6537A1-D6FC-4f65-9D91-7224C49458BB}"/>
              </c:extLst>
            </c:dLbl>
            <c:dLbl>
              <c:idx val="8"/>
              <c:tx>
                <c:rich>
                  <a:bodyPr/>
                  <a:lstStyle/>
                  <a:p>
                    <a:r>
                      <a:rPr lang="en-US" sz="900"/>
                      <a:t>1</a:t>
                    </a:r>
                    <a:r>
                      <a:rPr lang="en-US"/>
                      <a:t> 460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0FB-41E0-9C28-B8C27D668B62}"/>
                </c:ext>
                <c:ext xmlns:c15="http://schemas.microsoft.com/office/drawing/2012/chart" uri="{CE6537A1-D6FC-4f65-9D91-7224C49458BB}"/>
              </c:extLst>
            </c:dLbl>
            <c:dLbl>
              <c:idx val="9"/>
              <c:tx>
                <c:rich>
                  <a:bodyPr/>
                  <a:lstStyle/>
                  <a:p>
                    <a:r>
                      <a:rPr lang="en-US" sz="900"/>
                      <a:t>1</a:t>
                    </a:r>
                    <a:r>
                      <a:rPr lang="en-US"/>
                      <a:t> 527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0FB-41E0-9C28-B8C27D668B62}"/>
                </c:ext>
                <c:ext xmlns:c15="http://schemas.microsoft.com/office/drawing/2012/chart" uri="{CE6537A1-D6FC-4f65-9D91-7224C49458BB}"/>
              </c:extLst>
            </c:dLbl>
            <c:dLbl>
              <c:idx val="10"/>
              <c:tx>
                <c:rich>
                  <a:bodyPr/>
                  <a:lstStyle/>
                  <a:p>
                    <a:r>
                      <a:rPr lang="en-US" sz="900"/>
                      <a:t>1</a:t>
                    </a:r>
                    <a:r>
                      <a:rPr lang="en-US"/>
                      <a:t> 669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0FB-41E0-9C28-B8C27D668B62}"/>
                </c:ext>
                <c:ext xmlns:c15="http://schemas.microsoft.com/office/drawing/2012/chart" uri="{CE6537A1-D6FC-4f65-9D91-7224C49458BB}"/>
              </c:extLst>
            </c:dLbl>
            <c:dLbl>
              <c:idx val="11"/>
              <c:tx>
                <c:rich>
                  <a:bodyPr/>
                  <a:lstStyle/>
                  <a:p>
                    <a:r>
                      <a:rPr lang="en-US" sz="900"/>
                      <a:t>1</a:t>
                    </a:r>
                    <a:r>
                      <a:rPr lang="en-US"/>
                      <a:t> 475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0FB-41E0-9C28-B8C27D668B62}"/>
                </c:ext>
                <c:ext xmlns:c15="http://schemas.microsoft.com/office/drawing/2012/chart" uri="{CE6537A1-D6FC-4f65-9D91-7224C49458BB}"/>
              </c:extLst>
            </c:dLbl>
            <c:dLbl>
              <c:idx val="12"/>
              <c:tx>
                <c:rich>
                  <a:bodyPr/>
                  <a:lstStyle/>
                  <a:p>
                    <a:r>
                      <a:rPr lang="en-US" sz="900"/>
                      <a:t>1</a:t>
                    </a:r>
                    <a:r>
                      <a:rPr lang="en-US"/>
                      <a:t> 721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0FB-41E0-9C28-B8C27D668B62}"/>
                </c:ext>
                <c:ext xmlns:c15="http://schemas.microsoft.com/office/drawing/2012/chart" uri="{CE6537A1-D6FC-4f65-9D91-7224C49458BB}"/>
              </c:extLst>
            </c:dLbl>
            <c:spPr>
              <a:noFill/>
              <a:ln>
                <a:noFill/>
              </a:ln>
              <a:effectLst/>
            </c:spPr>
            <c:txPr>
              <a:bodyPr/>
              <a:lstStyle/>
              <a:p>
                <a:pPr>
                  <a:defRPr sz="900"/>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List3!$B$2:$N$2</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List3!$B$3:$N$3</c:f>
              <c:numCache>
                <c:formatCode>General</c:formatCode>
                <c:ptCount val="13"/>
                <c:pt idx="0">
                  <c:v>1386791</c:v>
                </c:pt>
                <c:pt idx="1">
                  <c:v>1401189</c:v>
                </c:pt>
                <c:pt idx="2">
                  <c:v>1514980</c:v>
                </c:pt>
                <c:pt idx="3">
                  <c:v>1611808</c:v>
                </c:pt>
                <c:pt idx="4">
                  <c:v>1684526</c:v>
                </c:pt>
                <c:pt idx="5">
                  <c:v>1766529</c:v>
                </c:pt>
                <c:pt idx="6">
                  <c:v>1298075</c:v>
                </c:pt>
                <c:pt idx="7">
                  <c:v>1326639</c:v>
                </c:pt>
                <c:pt idx="8">
                  <c:v>1460361</c:v>
                </c:pt>
                <c:pt idx="9">
                  <c:v>1527500</c:v>
                </c:pt>
                <c:pt idx="10">
                  <c:v>1669948</c:v>
                </c:pt>
                <c:pt idx="11">
                  <c:v>1475017</c:v>
                </c:pt>
                <c:pt idx="12">
                  <c:v>1721193</c:v>
                </c:pt>
              </c:numCache>
            </c:numRef>
          </c:val>
          <c:extLst xmlns:c16r2="http://schemas.microsoft.com/office/drawing/2015/06/chart">
            <c:ext xmlns:c16="http://schemas.microsoft.com/office/drawing/2014/chart" uri="{C3380CC4-5D6E-409C-BE32-E72D297353CC}">
              <c16:uniqueId val="{0000000D-70FB-41E0-9C28-B8C27D668B62}"/>
            </c:ext>
          </c:extLst>
        </c:ser>
        <c:dLbls>
          <c:showLegendKey val="0"/>
          <c:showVal val="0"/>
          <c:showCatName val="0"/>
          <c:showSerName val="0"/>
          <c:showPercent val="0"/>
          <c:showBubbleSize val="0"/>
        </c:dLbls>
        <c:gapWidth val="80"/>
        <c:shape val="box"/>
        <c:axId val="161528064"/>
        <c:axId val="161529856"/>
        <c:axId val="0"/>
      </c:bar3DChart>
      <c:catAx>
        <c:axId val="161528064"/>
        <c:scaling>
          <c:orientation val="minMax"/>
        </c:scaling>
        <c:delete val="0"/>
        <c:axPos val="b"/>
        <c:numFmt formatCode="General" sourceLinked="1"/>
        <c:majorTickMark val="out"/>
        <c:minorTickMark val="none"/>
        <c:tickLblPos val="nextTo"/>
        <c:txPr>
          <a:bodyPr/>
          <a:lstStyle/>
          <a:p>
            <a:pPr>
              <a:defRPr sz="900"/>
            </a:pPr>
            <a:endParaRPr lang="sk-SK"/>
          </a:p>
        </c:txPr>
        <c:crossAx val="161529856"/>
        <c:crosses val="autoZero"/>
        <c:auto val="1"/>
        <c:lblAlgn val="ctr"/>
        <c:lblOffset val="100"/>
        <c:noMultiLvlLbl val="0"/>
      </c:catAx>
      <c:valAx>
        <c:axId val="161529856"/>
        <c:scaling>
          <c:orientation val="minMax"/>
        </c:scaling>
        <c:delete val="0"/>
        <c:axPos val="l"/>
        <c:numFmt formatCode="General" sourceLinked="1"/>
        <c:majorTickMark val="out"/>
        <c:minorTickMark val="none"/>
        <c:tickLblPos val="nextTo"/>
        <c:txPr>
          <a:bodyPr/>
          <a:lstStyle/>
          <a:p>
            <a:pPr>
              <a:defRPr sz="900"/>
            </a:pPr>
            <a:endParaRPr lang="sk-SK"/>
          </a:p>
        </c:txPr>
        <c:crossAx val="161528064"/>
        <c:crosses val="autoZero"/>
        <c:crossBetween val="between"/>
      </c:valAx>
      <c:spPr>
        <a:noFill/>
        <a:ln w="25400">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800"/>
              <a:t>Podpora exportu z poisťovacích aktivít</a:t>
            </a:r>
            <a:endParaRPr lang="en-US" sz="800"/>
          </a:p>
        </c:rich>
      </c:tx>
      <c:layout>
        <c:manualLayout>
          <c:xMode val="edge"/>
          <c:yMode val="edge"/>
          <c:x val="2.3544559238949203E-3"/>
          <c:y val="6.0078204510150513E-3"/>
        </c:manualLayout>
      </c:layout>
      <c:overlay val="0"/>
    </c:title>
    <c:autoTitleDeleted val="0"/>
    <c:plotArea>
      <c:layout>
        <c:manualLayout>
          <c:layoutTarget val="inner"/>
          <c:xMode val="edge"/>
          <c:yMode val="edge"/>
          <c:x val="6.5479283603403493E-2"/>
          <c:y val="0.11583126433520134"/>
          <c:w val="0.49442181188308643"/>
          <c:h val="0.8841687356647987"/>
        </c:manualLayout>
      </c:layout>
      <c:pieChart>
        <c:varyColors val="1"/>
        <c:ser>
          <c:idx val="0"/>
          <c:order val="0"/>
          <c:tx>
            <c:strRef>
              <c:f>'Podpora exportu teritoria'!$B$18</c:f>
              <c:strCache>
                <c:ptCount val="1"/>
                <c:pt idx="0">
                  <c:v>Skutočnosť za rok 2015</c:v>
                </c:pt>
              </c:strCache>
            </c:strRef>
          </c:tx>
          <c:explosion val="25"/>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chemeClr val="accent6"/>
              </a:solidFill>
            </c:spPr>
          </c:dPt>
          <c:dPt>
            <c:idx val="5"/>
            <c:bubble3D val="0"/>
            <c:spPr>
              <a:solidFill>
                <a:schemeClr val="tx1"/>
              </a:solidFill>
            </c:spPr>
          </c:dPt>
          <c:dPt>
            <c:idx val="6"/>
            <c:bubble3D val="0"/>
            <c:spPr>
              <a:solidFill>
                <a:srgbClr val="FFFF00"/>
              </a:solidFill>
            </c:spPr>
          </c:dPt>
          <c:dLbls>
            <c:dLbl>
              <c:idx val="0"/>
              <c:layout>
                <c:manualLayout>
                  <c:x val="3.1578307119670496E-2"/>
                  <c:y val="-8.5517013076068186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6.1693673681218059E-3"/>
                  <c:y val="-7.6962001371450187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9.2364650892190116E-3"/>
                  <c:y val="6.1038991747653162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9570664498171984E-2"/>
                  <c:y val="1.029533470478352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9.4586035687604549E-3"/>
                  <c:y val="1.998912298124896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4.1115716958553983E-2"/>
                  <c:y val="3.583552055993000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7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'Podpora exportu teritoria'!$A$20:$A$26</c:f>
              <c:strCache>
                <c:ptCount val="7"/>
                <c:pt idx="0">
                  <c:v>Európska únia </c:v>
                </c:pt>
                <c:pt idx="1">
                  <c:v>Ostatné OECD</c:v>
                </c:pt>
                <c:pt idx="2">
                  <c:v>Bývalé krajiny SNŠ </c:v>
                </c:pt>
                <c:pt idx="3">
                  <c:v>Juhovýchodná Ázia </c:v>
                </c:pt>
                <c:pt idx="4">
                  <c:v>Ostatné krajiny</c:v>
                </c:pt>
                <c:pt idx="5">
                  <c:v>EZVO</c:v>
                </c:pt>
                <c:pt idx="6">
                  <c:v>Blízky a Stredný Východ </c:v>
                </c:pt>
              </c:strCache>
            </c:strRef>
          </c:cat>
          <c:val>
            <c:numRef>
              <c:f>'Podpora exportu teritoria'!$B$20:$B$26</c:f>
              <c:numCache>
                <c:formatCode>#,##0.0</c:formatCode>
                <c:ptCount val="7"/>
                <c:pt idx="0">
                  <c:v>546860.43700000003</c:v>
                </c:pt>
                <c:pt idx="1">
                  <c:v>2380.817</c:v>
                </c:pt>
                <c:pt idx="2">
                  <c:v>65498.248</c:v>
                </c:pt>
                <c:pt idx="3">
                  <c:v>2769.7179999999998</c:v>
                </c:pt>
                <c:pt idx="4">
                  <c:v>61517.887999999999</c:v>
                </c:pt>
                <c:pt idx="5">
                  <c:v>33550.959000000003</c:v>
                </c:pt>
                <c:pt idx="6">
                  <c:v>602.35599999999999</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sz="700"/>
          </a:pPr>
          <a:endParaRPr lang="sk-SK"/>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sk-SK" sz="800"/>
              <a:t>Podpora exportu z bankových aktivít</a:t>
            </a:r>
            <a:endParaRPr lang="en-US" sz="800"/>
          </a:p>
        </c:rich>
      </c:tx>
      <c:layout>
        <c:manualLayout>
          <c:xMode val="edge"/>
          <c:yMode val="edge"/>
          <c:x val="1.4586455948764241E-3"/>
          <c:y val="6.0061268649296172E-3"/>
        </c:manualLayout>
      </c:layout>
      <c:overlay val="0"/>
    </c:title>
    <c:autoTitleDeleted val="0"/>
    <c:plotArea>
      <c:layout>
        <c:manualLayout>
          <c:layoutTarget val="inner"/>
          <c:xMode val="edge"/>
          <c:yMode val="edge"/>
          <c:x val="6.883780585361339E-2"/>
          <c:y val="0.13384928235321936"/>
          <c:w val="0.48407465439616015"/>
          <c:h val="0.86566503511385406"/>
        </c:manualLayout>
      </c:layout>
      <c:pieChart>
        <c:varyColors val="1"/>
        <c:ser>
          <c:idx val="0"/>
          <c:order val="0"/>
          <c:tx>
            <c:strRef>
              <c:f>'Podpora exportu teritoria'!$C$4</c:f>
              <c:strCache>
                <c:ptCount val="1"/>
                <c:pt idx="0">
                  <c:v>Skutočnosť za 1.Q.2016</c:v>
                </c:pt>
              </c:strCache>
            </c:strRef>
          </c:tx>
          <c:explosion val="25"/>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chemeClr val="accent6"/>
              </a:solidFill>
            </c:spPr>
          </c:dPt>
          <c:dPt>
            <c:idx val="5"/>
            <c:bubble3D val="0"/>
            <c:spPr>
              <a:solidFill>
                <a:schemeClr val="tx1"/>
              </a:solidFill>
            </c:spPr>
          </c:dPt>
          <c:dPt>
            <c:idx val="6"/>
            <c:bubble3D val="0"/>
            <c:spPr>
              <a:solidFill>
                <a:srgbClr val="FFFF00"/>
              </a:solidFill>
            </c:spPr>
          </c:dPt>
          <c:dLbls>
            <c:dLbl>
              <c:idx val="0"/>
              <c:layout>
                <c:manualLayout>
                  <c:x val="0.10958593651864046"/>
                  <c:y val="-4.5505190229599569E-2"/>
                </c:manualLayout>
              </c:layout>
              <c:tx>
                <c:rich>
                  <a:bodyPr/>
                  <a:lstStyle/>
                  <a:p>
                    <a:r>
                      <a:rPr lang="en-US" sz="700"/>
                      <a:t>90,3%</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1.3594610497365411E-2"/>
                  <c:y val="1.55281265517486E-2"/>
                </c:manualLayout>
              </c:layout>
              <c:tx>
                <c:rich>
                  <a:bodyPr/>
                  <a:lstStyle/>
                  <a:p>
                    <a:r>
                      <a:rPr lang="en-US" sz="700"/>
                      <a:t>3,0%</a:t>
                    </a:r>
                  </a:p>
                </c:rich>
              </c:tx>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4461743919289685E-2"/>
                  <c:y val="1.1809604880471022E-2"/>
                </c:manualLayout>
              </c:layout>
              <c:tx>
                <c:rich>
                  <a:bodyPr/>
                  <a:lstStyle/>
                  <a:p>
                    <a:r>
                      <a:rPr lang="en-US" sz="700"/>
                      <a:t>3,3%</a:t>
                    </a:r>
                  </a:p>
                </c:rich>
              </c:tx>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1217133752487488E-2"/>
                  <c:y val="4.41890709607245E-3"/>
                </c:manualLayout>
              </c:layout>
              <c:tx>
                <c:rich>
                  <a:bodyPr/>
                  <a:lstStyle/>
                  <a:p>
                    <a:r>
                      <a:rPr lang="en-US" sz="700"/>
                      <a:t>0,3%</a:t>
                    </a:r>
                    <a:endParaRPr lang="en-US" sz="600"/>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4.2149718690705225E-2"/>
                  <c:y val="1.7257099619304345E-2"/>
                </c:manualLayout>
              </c:layout>
              <c:tx>
                <c:rich>
                  <a:bodyPr/>
                  <a:lstStyle/>
                  <a:p>
                    <a:pPr>
                      <a:defRPr sz="500"/>
                    </a:pPr>
                    <a:r>
                      <a:rPr lang="en-US" sz="600"/>
                      <a:t>3,0%</a:t>
                    </a:r>
                    <a:endParaRPr lang="en-US" sz="500"/>
                  </a:p>
                </c:rich>
              </c:tx>
              <c:numFmt formatCode="0.0%" sourceLinked="0"/>
              <c:spPr/>
              <c:dLblPos val="bestFit"/>
              <c:showLegendKey val="0"/>
              <c:showVal val="0"/>
              <c:showCatName val="0"/>
              <c:showSerName val="0"/>
              <c:showPercent val="1"/>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numFmt formatCode="0.0%" sourceLinked="0"/>
            <c:spPr>
              <a:noFill/>
              <a:ln>
                <a:noFill/>
              </a:ln>
              <a:effectLst/>
            </c:spPr>
            <c:txPr>
              <a:bodyPr/>
              <a:lstStyle/>
              <a:p>
                <a:pPr>
                  <a:defRPr sz="7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'Podpora exportu teritoria'!$A$6:$A$12</c:f>
              <c:strCache>
                <c:ptCount val="7"/>
                <c:pt idx="0">
                  <c:v>Európska únia </c:v>
                </c:pt>
                <c:pt idx="1">
                  <c:v>Ostatné OECD</c:v>
                </c:pt>
                <c:pt idx="2">
                  <c:v>Bývalé krajiny SNŠ </c:v>
                </c:pt>
                <c:pt idx="3">
                  <c:v>Juhovýchodná Ázia </c:v>
                </c:pt>
                <c:pt idx="4">
                  <c:v>Ostatné krajiny</c:v>
                </c:pt>
                <c:pt idx="5">
                  <c:v>EZVO</c:v>
                </c:pt>
                <c:pt idx="6">
                  <c:v>Blízky a Stredný Východ </c:v>
                </c:pt>
              </c:strCache>
            </c:strRef>
          </c:cat>
          <c:val>
            <c:numRef>
              <c:f>'Podpora exportu teritoria'!$C$6:$C$12</c:f>
              <c:numCache>
                <c:formatCode>#,##0.0</c:formatCode>
                <c:ptCount val="7"/>
                <c:pt idx="0">
                  <c:v>185694.82887999999</c:v>
                </c:pt>
                <c:pt idx="1">
                  <c:v>7218.5390799999996</c:v>
                </c:pt>
                <c:pt idx="2">
                  <c:v>5979.65823</c:v>
                </c:pt>
                <c:pt idx="3">
                  <c:v>1215.598</c:v>
                </c:pt>
                <c:pt idx="4">
                  <c:v>4096.48207</c:v>
                </c:pt>
                <c:pt idx="5">
                  <c:v>0</c:v>
                </c:pt>
                <c:pt idx="6">
                  <c:v>12.49727</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egendEntry>
        <c:idx val="4"/>
        <c:delete val="1"/>
      </c:legendEntry>
      <c:legendEntry>
        <c:idx val="5"/>
        <c:delete val="1"/>
      </c:legendEntry>
      <c:legendEntry>
        <c:idx val="6"/>
        <c:delete val="1"/>
      </c:legendEntry>
      <c:overlay val="0"/>
      <c:txPr>
        <a:bodyPr/>
        <a:lstStyle/>
        <a:p>
          <a:pPr>
            <a:defRPr sz="800"/>
          </a:pPr>
          <a:endParaRPr lang="sk-SK"/>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sk-SK" sz="800"/>
              <a:t>Podpora exportu z poisťovacích aktivít</a:t>
            </a:r>
            <a:endParaRPr lang="en-US" sz="800"/>
          </a:p>
        </c:rich>
      </c:tx>
      <c:layout>
        <c:manualLayout>
          <c:xMode val="edge"/>
          <c:yMode val="edge"/>
          <c:x val="3.7714548216332654E-3"/>
          <c:y val="0"/>
        </c:manualLayout>
      </c:layout>
      <c:overlay val="0"/>
    </c:title>
    <c:autoTitleDeleted val="0"/>
    <c:plotArea>
      <c:layout>
        <c:manualLayout>
          <c:layoutTarget val="inner"/>
          <c:xMode val="edge"/>
          <c:yMode val="edge"/>
          <c:x val="8.227189485445302E-2"/>
          <c:y val="0.12183727034120735"/>
          <c:w val="0.49079169889657998"/>
          <c:h val="0.87767704712586603"/>
        </c:manualLayout>
      </c:layout>
      <c:pieChart>
        <c:varyColors val="1"/>
        <c:ser>
          <c:idx val="0"/>
          <c:order val="0"/>
          <c:tx>
            <c:strRef>
              <c:f>'Podpora exportu teritoria'!$C$18</c:f>
              <c:strCache>
                <c:ptCount val="1"/>
                <c:pt idx="0">
                  <c:v>Skutočnosť za 1.Q.2016</c:v>
                </c:pt>
              </c:strCache>
            </c:strRef>
          </c:tx>
          <c:explosion val="25"/>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chemeClr val="accent6"/>
              </a:solidFill>
            </c:spPr>
          </c:dPt>
          <c:dPt>
            <c:idx val="5"/>
            <c:bubble3D val="0"/>
            <c:spPr>
              <a:solidFill>
                <a:schemeClr val="tx1"/>
              </a:solidFill>
            </c:spPr>
          </c:dPt>
          <c:dPt>
            <c:idx val="6"/>
            <c:bubble3D val="0"/>
            <c:spPr>
              <a:solidFill>
                <a:srgbClr val="FFFF00"/>
              </a:solidFill>
            </c:spPr>
          </c:dPt>
          <c:dLbls>
            <c:dLbl>
              <c:idx val="0"/>
              <c:layout>
                <c:manualLayout>
                  <c:x val="8.1849302842182517E-2"/>
                  <c:y val="-4.4675699321368612E-2"/>
                </c:manualLayout>
              </c:layout>
              <c:tx>
                <c:rich>
                  <a:bodyPr/>
                  <a:lstStyle/>
                  <a:p>
                    <a:r>
                      <a:rPr lang="en-US" sz="700"/>
                      <a:t>87,3%</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2.8372901750001651E-3"/>
                  <c:y val="1.954411104017403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5721586438974724E-2"/>
                  <c:y val="2.6364947624790145E-3"/>
                </c:manualLayout>
              </c:layout>
              <c:tx>
                <c:rich>
                  <a:bodyPr/>
                  <a:lstStyle/>
                  <a:p>
                    <a:r>
                      <a:rPr lang="en-US" sz="700"/>
                      <a:t>5,2%</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2.5640069550500143E-2"/>
                  <c:y val="7.199640585467371E-3"/>
                </c:manualLayout>
              </c:layout>
              <c:tx>
                <c:rich>
                  <a:bodyPr/>
                  <a:lstStyle/>
                  <a:p>
                    <a:r>
                      <a:rPr lang="en-US" sz="700"/>
                      <a:t>2,0%</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1.8875159496750563E-2"/>
                  <c:y val="1.1106854886382446E-2"/>
                </c:manualLayout>
              </c:layout>
              <c:tx>
                <c:rich>
                  <a:bodyPr/>
                  <a:lstStyle/>
                  <a:p>
                    <a:r>
                      <a:rPr lang="en-US" sz="700"/>
                      <a:t>5,3%</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numFmt formatCode="0.0%" sourceLinked="0"/>
            <c:spPr>
              <a:noFill/>
              <a:ln>
                <a:noFill/>
              </a:ln>
              <a:effectLst/>
            </c:spPr>
            <c:txPr>
              <a:bodyPr/>
              <a:lstStyle/>
              <a:p>
                <a:pPr>
                  <a:defRPr sz="7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'Podpora exportu teritoria'!$A$20:$A$26</c:f>
              <c:strCache>
                <c:ptCount val="7"/>
                <c:pt idx="0">
                  <c:v>Európska únia </c:v>
                </c:pt>
                <c:pt idx="1">
                  <c:v>Ostatné OECD</c:v>
                </c:pt>
                <c:pt idx="2">
                  <c:v>Bývalé krajiny SNŠ </c:v>
                </c:pt>
                <c:pt idx="3">
                  <c:v>Juhovýchodná Ázia </c:v>
                </c:pt>
                <c:pt idx="4">
                  <c:v>Ostatné krajiny</c:v>
                </c:pt>
                <c:pt idx="5">
                  <c:v>EZVO</c:v>
                </c:pt>
                <c:pt idx="6">
                  <c:v>Blízky a Stredný Východ </c:v>
                </c:pt>
              </c:strCache>
            </c:strRef>
          </c:cat>
          <c:val>
            <c:numRef>
              <c:f>'Podpora exportu teritoria'!$C$20:$C$26</c:f>
              <c:numCache>
                <c:formatCode>#,##0.0</c:formatCode>
                <c:ptCount val="7"/>
                <c:pt idx="0">
                  <c:v>125385.319</c:v>
                </c:pt>
                <c:pt idx="1">
                  <c:v>283.548</c:v>
                </c:pt>
                <c:pt idx="2">
                  <c:v>5499.0219999999999</c:v>
                </c:pt>
                <c:pt idx="3">
                  <c:v>0</c:v>
                </c:pt>
                <c:pt idx="4">
                  <c:v>3192.6190000000001</c:v>
                </c:pt>
                <c:pt idx="5">
                  <c:v>9060.65</c:v>
                </c:pt>
                <c:pt idx="6">
                  <c:v>53.735999999999997</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egendEntry>
        <c:idx val="5"/>
        <c:delete val="1"/>
      </c:legendEntry>
      <c:legendEntry>
        <c:idx val="6"/>
        <c:delete val="1"/>
      </c:legendEntry>
      <c:layout>
        <c:manualLayout>
          <c:xMode val="edge"/>
          <c:yMode val="edge"/>
          <c:x val="0.66541105535611578"/>
          <c:y val="0.25897519566810906"/>
          <c:w val="0.31443781114262481"/>
          <c:h val="0.67069825731243049"/>
        </c:manualLayout>
      </c:layout>
      <c:overlay val="0"/>
      <c:txPr>
        <a:bodyPr/>
        <a:lstStyle/>
        <a:p>
          <a:pPr>
            <a:defRPr sz="800"/>
          </a:pPr>
          <a:endParaRPr lang="sk-SK"/>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800"/>
              <a:t>Podpora exportu z bankových aktivít </a:t>
            </a:r>
            <a:endParaRPr lang="en-US" sz="800"/>
          </a:p>
        </c:rich>
      </c:tx>
      <c:layout>
        <c:manualLayout>
          <c:xMode val="edge"/>
          <c:yMode val="edge"/>
          <c:x val="1.2887497300641158E-3"/>
          <c:y val="2.0066299052077051E-6"/>
        </c:manualLayout>
      </c:layout>
      <c:overlay val="0"/>
    </c:title>
    <c:autoTitleDeleted val="0"/>
    <c:plotArea>
      <c:layout>
        <c:manualLayout>
          <c:layoutTarget val="inner"/>
          <c:xMode val="edge"/>
          <c:yMode val="edge"/>
          <c:x val="3.9999780718985897E-2"/>
          <c:y val="0.17423067846457962"/>
          <c:w val="0.54045277874728415"/>
          <c:h val="0.75050306916598364"/>
        </c:manualLayout>
      </c:layout>
      <c:pieChart>
        <c:varyColors val="1"/>
        <c:ser>
          <c:idx val="0"/>
          <c:order val="0"/>
          <c:tx>
            <c:strRef>
              <c:f>'Podpora exportu odvetvia'!$B$4</c:f>
              <c:strCache>
                <c:ptCount val="1"/>
                <c:pt idx="0">
                  <c:v>Skutočnosť za rok 2015</c:v>
                </c:pt>
              </c:strCache>
            </c:strRef>
          </c:tx>
          <c:explosion val="25"/>
          <c:dPt>
            <c:idx val="0"/>
            <c:bubble3D val="0"/>
            <c:spPr>
              <a:solidFill>
                <a:srgbClr val="E69892"/>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chemeClr val="accent6"/>
              </a:solidFill>
            </c:spPr>
          </c:dPt>
          <c:dPt>
            <c:idx val="5"/>
            <c:bubble3D val="0"/>
            <c:spPr>
              <a:solidFill>
                <a:schemeClr val="tx1"/>
              </a:solidFill>
            </c:spPr>
          </c:dPt>
          <c:dPt>
            <c:idx val="6"/>
            <c:bubble3D val="0"/>
            <c:spPr>
              <a:solidFill>
                <a:schemeClr val="accent5">
                  <a:lumMod val="75000"/>
                </a:schemeClr>
              </a:solidFill>
            </c:spPr>
          </c:dPt>
          <c:dPt>
            <c:idx val="7"/>
            <c:bubble3D val="0"/>
            <c:spPr>
              <a:solidFill>
                <a:srgbClr val="FFFF00"/>
              </a:solidFill>
            </c:spPr>
          </c:dPt>
          <c:dPt>
            <c:idx val="8"/>
            <c:bubble3D val="0"/>
            <c:spPr>
              <a:solidFill>
                <a:schemeClr val="accent3">
                  <a:lumMod val="60000"/>
                  <a:lumOff val="40000"/>
                </a:schemeClr>
              </a:solidFill>
            </c:spPr>
          </c:dPt>
          <c:dPt>
            <c:idx val="9"/>
            <c:bubble3D val="0"/>
            <c:spPr>
              <a:solidFill>
                <a:schemeClr val="accent6">
                  <a:lumMod val="50000"/>
                </a:schemeClr>
              </a:solidFill>
            </c:spPr>
          </c:dPt>
          <c:dPt>
            <c:idx val="10"/>
            <c:bubble3D val="0"/>
          </c:dPt>
          <c:dPt>
            <c:idx val="11"/>
            <c:bubble3D val="0"/>
            <c:spPr>
              <a:solidFill>
                <a:srgbClr val="FF33CC"/>
              </a:solidFill>
            </c:spPr>
          </c:dPt>
          <c:dPt>
            <c:idx val="12"/>
            <c:bubble3D val="0"/>
          </c:dPt>
          <c:dLbls>
            <c:dLbl>
              <c:idx val="0"/>
              <c:layout>
                <c:manualLayout>
                  <c:x val="2.9437050847233515E-2"/>
                  <c:y val="-2.923700326932817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7.4337055475118506E-3"/>
                  <c:y val="1.268069561480255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4556946124807447E-2"/>
                  <c:y val="-7.7972709551656916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8.220974897029559E-3"/>
                  <c:y val="1.174870685024021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6400166603859657E-2"/>
                  <c:y val="7.1222237571180796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1.0075566750629723E-2"/>
                  <c:y val="-9.3597949379134622E-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5.9607158676953855E-4"/>
                  <c:y val="-3.1004896317784842E-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4.6350251558605554E-3"/>
                  <c:y val="-0.1094116744178907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1.1981462014981124E-2"/>
                  <c:y val="-4.9279366394990101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4.4173823360241175E-3"/>
                  <c:y val="1.227793894184279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0"/>
              <c:layout>
                <c:manualLayout>
                  <c:x val="-4.4619687022749363E-2"/>
                  <c:y val="8.6402357600036846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1"/>
              <c:layout>
                <c:manualLayout>
                  <c:x val="-2.627475092061855E-2"/>
                  <c:y val="-2.727295053030651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2"/>
              <c:delete val="1"/>
              <c:extLst>
                <c:ext xmlns:c15="http://schemas.microsoft.com/office/drawing/2012/chart" uri="{CE6537A1-D6FC-4f65-9D91-7224C49458BB}"/>
              </c:extLst>
            </c:dLbl>
            <c:numFmt formatCode="0.0%" sourceLinked="0"/>
            <c:spPr>
              <a:noFill/>
              <a:ln>
                <a:noFill/>
              </a:ln>
              <a:effectLst/>
            </c:spPr>
            <c:txPr>
              <a:bodyPr/>
              <a:lstStyle/>
              <a:p>
                <a:pPr>
                  <a:defRPr sz="7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'Podpora exportu odvetvia'!$A$6:$A$18</c:f>
              <c:strCache>
                <c:ptCount val="13"/>
                <c:pt idx="0">
                  <c:v>ľahký priemysel </c:v>
                </c:pt>
                <c:pt idx="1">
                  <c:v>elektrotechnický priemysel</c:v>
                </c:pt>
                <c:pt idx="2">
                  <c:v>drevospracujúci priemysel </c:v>
                </c:pt>
                <c:pt idx="3">
                  <c:v>ostatný priemysel </c:v>
                </c:pt>
                <c:pt idx="4">
                  <c:v>chemický priemysel </c:v>
                </c:pt>
                <c:pt idx="5">
                  <c:v>potravinársky priemysel </c:v>
                </c:pt>
                <c:pt idx="6">
                  <c:v>stavebný priemysel </c:v>
                </c:pt>
                <c:pt idx="7">
                  <c:v>strojársky priemysel </c:v>
                </c:pt>
                <c:pt idx="8">
                  <c:v>celulózovo-papierenský priemysel</c:v>
                </c:pt>
                <c:pt idx="9">
                  <c:v>hutnícky priemysel</c:v>
                </c:pt>
                <c:pt idx="10">
                  <c:v>textilný priemysel</c:v>
                </c:pt>
                <c:pt idx="11">
                  <c:v>veľkoobchod a sprostr.obch.</c:v>
                </c:pt>
                <c:pt idx="12">
                  <c:v>iné obchodné služby</c:v>
                </c:pt>
              </c:strCache>
            </c:strRef>
          </c:cat>
          <c:val>
            <c:numRef>
              <c:f>'Podpora exportu odvetvia'!$B$6:$B$18</c:f>
              <c:numCache>
                <c:formatCode>#,##0.0</c:formatCode>
                <c:ptCount val="13"/>
                <c:pt idx="0">
                  <c:v>2793.19202</c:v>
                </c:pt>
                <c:pt idx="1">
                  <c:v>35668.256399999998</c:v>
                </c:pt>
                <c:pt idx="2">
                  <c:v>2355.4620399999999</c:v>
                </c:pt>
                <c:pt idx="3">
                  <c:v>48516.642090000001</c:v>
                </c:pt>
                <c:pt idx="4">
                  <c:v>522164.55268688902</c:v>
                </c:pt>
                <c:pt idx="5">
                  <c:v>33994.666340000003</c:v>
                </c:pt>
                <c:pt idx="6">
                  <c:v>12805.04297</c:v>
                </c:pt>
                <c:pt idx="7">
                  <c:v>97801.844429999997</c:v>
                </c:pt>
                <c:pt idx="8">
                  <c:v>67292.56727</c:v>
                </c:pt>
                <c:pt idx="9">
                  <c:v>118255.73194</c:v>
                </c:pt>
                <c:pt idx="10">
                  <c:v>606.94020999999998</c:v>
                </c:pt>
                <c:pt idx="11">
                  <c:v>4339.0684000000001</c:v>
                </c:pt>
                <c:pt idx="12">
                  <c:v>250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5857659480222408"/>
          <c:y val="5.6895212659821032E-2"/>
          <c:w val="0.31791374944630668"/>
          <c:h val="0.943104787340179"/>
        </c:manualLayout>
      </c:layout>
      <c:overlay val="0"/>
      <c:txPr>
        <a:bodyPr/>
        <a:lstStyle/>
        <a:p>
          <a:pPr>
            <a:defRPr sz="600"/>
          </a:pPr>
          <a:endParaRPr lang="sk-SK"/>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800"/>
              <a:t>Podpora exportu z poisťovacích aktivít</a:t>
            </a:r>
            <a:endParaRPr lang="en-US" sz="800"/>
          </a:p>
        </c:rich>
      </c:tx>
      <c:layout>
        <c:manualLayout>
          <c:xMode val="edge"/>
          <c:yMode val="edge"/>
          <c:x val="2.3461804372284571E-2"/>
          <c:y val="9.0980599902076474E-4"/>
        </c:manualLayout>
      </c:layout>
      <c:overlay val="0"/>
    </c:title>
    <c:autoTitleDeleted val="0"/>
    <c:plotArea>
      <c:layout>
        <c:manualLayout>
          <c:layoutTarget val="inner"/>
          <c:xMode val="edge"/>
          <c:yMode val="edge"/>
          <c:x val="3.5252583351514308E-2"/>
          <c:y val="0.11716254933782132"/>
          <c:w val="0.56803771065140785"/>
          <c:h val="0.86072889743743863"/>
        </c:manualLayout>
      </c:layout>
      <c:pieChart>
        <c:varyColors val="1"/>
        <c:ser>
          <c:idx val="0"/>
          <c:order val="0"/>
          <c:tx>
            <c:strRef>
              <c:f>'Podpora exportu komodity'!$B$20</c:f>
              <c:strCache>
                <c:ptCount val="1"/>
                <c:pt idx="0">
                  <c:v>Skutočnosť za rok 2015</c:v>
                </c:pt>
              </c:strCache>
            </c:strRef>
          </c:tx>
          <c:explosion val="25"/>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chemeClr val="accent6"/>
              </a:solidFill>
            </c:spPr>
          </c:dPt>
          <c:dPt>
            <c:idx val="5"/>
            <c:bubble3D val="0"/>
            <c:spPr>
              <a:solidFill>
                <a:schemeClr val="tx1"/>
              </a:solidFill>
            </c:spPr>
          </c:dPt>
          <c:dPt>
            <c:idx val="6"/>
            <c:bubble3D val="0"/>
            <c:spPr>
              <a:solidFill>
                <a:srgbClr val="FFFF00"/>
              </a:solidFill>
            </c:spPr>
          </c:dPt>
          <c:dPt>
            <c:idx val="7"/>
            <c:bubble3D val="0"/>
          </c:dPt>
          <c:dLbls>
            <c:dLbl>
              <c:idx val="0"/>
              <c:layout>
                <c:manualLayout>
                  <c:x val="-1.2082482133058304E-2"/>
                  <c:y val="9.8527378734146777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0914668412040434E-2"/>
                  <c:y val="8.4342128989601493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9.330133877538855E-3"/>
                  <c:y val="-2.412662930095605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2853619997752232E-2"/>
                  <c:y val="2.123860471639518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1.4051316633279782E-2"/>
                  <c:y val="1.156899280719683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5.9035945443847229E-3"/>
                  <c:y val="8.5993067660435573E-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5.4968260995907087E-3"/>
                  <c:y val="2.2130295036544973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8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'Podpora exportu komodity'!$A$22:$A$29</c:f>
              <c:strCache>
                <c:ptCount val="8"/>
                <c:pt idx="0">
                  <c:v>surové materiály</c:v>
                </c:pt>
                <c:pt idx="1">
                  <c:v>nerastné palivá a mazivá</c:v>
                </c:pt>
                <c:pt idx="2">
                  <c:v>ostatné </c:v>
                </c:pt>
                <c:pt idx="3">
                  <c:v>potraviny </c:v>
                </c:pt>
                <c:pt idx="4">
                  <c:v>chemikálie</c:v>
                </c:pt>
                <c:pt idx="5">
                  <c:v>priemyselné výrobky</c:v>
                </c:pt>
                <c:pt idx="6">
                  <c:v>stroje a prepravné zariadenia </c:v>
                </c:pt>
                <c:pt idx="7">
                  <c:v>trhové výrobky</c:v>
                </c:pt>
              </c:strCache>
            </c:strRef>
          </c:cat>
          <c:val>
            <c:numRef>
              <c:f>'Podpora exportu komodity'!$B$22:$B$29</c:f>
              <c:numCache>
                <c:formatCode>#,##0.0</c:formatCode>
                <c:ptCount val="8"/>
                <c:pt idx="0">
                  <c:v>23566.2</c:v>
                </c:pt>
                <c:pt idx="1">
                  <c:v>340.16</c:v>
                </c:pt>
                <c:pt idx="2">
                  <c:v>10712.998</c:v>
                </c:pt>
                <c:pt idx="3">
                  <c:v>7676.5119999999997</c:v>
                </c:pt>
                <c:pt idx="4">
                  <c:v>9809.4490000000005</c:v>
                </c:pt>
                <c:pt idx="5">
                  <c:v>49384.673000000003</c:v>
                </c:pt>
                <c:pt idx="6">
                  <c:v>131870.867</c:v>
                </c:pt>
                <c:pt idx="7">
                  <c:v>479819.56400000001</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egendEntry>
        <c:idx val="1"/>
        <c:delete val="1"/>
      </c:legendEntry>
      <c:layout>
        <c:manualLayout>
          <c:xMode val="edge"/>
          <c:yMode val="edge"/>
          <c:x val="0.66193511705243402"/>
          <c:y val="0.10568692272244595"/>
          <c:w val="0.31791374944630668"/>
          <c:h val="0.88341888561639725"/>
        </c:manualLayout>
      </c:layout>
      <c:overlay val="0"/>
      <c:txPr>
        <a:bodyPr/>
        <a:lstStyle/>
        <a:p>
          <a:pPr>
            <a:defRPr sz="600"/>
          </a:pPr>
          <a:endParaRPr lang="sk-SK"/>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800"/>
              <a:t>Podpora exportu z bankových aktivít</a:t>
            </a:r>
            <a:endParaRPr lang="en-US" sz="800"/>
          </a:p>
        </c:rich>
      </c:tx>
      <c:layout>
        <c:manualLayout>
          <c:xMode val="edge"/>
          <c:yMode val="edge"/>
          <c:x val="3.3185920253119045E-3"/>
          <c:y val="5.0000914874021854E-3"/>
        </c:manualLayout>
      </c:layout>
      <c:overlay val="0"/>
    </c:title>
    <c:autoTitleDeleted val="0"/>
    <c:plotArea>
      <c:layout>
        <c:manualLayout>
          <c:layoutTarget val="inner"/>
          <c:xMode val="edge"/>
          <c:yMode val="edge"/>
          <c:x val="1.6792611251049538E-2"/>
          <c:y val="0.16778253595493545"/>
          <c:w val="0.65200076690665554"/>
          <c:h val="0.75685469140918793"/>
        </c:manualLayout>
      </c:layout>
      <c:pieChart>
        <c:varyColors val="1"/>
        <c:ser>
          <c:idx val="0"/>
          <c:order val="0"/>
          <c:tx>
            <c:strRef>
              <c:f>'Podpora exportu odvetvia'!$C$4</c:f>
              <c:strCache>
                <c:ptCount val="1"/>
                <c:pt idx="0">
                  <c:v>Skutočnosť za 1.Q.2016</c:v>
                </c:pt>
              </c:strCache>
            </c:strRef>
          </c:tx>
          <c:explosion val="25"/>
          <c:dPt>
            <c:idx val="0"/>
            <c:bubble3D val="0"/>
            <c:spPr>
              <a:solidFill>
                <a:srgbClr val="E69892"/>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chemeClr val="accent6"/>
              </a:solidFill>
            </c:spPr>
          </c:dPt>
          <c:dPt>
            <c:idx val="5"/>
            <c:bubble3D val="0"/>
            <c:spPr>
              <a:solidFill>
                <a:schemeClr val="tx1"/>
              </a:solidFill>
            </c:spPr>
          </c:dPt>
          <c:dPt>
            <c:idx val="6"/>
            <c:bubble3D val="0"/>
            <c:spPr>
              <a:solidFill>
                <a:schemeClr val="accent5">
                  <a:lumMod val="75000"/>
                </a:schemeClr>
              </a:solidFill>
            </c:spPr>
          </c:dPt>
          <c:dPt>
            <c:idx val="7"/>
            <c:bubble3D val="0"/>
            <c:spPr>
              <a:solidFill>
                <a:srgbClr val="FFFF00"/>
              </a:solidFill>
            </c:spPr>
          </c:dPt>
          <c:dPt>
            <c:idx val="8"/>
            <c:bubble3D val="0"/>
            <c:spPr>
              <a:solidFill>
                <a:schemeClr val="accent3">
                  <a:lumMod val="60000"/>
                  <a:lumOff val="40000"/>
                </a:schemeClr>
              </a:solidFill>
            </c:spPr>
          </c:dPt>
          <c:dPt>
            <c:idx val="9"/>
            <c:bubble3D val="0"/>
            <c:spPr>
              <a:solidFill>
                <a:schemeClr val="accent6">
                  <a:lumMod val="50000"/>
                </a:schemeClr>
              </a:solidFill>
            </c:spPr>
          </c:dPt>
          <c:dPt>
            <c:idx val="10"/>
            <c:bubble3D val="0"/>
          </c:dPt>
          <c:dPt>
            <c:idx val="11"/>
            <c:bubble3D val="0"/>
            <c:spPr>
              <a:solidFill>
                <a:srgbClr val="FF33CC"/>
              </a:solidFill>
            </c:spPr>
          </c:dPt>
          <c:dPt>
            <c:idx val="12"/>
            <c:bubble3D val="0"/>
          </c:dPt>
          <c:dLbls>
            <c:dLbl>
              <c:idx val="0"/>
              <c:layout>
                <c:manualLayout>
                  <c:x val="2.9437050847233515E-2"/>
                  <c:y val="-2.9237003269328175E-2"/>
                </c:manualLayout>
              </c:layout>
              <c:tx>
                <c:rich>
                  <a:bodyPr/>
                  <a:lstStyle/>
                  <a:p>
                    <a:r>
                      <a:rPr lang="en-US" sz="700"/>
                      <a:t>0,5%</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7.4337055475118506E-3"/>
                  <c:y val="1.2680695614802536E-2"/>
                </c:manualLayout>
              </c:layout>
              <c:tx>
                <c:rich>
                  <a:bodyPr/>
                  <a:lstStyle/>
                  <a:p>
                    <a:r>
                      <a:rPr lang="en-US" sz="700"/>
                      <a:t>4,2%</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7915468375017417E-2"/>
                  <c:y val="-1.16959064327485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4938019397449374E-2"/>
                  <c:y val="1.1748706850240211E-2"/>
                </c:manualLayout>
              </c:layout>
              <c:tx>
                <c:rich>
                  <a:bodyPr/>
                  <a:lstStyle/>
                  <a:p>
                    <a:r>
                      <a:rPr lang="en-US" sz="700"/>
                      <a:t>2,8%</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6400166603859657E-2"/>
                  <c:y val="7.1222237571180796E-3"/>
                </c:manualLayout>
              </c:layout>
              <c:tx>
                <c:rich>
                  <a:bodyPr/>
                  <a:lstStyle/>
                  <a:p>
                    <a:r>
                      <a:rPr lang="en-US" sz="700"/>
                      <a:t>56,0%</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1.0075566750629723E-2"/>
                  <c:y val="-9.3597949379134622E-4"/>
                </c:manualLayout>
              </c:layout>
              <c:tx>
                <c:rich>
                  <a:bodyPr/>
                  <a:lstStyle/>
                  <a:p>
                    <a:r>
                      <a:rPr lang="en-US" sz="700"/>
                      <a:t>324%</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5.9607158676953855E-4"/>
                  <c:y val="-3.1004896317784842E-5"/>
                </c:manualLayout>
              </c:layout>
              <c:tx>
                <c:rich>
                  <a:bodyPr/>
                  <a:lstStyle/>
                  <a:p>
                    <a:r>
                      <a:rPr lang="en-US" sz="700"/>
                      <a:t>0,5%</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2.2215535992942794E-3"/>
                  <c:y val="-8.6793347488397302E-2"/>
                </c:manualLayout>
              </c:layout>
              <c:tx>
                <c:rich>
                  <a:bodyPr/>
                  <a:lstStyle/>
                  <a:p>
                    <a:r>
                      <a:rPr lang="en-US" sz="700"/>
                      <a:t>10,9%</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1.5339984265191033E-2"/>
                  <c:y val="2.8693343156666819E-3"/>
                </c:manualLayout>
              </c:layout>
              <c:tx>
                <c:rich>
                  <a:bodyPr/>
                  <a:lstStyle/>
                  <a:p>
                    <a:r>
                      <a:rPr lang="en-US" sz="700"/>
                      <a:t>10,4%</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1.449294908665384E-2"/>
                  <c:y val="1.2277938941842814E-2"/>
                </c:manualLayout>
              </c:layout>
              <c:tx>
                <c:rich>
                  <a:bodyPr/>
                  <a:lstStyle/>
                  <a:p>
                    <a:r>
                      <a:rPr lang="en-US" sz="700"/>
                      <a:t>11,5%</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2.627475092061855E-2"/>
                  <c:y val="-2.727295053030651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2"/>
              <c:delete val="1"/>
              <c:extLst>
                <c:ext xmlns:c15="http://schemas.microsoft.com/office/drawing/2012/chart" uri="{CE6537A1-D6FC-4f65-9D91-7224C49458BB}"/>
              </c:extLst>
            </c:dLbl>
            <c:numFmt formatCode="0.0%" sourceLinked="0"/>
            <c:spPr>
              <a:noFill/>
              <a:ln>
                <a:noFill/>
              </a:ln>
              <a:effectLst/>
            </c:spPr>
            <c:txPr>
              <a:bodyPr/>
              <a:lstStyle/>
              <a:p>
                <a:pPr>
                  <a:defRPr sz="7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'Podpora exportu odvetvia'!$A$6:$A$18</c:f>
              <c:strCache>
                <c:ptCount val="13"/>
                <c:pt idx="0">
                  <c:v>ľahký priemysel </c:v>
                </c:pt>
                <c:pt idx="1">
                  <c:v>elektrotechnický priemysel</c:v>
                </c:pt>
                <c:pt idx="2">
                  <c:v>drevospracujúci priemysel </c:v>
                </c:pt>
                <c:pt idx="3">
                  <c:v>ostatný priemysel </c:v>
                </c:pt>
                <c:pt idx="4">
                  <c:v>chemický priemysel </c:v>
                </c:pt>
                <c:pt idx="5">
                  <c:v>potravinársky priemysel </c:v>
                </c:pt>
                <c:pt idx="6">
                  <c:v>stavebný priemysel </c:v>
                </c:pt>
                <c:pt idx="7">
                  <c:v>strojársky priemysel </c:v>
                </c:pt>
                <c:pt idx="8">
                  <c:v>celulózovo-papierenský priemysel</c:v>
                </c:pt>
                <c:pt idx="9">
                  <c:v>hutnícky priemysel</c:v>
                </c:pt>
                <c:pt idx="10">
                  <c:v>textilný priemysel</c:v>
                </c:pt>
                <c:pt idx="11">
                  <c:v>veľkoobchod a sprostr.obch.</c:v>
                </c:pt>
                <c:pt idx="12">
                  <c:v>iné obchodné služby</c:v>
                </c:pt>
              </c:strCache>
            </c:strRef>
          </c:cat>
          <c:val>
            <c:numRef>
              <c:f>'Podpora exportu odvetvia'!$C$6:$C$18</c:f>
              <c:numCache>
                <c:formatCode>#,##0.0</c:formatCode>
                <c:ptCount val="13"/>
                <c:pt idx="0">
                  <c:v>1254.4969599999999</c:v>
                </c:pt>
                <c:pt idx="1">
                  <c:v>10304.544846769801</c:v>
                </c:pt>
                <c:pt idx="2">
                  <c:v>588.56363999999996</c:v>
                </c:pt>
                <c:pt idx="3">
                  <c:v>8699.0509999999995</c:v>
                </c:pt>
                <c:pt idx="4">
                  <c:v>110094.14543</c:v>
                </c:pt>
                <c:pt idx="5">
                  <c:v>6948.0853500000003</c:v>
                </c:pt>
                <c:pt idx="6">
                  <c:v>1152.0837200000001</c:v>
                </c:pt>
                <c:pt idx="7">
                  <c:v>23549.7560793181</c:v>
                </c:pt>
                <c:pt idx="8">
                  <c:v>18528.935365000001</c:v>
                </c:pt>
                <c:pt idx="9">
                  <c:v>22221.684140000001</c:v>
                </c:pt>
                <c:pt idx="10">
                  <c:v>0</c:v>
                </c:pt>
                <c:pt idx="11">
                  <c:v>876.25699999999995</c:v>
                </c:pt>
                <c:pt idx="12">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5857659480222408"/>
          <c:y val="5.6895212659821032E-2"/>
          <c:w val="0.34142340519777592"/>
          <c:h val="0.943104787340179"/>
        </c:manualLayout>
      </c:layout>
      <c:overlay val="0"/>
      <c:txPr>
        <a:bodyPr/>
        <a:lstStyle/>
        <a:p>
          <a:pPr>
            <a:defRPr sz="600"/>
          </a:pPr>
          <a:endParaRPr lang="sk-SK"/>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800"/>
              <a:t>Podpora exportu z poisťovacích aktivít</a:t>
            </a:r>
            <a:endParaRPr lang="en-US" sz="800"/>
          </a:p>
        </c:rich>
      </c:tx>
      <c:layout>
        <c:manualLayout>
          <c:xMode val="edge"/>
          <c:yMode val="edge"/>
          <c:x val="2.7176285576346088E-3"/>
          <c:y val="0"/>
        </c:manualLayout>
      </c:layout>
      <c:overlay val="0"/>
    </c:title>
    <c:autoTitleDeleted val="0"/>
    <c:plotArea>
      <c:layout>
        <c:manualLayout>
          <c:layoutTarget val="inner"/>
          <c:xMode val="edge"/>
          <c:yMode val="edge"/>
          <c:x val="3.8611105601724219E-2"/>
          <c:y val="0.10950011019614915"/>
          <c:w val="0.56467918840119791"/>
          <c:h val="0.85563983891326556"/>
        </c:manualLayout>
      </c:layout>
      <c:pieChart>
        <c:varyColors val="1"/>
        <c:ser>
          <c:idx val="0"/>
          <c:order val="0"/>
          <c:tx>
            <c:strRef>
              <c:f>'Podpora exportu komodity'!$C$20</c:f>
              <c:strCache>
                <c:ptCount val="1"/>
                <c:pt idx="0">
                  <c:v>Skutočnosť za 1.Q.2016</c:v>
                </c:pt>
              </c:strCache>
            </c:strRef>
          </c:tx>
          <c:explosion val="25"/>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chemeClr val="accent6"/>
              </a:solidFill>
            </c:spPr>
          </c:dPt>
          <c:dPt>
            <c:idx val="5"/>
            <c:bubble3D val="0"/>
            <c:spPr>
              <a:solidFill>
                <a:schemeClr val="tx1"/>
              </a:solidFill>
            </c:spPr>
          </c:dPt>
          <c:dPt>
            <c:idx val="6"/>
            <c:bubble3D val="0"/>
            <c:spPr>
              <a:solidFill>
                <a:srgbClr val="FFFF00"/>
              </a:solidFill>
            </c:spPr>
          </c:dPt>
          <c:dPt>
            <c:idx val="7"/>
            <c:bubble3D val="0"/>
          </c:dPt>
          <c:dLbls>
            <c:dLbl>
              <c:idx val="0"/>
              <c:layout>
                <c:manualLayout>
                  <c:x val="-1.2189320163694903E-2"/>
                  <c:y val="1.3366592534711787E-2"/>
                </c:manualLayout>
              </c:layout>
              <c:tx>
                <c:rich>
                  <a:bodyPr/>
                  <a:lstStyle/>
                  <a:p>
                    <a:r>
                      <a:rPr lang="en-US" sz="700"/>
                      <a:t>2,7</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2.1221893862763377E-2"/>
                  <c:y val="9.0629320189938092E-3"/>
                </c:manualLayout>
              </c:layout>
              <c:tx>
                <c:rich>
                  <a:bodyPr/>
                  <a:lstStyle/>
                  <a:p>
                    <a:r>
                      <a:rPr lang="en-US" sz="700"/>
                      <a:t>16,8%</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4593440303589255E-2"/>
                  <c:y val="1.7917092424515637E-2"/>
                </c:manualLayout>
              </c:layout>
              <c:tx>
                <c:rich>
                  <a:bodyPr/>
                  <a:lstStyle/>
                  <a:p>
                    <a:r>
                      <a:rPr lang="en-US" sz="700"/>
                      <a:t>0,7%</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5.4889360492406964E-3"/>
                  <c:y val="2.9389914047003668E-2"/>
                </c:manualLayout>
              </c:layout>
              <c:tx>
                <c:rich>
                  <a:bodyPr/>
                  <a:lstStyle/>
                  <a:p>
                    <a:r>
                      <a:rPr lang="en-US" sz="700"/>
                      <a:t>1,0%</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7.9930185049286971E-3"/>
                  <c:y val="1.7112860892388452E-2"/>
                </c:manualLayout>
              </c:layout>
              <c:tx>
                <c:rich>
                  <a:bodyPr/>
                  <a:lstStyle/>
                  <a:p>
                    <a:r>
                      <a:rPr lang="en-US" sz="700"/>
                      <a:t>6,5%</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1.0070277739212069E-2"/>
                  <c:y val="-1.0060307347077751E-2"/>
                </c:manualLayout>
              </c:layout>
              <c:tx>
                <c:rich>
                  <a:bodyPr/>
                  <a:lstStyle/>
                  <a:p>
                    <a:r>
                      <a:rPr lang="en-US" sz="700"/>
                      <a:t>9,3%</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6.7170445004198151E-3"/>
                  <c:y val="-1.1286489952114764E-2"/>
                </c:manualLayout>
              </c:layout>
              <c:tx>
                <c:rich>
                  <a:bodyPr/>
                  <a:lstStyle/>
                  <a:p>
                    <a:r>
                      <a:rPr lang="en-US" sz="700"/>
                      <a:t>63,0%</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numFmt formatCode="0.0%" sourceLinked="0"/>
            <c:spPr>
              <a:noFill/>
              <a:ln>
                <a:noFill/>
              </a:ln>
              <a:effectLst/>
            </c:spPr>
            <c:txPr>
              <a:bodyPr/>
              <a:lstStyle/>
              <a:p>
                <a:pPr>
                  <a:defRPr sz="7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'Podpora exportu komodity'!$A$22:$A$29</c:f>
              <c:strCache>
                <c:ptCount val="8"/>
                <c:pt idx="0">
                  <c:v>surové materiály</c:v>
                </c:pt>
                <c:pt idx="1">
                  <c:v>nerastné palivá a mazivá</c:v>
                </c:pt>
                <c:pt idx="2">
                  <c:v>ostatné </c:v>
                </c:pt>
                <c:pt idx="3">
                  <c:v>potraviny </c:v>
                </c:pt>
                <c:pt idx="4">
                  <c:v>chemikálie</c:v>
                </c:pt>
                <c:pt idx="5">
                  <c:v>priemyselné výrobky</c:v>
                </c:pt>
                <c:pt idx="6">
                  <c:v>stroje a prepravné zariadenia </c:v>
                </c:pt>
                <c:pt idx="7">
                  <c:v>trhové výrobky</c:v>
                </c:pt>
              </c:strCache>
            </c:strRef>
          </c:cat>
          <c:val>
            <c:numRef>
              <c:f>'Podpora exportu komodity'!$C$22:$C$29</c:f>
              <c:numCache>
                <c:formatCode>#,##0.0</c:formatCode>
                <c:ptCount val="8"/>
                <c:pt idx="0">
                  <c:v>4639.5129999999999</c:v>
                </c:pt>
                <c:pt idx="1">
                  <c:v>43.406999999999996</c:v>
                </c:pt>
                <c:pt idx="2">
                  <c:v>2605.9349999999999</c:v>
                </c:pt>
                <c:pt idx="3">
                  <c:v>1225.8399999999999</c:v>
                </c:pt>
                <c:pt idx="4">
                  <c:v>1570.4970000000001</c:v>
                </c:pt>
                <c:pt idx="5">
                  <c:v>11124.028</c:v>
                </c:pt>
                <c:pt idx="6">
                  <c:v>13448.89</c:v>
                </c:pt>
                <c:pt idx="7">
                  <c:v>108816.784</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egendEntry>
        <c:idx val="1"/>
        <c:delete val="1"/>
      </c:legendEntry>
      <c:layout>
        <c:manualLayout>
          <c:xMode val="edge"/>
          <c:yMode val="edge"/>
          <c:x val="0.66193511705243402"/>
          <c:y val="0.10442547734968242"/>
          <c:w val="0.27625114870716727"/>
          <c:h val="0.8787341467812706"/>
        </c:manualLayout>
      </c:layout>
      <c:overlay val="0"/>
      <c:txPr>
        <a:bodyPr/>
        <a:lstStyle/>
        <a:p>
          <a:pPr rtl="0">
            <a:defRPr sz="600"/>
          </a:pPr>
          <a:endParaRPr lang="sk-SK"/>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Počet ubytovaných návštevníkov v </a:t>
            </a:r>
            <a:r>
              <a:rPr lang="en-US" sz="1200"/>
              <a:t>SR</a:t>
            </a:r>
            <a:r>
              <a:rPr lang="sk-SK" sz="1200"/>
              <a:t> od roku 2001 </a:t>
            </a:r>
            <a:r>
              <a:rPr lang="sk-SK" sz="1200" b="0"/>
              <a:t>(v tis.)</a:t>
            </a:r>
            <a:endParaRPr lang="en-US" sz="1200" b="0"/>
          </a:p>
        </c:rich>
      </c:tx>
      <c:overlay val="0"/>
    </c:title>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0.10826188393117539"/>
          <c:y val="0.12800925925925927"/>
          <c:w val="0.88016404199475007"/>
          <c:h val="0.7645913531641888"/>
        </c:manualLayout>
      </c:layout>
      <c:bar3DChart>
        <c:barDir val="col"/>
        <c:grouping val="clustered"/>
        <c:varyColors val="0"/>
        <c:ser>
          <c:idx val="0"/>
          <c:order val="0"/>
          <c:tx>
            <c:strRef>
              <c:f>List1!$A$3</c:f>
              <c:strCache>
                <c:ptCount val="1"/>
                <c:pt idx="0">
                  <c:v>SR</c:v>
                </c:pt>
              </c:strCache>
            </c:strRef>
          </c:tx>
          <c:invertIfNegative val="0"/>
          <c:dLbls>
            <c:dLbl>
              <c:idx val="0"/>
              <c:tx>
                <c:rich>
                  <a:bodyPr/>
                  <a:lstStyle/>
                  <a:p>
                    <a:r>
                      <a:rPr lang="en-US" sz="900"/>
                      <a:t>3</a:t>
                    </a:r>
                    <a:r>
                      <a:rPr lang="en-US"/>
                      <a:t> 160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113-4F14-945F-A3EB002309FA}"/>
                </c:ext>
                <c:ext xmlns:c15="http://schemas.microsoft.com/office/drawing/2012/chart" uri="{CE6537A1-D6FC-4f65-9D91-7224C49458BB}"/>
              </c:extLst>
            </c:dLbl>
            <c:dLbl>
              <c:idx val="1"/>
              <c:tx>
                <c:rich>
                  <a:bodyPr/>
                  <a:lstStyle/>
                  <a:p>
                    <a:r>
                      <a:rPr lang="en-US" sz="900"/>
                      <a:t>3</a:t>
                    </a:r>
                    <a:r>
                      <a:rPr lang="en-US"/>
                      <a:t> 446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113-4F14-945F-A3EB002309FA}"/>
                </c:ext>
                <c:ext xmlns:c15="http://schemas.microsoft.com/office/drawing/2012/chart" uri="{CE6537A1-D6FC-4f65-9D91-7224C49458BB}"/>
              </c:extLst>
            </c:dLbl>
            <c:dLbl>
              <c:idx val="2"/>
              <c:tx>
                <c:rich>
                  <a:bodyPr/>
                  <a:lstStyle/>
                  <a:p>
                    <a:r>
                      <a:rPr lang="en-US" sz="900"/>
                      <a:t>3</a:t>
                    </a:r>
                    <a:r>
                      <a:rPr lang="en-US"/>
                      <a:t> 373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113-4F14-945F-A3EB002309FA}"/>
                </c:ext>
                <c:ext xmlns:c15="http://schemas.microsoft.com/office/drawing/2012/chart" uri="{CE6537A1-D6FC-4f65-9D91-7224C49458BB}"/>
              </c:extLst>
            </c:dLbl>
            <c:dLbl>
              <c:idx val="3"/>
              <c:tx>
                <c:rich>
                  <a:bodyPr/>
                  <a:lstStyle/>
                  <a:p>
                    <a:r>
                      <a:rPr lang="en-US" sz="900"/>
                      <a:t>3</a:t>
                    </a:r>
                    <a:r>
                      <a:rPr lang="en-US"/>
                      <a:t> 244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113-4F14-945F-A3EB002309FA}"/>
                </c:ext>
                <c:ext xmlns:c15="http://schemas.microsoft.com/office/drawing/2012/chart" uri="{CE6537A1-D6FC-4f65-9D91-7224C49458BB}"/>
              </c:extLst>
            </c:dLbl>
            <c:dLbl>
              <c:idx val="4"/>
              <c:tx>
                <c:rich>
                  <a:bodyPr/>
                  <a:lstStyle/>
                  <a:p>
                    <a:r>
                      <a:rPr lang="en-US" sz="900"/>
                      <a:t>3</a:t>
                    </a:r>
                    <a:r>
                      <a:rPr lang="en-US"/>
                      <a:t> 428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113-4F14-945F-A3EB002309FA}"/>
                </c:ext>
                <c:ext xmlns:c15="http://schemas.microsoft.com/office/drawing/2012/chart" uri="{CE6537A1-D6FC-4f65-9D91-7224C49458BB}"/>
              </c:extLst>
            </c:dLbl>
            <c:dLbl>
              <c:idx val="5"/>
              <c:tx>
                <c:rich>
                  <a:bodyPr/>
                  <a:lstStyle/>
                  <a:p>
                    <a:r>
                      <a:rPr lang="en-US" sz="900"/>
                      <a:t>3</a:t>
                    </a:r>
                    <a:r>
                      <a:rPr lang="en-US"/>
                      <a:t> 583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113-4F14-945F-A3EB002309FA}"/>
                </c:ext>
                <c:ext xmlns:c15="http://schemas.microsoft.com/office/drawing/2012/chart" uri="{CE6537A1-D6FC-4f65-9D91-7224C49458BB}"/>
              </c:extLst>
            </c:dLbl>
            <c:dLbl>
              <c:idx val="6"/>
              <c:tx>
                <c:rich>
                  <a:bodyPr/>
                  <a:lstStyle/>
                  <a:p>
                    <a:r>
                      <a:rPr lang="en-US" sz="900"/>
                      <a:t>3</a:t>
                    </a:r>
                    <a:r>
                      <a:rPr lang="en-US"/>
                      <a:t> 777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113-4F14-945F-A3EB002309FA}"/>
                </c:ext>
                <c:ext xmlns:c15="http://schemas.microsoft.com/office/drawing/2012/chart" uri="{CE6537A1-D6FC-4f65-9D91-7224C49458BB}"/>
              </c:extLst>
            </c:dLbl>
            <c:dLbl>
              <c:idx val="7"/>
              <c:tx>
                <c:rich>
                  <a:bodyPr/>
                  <a:lstStyle/>
                  <a:p>
                    <a:r>
                      <a:rPr lang="en-US" sz="900"/>
                      <a:t>4</a:t>
                    </a:r>
                    <a:r>
                      <a:rPr lang="en-US"/>
                      <a:t> 082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113-4F14-945F-A3EB002309FA}"/>
                </c:ext>
                <c:ext xmlns:c15="http://schemas.microsoft.com/office/drawing/2012/chart" uri="{CE6537A1-D6FC-4f65-9D91-7224C49458BB}"/>
              </c:extLst>
            </c:dLbl>
            <c:dLbl>
              <c:idx val="8"/>
              <c:tx>
                <c:rich>
                  <a:bodyPr/>
                  <a:lstStyle/>
                  <a:p>
                    <a:r>
                      <a:rPr lang="en-US" sz="900"/>
                      <a:t>3</a:t>
                    </a:r>
                    <a:r>
                      <a:rPr lang="en-US"/>
                      <a:t> 381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113-4F14-945F-A3EB002309FA}"/>
                </c:ext>
                <c:ext xmlns:c15="http://schemas.microsoft.com/office/drawing/2012/chart" uri="{CE6537A1-D6FC-4f65-9D91-7224C49458BB}"/>
              </c:extLst>
            </c:dLbl>
            <c:dLbl>
              <c:idx val="9"/>
              <c:tx>
                <c:rich>
                  <a:bodyPr/>
                  <a:lstStyle/>
                  <a:p>
                    <a:r>
                      <a:rPr lang="en-US" sz="900"/>
                      <a:t>3</a:t>
                    </a:r>
                    <a:r>
                      <a:rPr lang="en-US"/>
                      <a:t> 392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113-4F14-945F-A3EB002309FA}"/>
                </c:ext>
                <c:ext xmlns:c15="http://schemas.microsoft.com/office/drawing/2012/chart" uri="{CE6537A1-D6FC-4f65-9D91-7224C49458BB}"/>
              </c:extLst>
            </c:dLbl>
            <c:dLbl>
              <c:idx val="10"/>
              <c:tx>
                <c:rich>
                  <a:bodyPr/>
                  <a:lstStyle/>
                  <a:p>
                    <a:r>
                      <a:rPr lang="en-US" sz="900"/>
                      <a:t>3</a:t>
                    </a:r>
                    <a:r>
                      <a:rPr lang="en-US"/>
                      <a:t> 571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113-4F14-945F-A3EB002309FA}"/>
                </c:ext>
                <c:ext xmlns:c15="http://schemas.microsoft.com/office/drawing/2012/chart" uri="{CE6537A1-D6FC-4f65-9D91-7224C49458BB}"/>
              </c:extLst>
            </c:dLbl>
            <c:dLbl>
              <c:idx val="11"/>
              <c:tx>
                <c:rich>
                  <a:bodyPr/>
                  <a:lstStyle/>
                  <a:p>
                    <a:r>
                      <a:rPr lang="en-US" sz="900"/>
                      <a:t>3</a:t>
                    </a:r>
                    <a:r>
                      <a:rPr lang="en-US"/>
                      <a:t> 774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113-4F14-945F-A3EB002309FA}"/>
                </c:ext>
                <c:ext xmlns:c15="http://schemas.microsoft.com/office/drawing/2012/chart" uri="{CE6537A1-D6FC-4f65-9D91-7224C49458BB}"/>
              </c:extLst>
            </c:dLbl>
            <c:dLbl>
              <c:idx val="12"/>
              <c:tx>
                <c:rich>
                  <a:bodyPr/>
                  <a:lstStyle/>
                  <a:p>
                    <a:r>
                      <a:rPr lang="en-US" sz="900"/>
                      <a:t>4 048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113-4F14-945F-A3EB002309FA}"/>
                </c:ext>
                <c:ext xmlns:c15="http://schemas.microsoft.com/office/drawing/2012/chart" uri="{CE6537A1-D6FC-4f65-9D91-7224C49458BB}"/>
              </c:extLst>
            </c:dLbl>
            <c:dLbl>
              <c:idx val="13"/>
              <c:tx>
                <c:rich>
                  <a:bodyPr/>
                  <a:lstStyle/>
                  <a:p>
                    <a:r>
                      <a:rPr lang="en-US" sz="900"/>
                      <a:t>3</a:t>
                    </a:r>
                    <a:r>
                      <a:rPr lang="en-US"/>
                      <a:t> 727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113-4F14-945F-A3EB002309FA}"/>
                </c:ext>
                <c:ext xmlns:c15="http://schemas.microsoft.com/office/drawing/2012/chart" uri="{CE6537A1-D6FC-4f65-9D91-7224C49458BB}"/>
              </c:extLst>
            </c:dLbl>
            <c:dLbl>
              <c:idx val="14"/>
              <c:tx>
                <c:rich>
                  <a:bodyPr/>
                  <a:lstStyle/>
                  <a:p>
                    <a:r>
                      <a:rPr lang="en-US" sz="900"/>
                      <a:t>4</a:t>
                    </a:r>
                    <a:r>
                      <a:rPr lang="en-US"/>
                      <a:t> 330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113-4F14-945F-A3EB002309FA}"/>
                </c:ext>
                <c:ext xmlns:c15="http://schemas.microsoft.com/office/drawing/2012/chart" uri="{CE6537A1-D6FC-4f65-9D91-7224C49458BB}"/>
              </c:extLst>
            </c:dLbl>
            <c:spPr>
              <a:noFill/>
              <a:ln>
                <a:noFill/>
              </a:ln>
              <a:effectLst/>
            </c:spPr>
            <c:txPr>
              <a:bodyPr/>
              <a:lstStyle/>
              <a:p>
                <a:pPr>
                  <a:defRPr sz="900"/>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List1!$B$2:$P$2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List1!$B$3:$P$3</c:f>
              <c:numCache>
                <c:formatCode>General</c:formatCode>
                <c:ptCount val="15"/>
                <c:pt idx="0">
                  <c:v>3160748</c:v>
                </c:pt>
                <c:pt idx="1">
                  <c:v>3446442</c:v>
                </c:pt>
                <c:pt idx="2">
                  <c:v>3373540</c:v>
                </c:pt>
                <c:pt idx="3">
                  <c:v>3244485</c:v>
                </c:pt>
                <c:pt idx="4">
                  <c:v>3428083</c:v>
                </c:pt>
                <c:pt idx="5">
                  <c:v>3583879</c:v>
                </c:pt>
                <c:pt idx="6">
                  <c:v>3777754</c:v>
                </c:pt>
                <c:pt idx="7">
                  <c:v>4082645</c:v>
                </c:pt>
                <c:pt idx="8">
                  <c:v>3381354</c:v>
                </c:pt>
                <c:pt idx="9">
                  <c:v>3392361</c:v>
                </c:pt>
                <c:pt idx="10">
                  <c:v>3571093</c:v>
                </c:pt>
                <c:pt idx="11">
                  <c:v>3774062</c:v>
                </c:pt>
                <c:pt idx="12">
                  <c:v>4048505</c:v>
                </c:pt>
                <c:pt idx="13">
                  <c:v>3727710</c:v>
                </c:pt>
                <c:pt idx="14">
                  <c:v>4330249</c:v>
                </c:pt>
              </c:numCache>
            </c:numRef>
          </c:val>
          <c:extLst xmlns:c16r2="http://schemas.microsoft.com/office/drawing/2015/06/chart">
            <c:ext xmlns:c16="http://schemas.microsoft.com/office/drawing/2014/chart" uri="{C3380CC4-5D6E-409C-BE32-E72D297353CC}">
              <c16:uniqueId val="{0000000F-8113-4F14-945F-A3EB002309FA}"/>
            </c:ext>
          </c:extLst>
        </c:ser>
        <c:dLbls>
          <c:showLegendKey val="0"/>
          <c:showVal val="0"/>
          <c:showCatName val="0"/>
          <c:showSerName val="0"/>
          <c:showPercent val="0"/>
          <c:showBubbleSize val="0"/>
        </c:dLbls>
        <c:gapWidth val="80"/>
        <c:shape val="box"/>
        <c:axId val="156785280"/>
        <c:axId val="156803456"/>
        <c:axId val="0"/>
      </c:bar3DChart>
      <c:catAx>
        <c:axId val="156785280"/>
        <c:scaling>
          <c:orientation val="minMax"/>
        </c:scaling>
        <c:delete val="0"/>
        <c:axPos val="b"/>
        <c:numFmt formatCode="General" sourceLinked="1"/>
        <c:majorTickMark val="out"/>
        <c:minorTickMark val="none"/>
        <c:tickLblPos val="nextTo"/>
        <c:txPr>
          <a:bodyPr/>
          <a:lstStyle/>
          <a:p>
            <a:pPr>
              <a:defRPr sz="900"/>
            </a:pPr>
            <a:endParaRPr lang="sk-SK"/>
          </a:p>
        </c:txPr>
        <c:crossAx val="156803456"/>
        <c:crosses val="autoZero"/>
        <c:auto val="1"/>
        <c:lblAlgn val="ctr"/>
        <c:lblOffset val="100"/>
        <c:noMultiLvlLbl val="0"/>
      </c:catAx>
      <c:valAx>
        <c:axId val="156803456"/>
        <c:scaling>
          <c:orientation val="minMax"/>
        </c:scaling>
        <c:delete val="0"/>
        <c:axPos val="l"/>
        <c:numFmt formatCode="General" sourceLinked="1"/>
        <c:majorTickMark val="out"/>
        <c:minorTickMark val="none"/>
        <c:tickLblPos val="nextTo"/>
        <c:txPr>
          <a:bodyPr/>
          <a:lstStyle/>
          <a:p>
            <a:pPr>
              <a:defRPr sz="900"/>
            </a:pPr>
            <a:endParaRPr lang="sk-SK"/>
          </a:p>
        </c:txPr>
        <c:crossAx val="156785280"/>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sk-SK"/>
    </a:p>
  </c:txPr>
  <c:externalData r:id="rId2">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A5A56-AA4F-4F80-9960-CF8F4144F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51</Pages>
  <Words>17571</Words>
  <Characters>100157</Characters>
  <Application>Microsoft Office Word</Application>
  <DocSecurity>0</DocSecurity>
  <Lines>834</Lines>
  <Paragraphs>234</Paragraphs>
  <ScaleCrop>false</ScaleCrop>
  <HeadingPairs>
    <vt:vector size="2" baseType="variant">
      <vt:variant>
        <vt:lpstr>Názov</vt:lpstr>
      </vt:variant>
      <vt:variant>
        <vt:i4>1</vt:i4>
      </vt:variant>
    </vt:vector>
  </HeadingPairs>
  <TitlesOfParts>
    <vt:vector size="1" baseType="lpstr">
      <vt:lpstr/>
    </vt:vector>
  </TitlesOfParts>
  <Company>MH SR</Company>
  <LinksUpToDate>false</LinksUpToDate>
  <CharactersWithSpaces>117494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Malik Mirko</dc:creator>
  <cp:lastModifiedBy>Malik Mirko</cp:lastModifiedBy>
  <cp:revision>5</cp:revision>
  <cp:lastPrinted>2016-02-15T10:51:00Z</cp:lastPrinted>
  <dcterms:created xsi:type="dcterms:W3CDTF">2016-12-01T11:21:00Z</dcterms:created>
  <dcterms:modified xsi:type="dcterms:W3CDTF">2016-12-08T06:04:00Z</dcterms:modified>
</cp:coreProperties>
</file>