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0B" w:rsidRPr="00BB657D" w:rsidRDefault="006D6C0B" w:rsidP="00BB657D">
      <w:pPr>
        <w:spacing w:after="120" w:line="240" w:lineRule="auto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BB65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INFORMÁCIA O STAVE SIETE ZASTUPITEĽSKÝCH ÚRADOV SR V ZAHRANIČÍ V ROKU 2018</w:t>
      </w:r>
    </w:p>
    <w:p w:rsidR="006D6C0B" w:rsidRPr="000B5198" w:rsidRDefault="006D6C0B" w:rsidP="006D6C0B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  <w:r w:rsidRPr="000B5198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  <w:t>(materiál na diskusiu)</w:t>
      </w:r>
    </w:p>
    <w:p w:rsidR="006D6C0B" w:rsidRDefault="006D6C0B" w:rsidP="006D6C0B">
      <w:pPr>
        <w:pStyle w:val="Odsekzoznamu"/>
        <w:spacing w:after="0" w:line="240" w:lineRule="auto"/>
        <w:jc w:val="both"/>
        <w:rPr>
          <w:color w:val="FF0000"/>
        </w:rPr>
      </w:pPr>
      <w:r w:rsidRPr="00177E81">
        <w:rPr>
          <w:b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DFF7" wp14:editId="15F5F926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7054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546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05pt" to="450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" strokecolor="#4579b8 [3044]"/>
            </w:pict>
          </mc:Fallback>
        </mc:AlternateContent>
      </w:r>
    </w:p>
    <w:p w:rsidR="00551CDF" w:rsidRPr="00BB657D" w:rsidRDefault="00551CDF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Minister zahraničných vecí a európskych záležitostí SR predkladá na rokovanie vlády SR Správu o stave siete zastupiteľských úradov SR </w:t>
      </w:r>
      <w:r w:rsidR="00623E84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(ZÚ SR)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v zahraničí v roku 2018. </w:t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Správa bude predložená vláde SR do konca roku 2018.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Ide o prav</w:t>
      </w:r>
      <w:bookmarkStart w:id="0" w:name="_GoBack"/>
      <w:bookmarkEnd w:id="0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idelne vypracovávaný dokument, ostatná správa bola schválená vládou SR v januári 2016.</w:t>
      </w:r>
    </w:p>
    <w:p w:rsidR="00551CDF" w:rsidRPr="00BB657D" w:rsidRDefault="00623E84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Zámerom predloženia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tohto </w:t>
      </w:r>
      <w:proofErr w:type="spellStart"/>
      <w:r w:rsidRPr="00BB657D">
        <w:rPr>
          <w:rFonts w:ascii="Times New Roman" w:hAnsi="Times New Roman"/>
          <w:i/>
          <w:color w:val="404040" w:themeColor="text1" w:themeTint="BF"/>
          <w:sz w:val="24"/>
          <w:szCs w:val="24"/>
        </w:rPr>
        <w:t>discussion</w:t>
      </w:r>
      <w:proofErr w:type="spellEnd"/>
      <w:r w:rsidRPr="00BB657D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BB657D">
        <w:rPr>
          <w:rFonts w:ascii="Times New Roman" w:hAnsi="Times New Roman"/>
          <w:i/>
          <w:color w:val="404040" w:themeColor="text1" w:themeTint="BF"/>
          <w:sz w:val="24"/>
          <w:szCs w:val="24"/>
        </w:rPr>
        <w:t>paper</w:t>
      </w:r>
      <w:proofErr w:type="spellEnd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5745D" w:rsidRPr="00BB657D">
        <w:rPr>
          <w:rFonts w:ascii="Times New Roman" w:hAnsi="Times New Roman"/>
          <w:color w:val="404040" w:themeColor="text1" w:themeTint="BF"/>
          <w:sz w:val="24"/>
          <w:szCs w:val="24"/>
        </w:rPr>
        <w:t>na rokovanie Rady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vlády </w:t>
      </w:r>
      <w:r w:rsidR="0071725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SR na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podporu exportu a investícií je 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  <w:t xml:space="preserve">prediskutovanie </w:t>
      </w:r>
      <w:r w:rsidR="0005037E" w:rsidRPr="00BB657D"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  <w:t xml:space="preserve">a posúdenie </w:t>
      </w:r>
      <w:r w:rsidR="00C04FB3" w:rsidRPr="00BB657D"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  <w:t>pôsobe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  <w:t>nia siete ZÚ SR</w:t>
      </w:r>
      <w:r w:rsidR="007F6E2D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, jej štruktúry a prípadného rozšírenia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z pohľadu </w:t>
      </w:r>
      <w:r w:rsidR="0005037E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aktérov – členov Rady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, ktorí pôsobia v zahraničí, majú záujem o interakciu s medzinárodným ekonomickým</w:t>
      </w:r>
      <w:r w:rsidR="0005037E" w:rsidRPr="00BB657D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 finančným </w:t>
      </w:r>
      <w:r w:rsidR="0005037E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a investorským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prostredím</w:t>
      </w:r>
      <w:r w:rsidR="0005037E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resp. hľadajú uplatnenie pre svoju produkciu a služby v zahraničí. Práve sieť ZÚ SR v zahraničí </w:t>
      </w:r>
      <w:r w:rsidR="00702B0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je jedným z nástrojov dosahovania zahraničnopolitických cieľov </w:t>
      </w:r>
      <w:r w:rsidR="0005037E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a ekonomicko-hospodárskych záujmov </w:t>
      </w:r>
      <w:r w:rsidR="00702B0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SR. </w:t>
      </w:r>
    </w:p>
    <w:p w:rsidR="0005037E" w:rsidRPr="00BB657D" w:rsidRDefault="0005037E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Hlavné elementy pôsobenia ZÚ SR v zahraničí:</w:t>
      </w:r>
    </w:p>
    <w:p w:rsidR="00551CDF" w:rsidRPr="00BB657D" w:rsidRDefault="00551CDF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1) 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Trvalou úlohou siete je presadzovanie záujmov SR 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a aktívne pôsobenie v</w:t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medzinárodných organizáciách a zoskupeniach, sledovanie a vyhodnocovanie medzinárodnopolitického vývoja, 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podpora posilňovania bilaterálnych vzťahov a</w:t>
      </w:r>
      <w:r w:rsidR="003C3416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 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rozvoj politického dialógu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551CDF" w:rsidRPr="00BB657D" w:rsidRDefault="00551CDF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2) 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Súčasne plní sieť aj konzulárne úlohy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, predovšetkým v</w:t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oblasti poskytovania kvalitných služieb občanom, ktorí v rastúcom počte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cestujú alebo pôsobia v zahraničí a častejšie sa 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ocitajú aj vo „vis </w:t>
      </w:r>
      <w:proofErr w:type="spellStart"/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maior</w:t>
      </w:r>
      <w:proofErr w:type="spellEnd"/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“ ohrození na rôznych kontinentoch.</w:t>
      </w:r>
    </w:p>
    <w:p w:rsidR="00551CDF" w:rsidRPr="00BB657D" w:rsidRDefault="00551CDF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3) 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I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ntegrálnou súčasťou je vykonávanie ekonomickej diplomacie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, ktorá okrem podpory silných ekonomických väzieb so susednými krajinami a krajinami ekonomických motorov únie vytvára priestor na export, resp. kooperáciu slovenskej ekonomiky s novými centrami svetových rozvojových oblastí.</w:t>
      </w:r>
    </w:p>
    <w:p w:rsidR="00B60C3C" w:rsidRPr="00BB657D" w:rsidRDefault="00551CDF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4) V poslednom období sa pridávajú 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ďalšie výzvy </w:t>
      </w:r>
      <w:r w:rsidR="00B60C3C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a požiadavky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– napr. o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>tázk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a</w:t>
      </w:r>
      <w:r w:rsidR="00B60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zabezpečenia mobility pracovnej sily. </w:t>
      </w:r>
    </w:p>
    <w:p w:rsidR="007F0E88" w:rsidRPr="00BB657D" w:rsidRDefault="00702B02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V období od ostatného hodnotenia siete v roku 2015 zahraničná služba SR aj prostredníctvom aktuálneho nastavenia siete ZÚ úspešne zvládla jednu z najväčších výziev vo svojej doterajšej histórii – predsedníctvo SR v Rade EÚ v druhom polroku 2016</w:t>
      </w:r>
      <w:r w:rsidR="00B76C3B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(SK PRES)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FC508D" w:rsidRPr="00BB657D">
        <w:rPr>
          <w:rFonts w:ascii="Times New Roman" w:hAnsi="Times New Roman"/>
          <w:color w:val="404040" w:themeColor="text1" w:themeTint="BF"/>
          <w:sz w:val="24"/>
          <w:szCs w:val="24"/>
        </w:rPr>
        <w:t>Ďalším o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sobitným momentom bola kampaň v rámci kandidatúry ministra </w:t>
      </w:r>
      <w:proofErr w:type="spellStart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ZVaEZ</w:t>
      </w:r>
      <w:proofErr w:type="spellEnd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SR na</w:t>
      </w:r>
      <w:r w:rsidR="00540FB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post generálneho tajomníka OSN a následne výkon funkcie predsedu 72. Valného zhromaždenia OSN ministrom </w:t>
      </w:r>
      <w:proofErr w:type="spellStart"/>
      <w:r w:rsidR="00540FB2" w:rsidRPr="00BB657D">
        <w:rPr>
          <w:rFonts w:ascii="Times New Roman" w:hAnsi="Times New Roman"/>
          <w:color w:val="404040" w:themeColor="text1" w:themeTint="BF"/>
          <w:sz w:val="24"/>
          <w:szCs w:val="24"/>
        </w:rPr>
        <w:t>ZVaEZ</w:t>
      </w:r>
      <w:proofErr w:type="spellEnd"/>
      <w:r w:rsidR="00540FB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SR</w:t>
      </w:r>
      <w:r w:rsidR="00B76C3B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M. </w:t>
      </w:r>
      <w:proofErr w:type="spellStart"/>
      <w:r w:rsidR="00B76C3B" w:rsidRPr="00BB657D">
        <w:rPr>
          <w:rFonts w:ascii="Times New Roman" w:hAnsi="Times New Roman"/>
          <w:color w:val="404040" w:themeColor="text1" w:themeTint="BF"/>
          <w:sz w:val="24"/>
          <w:szCs w:val="24"/>
        </w:rPr>
        <w:t>Lajčákom</w:t>
      </w:r>
      <w:proofErr w:type="spellEnd"/>
      <w:r w:rsidR="00540FB2" w:rsidRPr="00BB657D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9733A9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Aktuálne sa pripravuje na zvládnutie predsedníctva v OBSE v roku 2019 a</w:t>
      </w:r>
      <w:r w:rsidR="002750A3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2750A3" w:rsidRPr="00BB657D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predsedníctva zasadnutia Rady OECD na ministerskej úrovni (MCM) v roku 2019</w:t>
      </w:r>
      <w:r w:rsidR="009733A9" w:rsidRPr="00BB657D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7F0E88" w:rsidRPr="00BB657D" w:rsidRDefault="00702B02" w:rsidP="00C929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K 1. 11. 201</w:t>
      </w:r>
      <w:r w:rsidR="00C24CEA" w:rsidRPr="00BB657D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má Slovenská republika v zahraničí celkom 89 zastupiteľských úradov</w:t>
      </w:r>
      <w:r w:rsidR="00CE569F" w:rsidRPr="00BB657D">
        <w:rPr>
          <w:rStyle w:val="Odkaznapoznmkupodiarou"/>
          <w:rFonts w:ascii="Times New Roman" w:hAnsi="Times New Roman"/>
          <w:color w:val="404040" w:themeColor="text1" w:themeTint="BF"/>
          <w:sz w:val="24"/>
          <w:szCs w:val="24"/>
        </w:rPr>
        <w:footnoteReference w:id="1"/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, z toho 64 veľvyslanectiev, 7 misií pri medzinárodných organizáciách, 8 generálnych konzulátov, 1 styčný úrad, 1 Slovenský ekonomický a kultúrny úrad a</w:t>
      </w:r>
      <w:r w:rsidR="00B76C3B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8 Slovenských inštitútov.</w:t>
      </w:r>
      <w:r w:rsidR="007F0E8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72 ZÚ zabezpečuje výkon konzulárnych funkcií, z nich vízovú agendu spracováva spolu 50 ZÚ (43 veľvyslanectiev, 5 generálnych konzulátov, Slovenský ekonomický a kultúrny úrad </w:t>
      </w:r>
      <w:proofErr w:type="spellStart"/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>Taipei</w:t>
      </w:r>
      <w:proofErr w:type="spellEnd"/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a</w:t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Styčný úrad Priština). </w:t>
      </w:r>
      <w:r w:rsidR="007F0E88" w:rsidRPr="00BB657D">
        <w:rPr>
          <w:rFonts w:ascii="Times New Roman" w:hAnsi="Times New Roman"/>
          <w:color w:val="404040" w:themeColor="text1" w:themeTint="BF"/>
          <w:sz w:val="24"/>
          <w:szCs w:val="24"/>
        </w:rPr>
        <w:t>K 3</w:t>
      </w:r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>1.10.2018 tvorilo aktívnu sieť honorárnych konzulátov</w:t>
      </w:r>
      <w:r w:rsidR="007F0E8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189 úradov pôsobiacich na území 103 štátov, z toho v 48 štátoch, v ktorých SR nemá svoje zastupiteľské úrady. </w:t>
      </w:r>
    </w:p>
    <w:p w:rsidR="00C929F2" w:rsidRPr="00BB657D" w:rsidRDefault="00702B02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spellStart"/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MZVaEZ</w:t>
      </w:r>
      <w:proofErr w:type="spellEnd"/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SR </w:t>
      </w:r>
      <w:r w:rsidR="00D90030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v zmysle kompetenčného zákona č. 575/2001 </w:t>
      </w:r>
      <w:proofErr w:type="spellStart"/>
      <w:r w:rsidR="00D90030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Z.z</w:t>
      </w:r>
      <w:proofErr w:type="spellEnd"/>
      <w:r w:rsidR="00D90030" w:rsidRPr="00BB657D">
        <w:rPr>
          <w:rFonts w:ascii="Times New Roman" w:hAnsi="Times New Roman"/>
          <w:color w:val="404040" w:themeColor="text1" w:themeTint="BF"/>
          <w:sz w:val="24"/>
          <w:szCs w:val="24"/>
        </w:rPr>
        <w:t>. o organizácii činnosti vlády a</w:t>
      </w:r>
      <w:r w:rsidR="00C25DE1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D9003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organizácii ústrednej štátnej správy v znení zákona č. 403/2010 Z. z. </w:t>
      </w:r>
      <w:r w:rsidR="00D90030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riadi od 1.1.2011 ekonomickú diplomaciu</w:t>
      </w:r>
      <w:r w:rsidR="00D90030" w:rsidRPr="00BB657D">
        <w:rPr>
          <w:rFonts w:ascii="Times New Roman" w:hAnsi="Times New Roman"/>
          <w:color w:val="404040" w:themeColor="text1" w:themeTint="BF"/>
          <w:sz w:val="24"/>
          <w:szCs w:val="24"/>
        </w:rPr>
        <w:t>, ktorú zabezpečuje sieť ekonomických diplomatov (ED) na zastupiteľských úradoch v zahraničí, ako aj v ústredí.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V období ostatných rokov došlo k výraznejšej aktivizácii ekonomickej diplomacie, prehĺbila sa spolupráca so všetkými aktérmi na národnej úrovni.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Správne vyhodnocovanie spojené s</w:t>
      </w:r>
      <w:r w:rsidR="00C25DE1"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 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adresnou reflexiou, s následnými reálnymi zhodnocovaniami, sú v rámci budovania</w:t>
      </w:r>
      <w:r w:rsidR="00CE569F"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efektívnej</w:t>
      </w:r>
      <w:r w:rsidR="00CE569F"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siete ekonomických diplomatov kľúčovými parametrami pre jej ďalší rozvoj.</w:t>
      </w:r>
      <w:r w:rsidRPr="00BB657D">
        <w:rPr>
          <w:rFonts w:ascii="Times New Roman" w:eastAsiaTheme="minorHAnsi" w:hAnsi="Times New Roman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eastAsiaTheme="minorHAnsi" w:hAnsi="Times New Roman"/>
          <w:bCs/>
          <w:i/>
          <w:iCs/>
          <w:color w:val="404040" w:themeColor="text1" w:themeTint="BF"/>
          <w:sz w:val="24"/>
          <w:szCs w:val="24"/>
        </w:rPr>
        <w:t>(Pozn.: v roku 2011 bolo delimitovaných 59 ekonomických diplomatov z MH SR</w:t>
      </w:r>
      <w:r w:rsidR="00D90030" w:rsidRPr="00BB657D">
        <w:rPr>
          <w:rFonts w:ascii="Times New Roman" w:eastAsiaTheme="minorHAnsi" w:hAnsi="Times New Roman"/>
          <w:bCs/>
          <w:i/>
          <w:iCs/>
          <w:color w:val="404040" w:themeColor="text1" w:themeTint="BF"/>
          <w:sz w:val="24"/>
          <w:szCs w:val="24"/>
        </w:rPr>
        <w:t xml:space="preserve"> + 6 pracovní</w:t>
      </w:r>
      <w:r w:rsidR="00E443C6" w:rsidRPr="00BB657D">
        <w:rPr>
          <w:rFonts w:ascii="Times New Roman" w:eastAsiaTheme="minorHAnsi" w:hAnsi="Times New Roman"/>
          <w:bCs/>
          <w:i/>
          <w:iCs/>
          <w:color w:val="404040" w:themeColor="text1" w:themeTint="BF"/>
          <w:sz w:val="24"/>
          <w:szCs w:val="24"/>
        </w:rPr>
        <w:t>ci</w:t>
      </w:r>
      <w:r w:rsidR="00D90030" w:rsidRPr="00BB657D">
        <w:rPr>
          <w:rFonts w:ascii="Times New Roman" w:eastAsiaTheme="minorHAnsi" w:hAnsi="Times New Roman"/>
          <w:bCs/>
          <w:i/>
          <w:iCs/>
          <w:color w:val="404040" w:themeColor="text1" w:themeTint="BF"/>
          <w:sz w:val="24"/>
          <w:szCs w:val="24"/>
        </w:rPr>
        <w:t xml:space="preserve"> v ústredí</w:t>
      </w:r>
      <w:r w:rsidRPr="00BB657D">
        <w:rPr>
          <w:rFonts w:ascii="Times New Roman" w:eastAsiaTheme="minorHAnsi" w:hAnsi="Times New Roman"/>
          <w:bCs/>
          <w:i/>
          <w:iCs/>
          <w:color w:val="404040" w:themeColor="text1" w:themeTint="BF"/>
          <w:sz w:val="24"/>
          <w:szCs w:val="24"/>
        </w:rPr>
        <w:t>).</w:t>
      </w:r>
      <w:r w:rsidR="00C929F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C929F2" w:rsidRPr="00BB657D">
        <w:rPr>
          <w:rFonts w:ascii="Times New Roman" w:hAnsi="Times New Roman"/>
          <w:color w:val="404040" w:themeColor="text1" w:themeTint="BF"/>
          <w:sz w:val="24"/>
          <w:szCs w:val="24"/>
        </w:rPr>
        <w:t>MZVaEZ</w:t>
      </w:r>
      <w:proofErr w:type="spellEnd"/>
      <w:r w:rsidR="00C929F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SR uskutočňuje rokovania so slovenskými podnikateľskými subjektmi, s cieľom intenzívnejšieho zapájania podnikateľského sektoru do rozvojových projektov ODA.</w:t>
      </w:r>
    </w:p>
    <w:p w:rsidR="00702B02" w:rsidRPr="00BB657D" w:rsidRDefault="00E979D3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Na zastupiteľských úradoch SR (vrátane GK) pôsobilo k 1.11.2018 spolu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37 samostatných ekonomických diplomatov</w:t>
      </w: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.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Jedenásť ďalších diplomatov vykonávalo okrem ekonomickej diplomacie aj minimálne jednu ďalšiu kumulovanú funkciu</w:t>
      </w: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a na </w:t>
      </w: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12 zastupiteľských úradoch pokrýval agendu ekonomickej diplomacie veľvyslanec</w:t>
      </w: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.</w:t>
      </w:r>
      <w:r w:rsidR="00702B02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2013F2" w:rsidRPr="00BB657D" w:rsidRDefault="00702B02" w:rsidP="003C3416">
      <w:pPr>
        <w:spacing w:after="120" w:line="240" w:lineRule="auto"/>
        <w:jc w:val="both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 xml:space="preserve">V prípade priaznivej rozpočtovej situácie je zámerom </w:t>
      </w:r>
      <w:proofErr w:type="spellStart"/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MZVaEZ</w:t>
      </w:r>
      <w:proofErr w:type="spellEnd"/>
      <w:r w:rsidRPr="00BB657D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 xml:space="preserve"> SR navýšiť počet miest samostatných ekonomických diplomatov, znížiť kumuláciu činností, a to najmä v krajinách s hospodárskymi záujmami SR.</w:t>
      </w:r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Najväčšou výzvou zostane v nasledujúcom období zlaďovanie pokrytia a náplne práce ED v súlade s meniacim sa vonkajším prostredím. Pozitívne ekonomické prognózy slovenského hospodárstva by sa mali odraziť aj v konsolidovanejšej sieti ekonomickej diplomacie s nielen flexibilným, ale aj </w:t>
      </w:r>
      <w:proofErr w:type="spellStart"/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vizionárskym</w:t>
      </w:r>
      <w:proofErr w:type="spellEnd"/>
      <w:r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kontextom. </w:t>
      </w:r>
    </w:p>
    <w:p w:rsidR="00551CDF" w:rsidRPr="00BB657D" w:rsidRDefault="00551CDF" w:rsidP="003C3416">
      <w:pPr>
        <w:spacing w:after="120" w:line="240" w:lineRule="auto"/>
        <w:jc w:val="both"/>
        <w:rPr>
          <w:color w:val="404040" w:themeColor="text1" w:themeTint="BF"/>
        </w:rPr>
      </w:pPr>
      <w:r w:rsidRPr="00BB65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Existujúca sieť ekonomických diplomatov SR v zahraničí sa javí byť nedostatočná</w:t>
      </w:r>
      <w:r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, a to nielen vzhľadom na neustále narastajúce množstvo novej agendy</w:t>
      </w:r>
      <w:r w:rsidR="00E20E88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,</w:t>
      </w:r>
      <w:r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r w:rsidRPr="00BB65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ale aj podľa diskusií so slovenskými podnikateľskými subjektmi</w:t>
      </w:r>
      <w:r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. Tie v súčasnosti čelia viacerým výzvam a nepožadujú už len pomoc pri expanzii na zahraničné trhy, ale aj ďalšiu asistenciu - v mnohých profesiách napríklad pociťujú nedostatok pracovníkov.</w:t>
      </w:r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Rozširovanie siete ED je spojené so značnými finančnými nákladmi. Tieto sú predmetom posúdenia metodológiou </w:t>
      </w:r>
      <w:proofErr w:type="spellStart"/>
      <w:r w:rsidR="002013F2" w:rsidRPr="00BB657D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>value</w:t>
      </w:r>
      <w:proofErr w:type="spellEnd"/>
      <w:r w:rsidR="002013F2" w:rsidRPr="00BB657D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2013F2" w:rsidRPr="00BB657D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>for</w:t>
      </w:r>
      <w:proofErr w:type="spellEnd"/>
      <w:r w:rsidR="002013F2" w:rsidRPr="00BB657D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2013F2" w:rsidRPr="00BB657D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>money</w:t>
      </w:r>
      <w:proofErr w:type="spellEnd"/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, v rámci ktorého musí </w:t>
      </w:r>
      <w:proofErr w:type="spellStart"/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MZ</w:t>
      </w:r>
      <w:r w:rsidR="00B060C1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V</w:t>
      </w:r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aEZ</w:t>
      </w:r>
      <w:proofErr w:type="spellEnd"/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SR preukázať organizačnú a finančnú zmysluplnosť prípadného posilnenia, resp. vytvorenia miesta ED. Sme jednoznačne presvedčení, že miesto ED by malo odrážať reálny záujem slovenskej podnikateľskej verejnosti, preto potrebujeme spätnú väzbu podloženú reálnymi údajmi a ukazovateľmi, na základe ktorých vieme argumentovať </w:t>
      </w:r>
      <w:r w:rsidR="00B060C1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v</w:t>
      </w:r>
      <w:r w:rsidR="002013F2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 prospech potreby zriaďovania nových kapacít. </w:t>
      </w:r>
      <w:r w:rsidR="00266CBD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Koncom roku 2018 </w:t>
      </w:r>
      <w:r w:rsidR="00124D39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bol na medzirezortné pripomienkové konanie predložený </w:t>
      </w:r>
      <w:r w:rsidR="00266CBD" w:rsidRPr="00BB657D">
        <w:rPr>
          <w:rFonts w:ascii="Times New Roman" w:hAnsi="Times New Roman"/>
          <w:bCs/>
          <w:color w:val="404040" w:themeColor="text1" w:themeTint="BF"/>
          <w:sz w:val="24"/>
          <w:szCs w:val="24"/>
        </w:rPr>
        <w:t>návrh podpredsedu vlády pre investície a informatizáciu na vytvorenie miest inovačných diplomatov.</w:t>
      </w:r>
    </w:p>
    <w:p w:rsidR="00CE569F" w:rsidRPr="00BB657D" w:rsidRDefault="00E979D3" w:rsidP="00C929F2">
      <w:pPr>
        <w:spacing w:after="120" w:line="240" w:lineRule="auto"/>
        <w:jc w:val="both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Nový pohľad na ekonomickú diplomaciu priniesol koncepčný materiál </w:t>
      </w:r>
      <w:r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„Z</w:t>
      </w:r>
      <w:r w:rsidRPr="00BB657D">
        <w:rPr>
          <w:rFonts w:ascii="Times New Roman" w:hAnsi="Times New Roman"/>
          <w:b/>
          <w:i/>
          <w:iCs/>
          <w:color w:val="404040" w:themeColor="text1" w:themeTint="BF"/>
          <w:sz w:val="24"/>
          <w:szCs w:val="24"/>
        </w:rPr>
        <w:t>ameranie ekonomickej diplomacie v oblasti bilaterálnych vzťahov a multilaterálnych vzťahov do roku 2020“</w:t>
      </w:r>
      <w:r w:rsidRPr="00BB657D">
        <w:rPr>
          <w:rFonts w:ascii="Times New Roman" w:hAnsi="Times New Roman"/>
          <w:b/>
          <w:iCs/>
          <w:color w:val="404040" w:themeColor="text1" w:themeTint="BF"/>
          <w:sz w:val="24"/>
          <w:szCs w:val="24"/>
        </w:rPr>
        <w:t xml:space="preserve"> (uznesenie vlády SR č. 499 z 2.11.2016)</w:t>
      </w:r>
      <w:r w:rsidRPr="00BB657D">
        <w:rPr>
          <w:rFonts w:ascii="Times New Roman" w:hAnsi="Times New Roman"/>
          <w:iCs/>
          <w:color w:val="404040" w:themeColor="text1" w:themeTint="BF"/>
          <w:sz w:val="24"/>
          <w:szCs w:val="24"/>
        </w:rPr>
        <w:t xml:space="preserve">, ktorý na pozadí globálnych trendov načrtol perspektívy zapojenia Slovenska do medzinárodného obchodu. </w:t>
      </w:r>
      <w:r w:rsidR="002750A3"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Zastupiteľské úrady vďaka podpore </w:t>
      </w:r>
      <w:r w:rsidR="002750A3" w:rsidRPr="00BB657D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</w:rPr>
        <w:t>Projektovej schémy na podporu ekonomickej diplomacie</w:t>
      </w:r>
      <w:r w:rsidR="002750A3"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2750A3" w:rsidRPr="00BB657D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</w:rPr>
        <w:t>MZVaEZ</w:t>
      </w:r>
      <w:proofErr w:type="spellEnd"/>
      <w:r w:rsidR="002750A3" w:rsidRPr="00BB657D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</w:rPr>
        <w:t xml:space="preserve"> SR</w:t>
      </w:r>
      <w:r w:rsidR="002750A3" w:rsidRPr="00BB657D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v roku 2018 úspešne zrealizovali 27 projektov v 24 krajinách. Projekty sa zamerali na prezentáciu výrobkov a služieb slovenského hospodárstva, investičného a podnikateľského prostredia SR na ekonomických konferenciách, výstavách, seminároch či podnikateľských misiách v zahraničí, ako aj v podpore výskumu a inovácií. </w:t>
      </w:r>
    </w:p>
    <w:p w:rsidR="00B60C3C" w:rsidRPr="00BB657D" w:rsidRDefault="00B60C3C" w:rsidP="00C929F2">
      <w:pPr>
        <w:spacing w:after="120" w:line="240" w:lineRule="auto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Limitujúcim a zároveň rozhodujúcim  faktorom rozvoja siete ZÚ SR je a naďalej ostáva objem finančných zdrojov.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Správy o stave siete ZÚ SR v rokoch 2012, 2013 a 2015 konštatovali, že sieť ZÚ SR je aj napriek nedostatku zdrojov síce schopná realizovať zahraničnopolitické záujmy SR na profesionálnej úrovni, ale súčasná sieť ZÚ SR v zahraničí je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nedostatočná, a to nielen v krajinách rozvojového sveta. Aktuálny objem rozpočtových zdrojov je hraničným minimom vzhľadom na rozsah a náročnosť úloh, ktoré sú na rezort neustále kladené.</w:t>
      </w:r>
    </w:p>
    <w:p w:rsidR="00415500" w:rsidRPr="00BB657D" w:rsidRDefault="00B60C3C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P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otrebné 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je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klásť dôraz na riešenie </w:t>
      </w:r>
      <w:r w:rsidR="009429A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samotného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fungovania </w:t>
      </w:r>
      <w:r w:rsidR="009429A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ZÚ, najmä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väčšieho počtu malých ZÚ</w:t>
      </w:r>
      <w:r w:rsidR="009429A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Tie si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vyžadujú špecifický prístup s akcentom na </w:t>
      </w:r>
      <w:r w:rsidR="009429A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efektívnu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personálnu politiku pri obsadzovaní ZÚ SR a</w:t>
      </w:r>
      <w:r w:rsidR="009429A8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 reflektujúc </w:t>
      </w:r>
      <w:proofErr w:type="spellStart"/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poddimenzovanosť</w:t>
      </w:r>
      <w:proofErr w:type="spellEnd"/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siete ZÚ SR najmä v Ázii, Afrike a Latinskej Amerike</w:t>
      </w:r>
      <w:r w:rsidR="00F552D6" w:rsidRPr="00BB657D">
        <w:rPr>
          <w:rFonts w:ascii="Times New Roman" w:hAnsi="Times New Roman"/>
          <w:color w:val="404040" w:themeColor="text1" w:themeTint="BF"/>
          <w:sz w:val="24"/>
          <w:szCs w:val="24"/>
        </w:rPr>
        <w:t>, ale aj v Európe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. Racionalizácia a úpravy siete ZÚ vychádzajú z</w:t>
      </w:r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politických, bezpečnostných a ekonomických záujmov SR a sú jej trvalou a nevyhnutnou súčasťou.</w:t>
      </w:r>
      <w:r w:rsidR="00CE569F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Tento proces musí byť integrálnou súčasťou línie finančného zabezpečenia a</w:t>
      </w:r>
      <w:r w:rsidR="00C91675" w:rsidRPr="00BB657D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415500" w:rsidRPr="00BB657D">
        <w:rPr>
          <w:rFonts w:ascii="Times New Roman" w:hAnsi="Times New Roman"/>
          <w:color w:val="404040" w:themeColor="text1" w:themeTint="BF"/>
          <w:sz w:val="24"/>
          <w:szCs w:val="24"/>
        </w:rPr>
        <w:t>plánovania</w:t>
      </w:r>
      <w:r w:rsidR="00C91675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ako aj v súlade so závermi a odporúčaniami prebiehajúcej reformy rezortu. </w:t>
      </w:r>
    </w:p>
    <w:p w:rsidR="007640EA" w:rsidRPr="00BB657D" w:rsidRDefault="007640EA" w:rsidP="00C929F2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Vzhľadom na súčasné finančné krytie, personálnu konfiguráciu častokrát premietajúcu sa do kumulácie viacerých funkcií vyslanými diplomatmi, ako aj vysoký počet </w:t>
      </w:r>
      <w:proofErr w:type="spellStart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priakreditácií</w:t>
      </w:r>
      <w:proofErr w:type="spellEnd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, sú mnohé zo ZÚ v krajinách Latinskej Ameriky, Afriky, či Ázie schopné plniť iba základné funkcie súvisiace s presadzovaním záujmov a priorít SR v teritóriách. Daná skutočnosť objektívne a výrazne vplýva na možnosti zvyšovani</w:t>
      </w:r>
      <w:r w:rsidR="00B060C1" w:rsidRPr="00BB657D">
        <w:rPr>
          <w:rFonts w:ascii="Times New Roman" w:hAnsi="Times New Roman"/>
          <w:color w:val="404040" w:themeColor="text1" w:themeTint="BF"/>
          <w:sz w:val="24"/>
          <w:szCs w:val="24"/>
        </w:rPr>
        <w:t>a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kvality rozvoja vzťahov medzi SR a príslušnými teritóriami, najmä vo vzťahu ku krajinám </w:t>
      </w:r>
      <w:proofErr w:type="spellStart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priakreditácie</w:t>
      </w:r>
      <w:proofErr w:type="spellEnd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. </w:t>
      </w:r>
    </w:p>
    <w:p w:rsidR="00446BDB" w:rsidRPr="00BB657D" w:rsidRDefault="007640EA" w:rsidP="00C929F2">
      <w:pPr>
        <w:spacing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Popri existujúcich ZÚ SR zvažuje </w:t>
      </w:r>
      <w:proofErr w:type="spellStart"/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MZVaEZ</w:t>
      </w:r>
      <w:proofErr w:type="spellEnd"/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SR, v závislosti od </w:t>
      </w:r>
      <w:r w:rsidR="00446BDB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špecifikácie záujmov a potrieb 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finančných možností, prípadné rozšírenie siete ZÚ</w:t>
      </w:r>
      <w:r w:rsidR="00446BDB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SR v zahraničí</w:t>
      </w:r>
      <w:r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>.</w:t>
      </w:r>
      <w:r w:rsidR="0005642F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Podobne ako v prípade vytvárania miest ED je aj zriaďovanie nového ZÚ finančne veľmi náročná akcia. V zmysle vyššie spomínaného posudzovania z pohľadu </w:t>
      </w:r>
      <w:proofErr w:type="spellStart"/>
      <w:r w:rsidR="0005642F"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value</w:t>
      </w:r>
      <w:proofErr w:type="spellEnd"/>
      <w:r w:rsidR="0005642F"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5642F"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for</w:t>
      </w:r>
      <w:proofErr w:type="spellEnd"/>
      <w:r w:rsidR="0005642F"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5642F" w:rsidRPr="00BB657D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money</w:t>
      </w:r>
      <w:proofErr w:type="spellEnd"/>
      <w:r w:rsidR="0005642F" w:rsidRPr="00BB657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je opäť kľúčovou spätná väzba z podnikateľského prostredia, ako aj z iných ekonomických rezortov a štátnych agentúr. </w:t>
      </w:r>
    </w:p>
    <w:p w:rsidR="0005642F" w:rsidRDefault="0005642F" w:rsidP="00C929F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B657D" w:rsidRPr="00BB657D" w:rsidRDefault="00BB657D" w:rsidP="00C929F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3C3416" w:rsidRDefault="005D5443" w:rsidP="005D5443">
      <w:pPr>
        <w:spacing w:after="0" w:line="240" w:lineRule="auto"/>
        <w:ind w:left="1410" w:hanging="141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Spracovali: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Politická sekcia </w:t>
      </w:r>
      <w:proofErr w:type="spellStart"/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>MZVaEZ</w:t>
      </w:r>
      <w:proofErr w:type="spellEnd"/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SR v spolupráci najmä </w:t>
      </w:r>
      <w:r w:rsidR="00155C3C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so </w:t>
      </w:r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Sekciou hospodárskej spolupráce </w:t>
      </w:r>
      <w:proofErr w:type="spellStart"/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>MZVaEZ</w:t>
      </w:r>
      <w:proofErr w:type="spellEnd"/>
      <w:r w:rsidR="003C3416"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SR</w:t>
      </w:r>
    </w:p>
    <w:p w:rsidR="00BB657D" w:rsidRPr="00BB657D" w:rsidRDefault="00BB657D" w:rsidP="005D5443">
      <w:pPr>
        <w:spacing w:after="0" w:line="240" w:lineRule="auto"/>
        <w:ind w:left="1410" w:hanging="141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3C3416" w:rsidRPr="00BB657D" w:rsidRDefault="003C3416" w:rsidP="003C3416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Schválil</w:t>
      </w:r>
      <w:r w:rsidR="00BF0AA3" w:rsidRPr="00BB657D">
        <w:rPr>
          <w:rFonts w:ascii="Times New Roman" w:hAnsi="Times New Roman"/>
          <w:color w:val="404040" w:themeColor="text1" w:themeTint="BF"/>
          <w:sz w:val="24"/>
          <w:szCs w:val="24"/>
        </w:rPr>
        <w:t>i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: </w:t>
      </w:r>
      <w:r w:rsidR="005D5443" w:rsidRPr="00BB657D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M. Jakubócy, GR POLS, D. </w:t>
      </w:r>
      <w:proofErr w:type="spellStart"/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Matulay</w:t>
      </w:r>
      <w:proofErr w:type="spellEnd"/>
      <w:r w:rsidR="00BB657D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GR SHSP</w:t>
      </w:r>
    </w:p>
    <w:p w:rsidR="00051D6B" w:rsidRPr="00BB657D" w:rsidRDefault="00051D6B" w:rsidP="00051D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051D6B" w:rsidRPr="00BB657D" w:rsidRDefault="00051D6B" w:rsidP="00051D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Dátum: </w:t>
      </w:r>
      <w:r w:rsidR="00BB657D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BB657D">
        <w:rPr>
          <w:rFonts w:ascii="Times New Roman" w:hAnsi="Times New Roman"/>
          <w:color w:val="404040" w:themeColor="text1" w:themeTint="BF"/>
          <w:sz w:val="24"/>
          <w:szCs w:val="24"/>
        </w:rPr>
        <w:t>16. november 2018</w:t>
      </w:r>
    </w:p>
    <w:p w:rsidR="003C3416" w:rsidRDefault="003C341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02B02" w:rsidRPr="00C929F2" w:rsidRDefault="00702B02" w:rsidP="00C92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9F2">
        <w:rPr>
          <w:rFonts w:ascii="Times New Roman" w:hAnsi="Times New Roman"/>
          <w:b/>
          <w:bCs/>
          <w:sz w:val="24"/>
          <w:szCs w:val="24"/>
        </w:rPr>
        <w:lastRenderedPageBreak/>
        <w:t>Príloha č.1</w:t>
      </w:r>
    </w:p>
    <w:p w:rsidR="00702B02" w:rsidRPr="00C929F2" w:rsidRDefault="00702B02" w:rsidP="00C92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9F2">
        <w:rPr>
          <w:rFonts w:ascii="Times New Roman" w:hAnsi="Times New Roman"/>
          <w:b/>
          <w:bCs/>
          <w:sz w:val="24"/>
          <w:szCs w:val="24"/>
        </w:rPr>
        <w:t>Prehľad krajín akreditácie a </w:t>
      </w:r>
      <w:proofErr w:type="spellStart"/>
      <w:r w:rsidRPr="00C929F2">
        <w:rPr>
          <w:rFonts w:ascii="Times New Roman" w:hAnsi="Times New Roman"/>
          <w:b/>
          <w:bCs/>
          <w:sz w:val="24"/>
          <w:szCs w:val="24"/>
        </w:rPr>
        <w:t>priakreditácie</w:t>
      </w:r>
      <w:proofErr w:type="spellEnd"/>
      <w:r w:rsidRPr="00C929F2">
        <w:rPr>
          <w:rFonts w:ascii="Times New Roman" w:hAnsi="Times New Roman"/>
          <w:b/>
          <w:bCs/>
          <w:sz w:val="24"/>
          <w:szCs w:val="24"/>
        </w:rPr>
        <w:t xml:space="preserve"> ZÚ SR k 1.11.201</w:t>
      </w:r>
      <w:r w:rsidR="00981034" w:rsidRPr="00C929F2">
        <w:rPr>
          <w:rFonts w:ascii="Times New Roman" w:hAnsi="Times New Roman"/>
          <w:b/>
          <w:bCs/>
          <w:sz w:val="24"/>
          <w:szCs w:val="24"/>
        </w:rPr>
        <w:t>8</w:t>
      </w:r>
      <w:hyperlink r:id="rId11" w:anchor="_ftn1" w:history="1">
        <w:r w:rsidRPr="00C929F2">
          <w:rPr>
            <w:rFonts w:ascii="Times New Roman" w:hAnsi="Times New Roman"/>
            <w:color w:val="0000FF"/>
            <w:sz w:val="24"/>
            <w:szCs w:val="24"/>
            <w:u w:val="single"/>
          </w:rPr>
          <w:t>[1]</w:t>
        </w:r>
      </w:hyperlink>
    </w:p>
    <w:p w:rsidR="00702B02" w:rsidRPr="00C929F2" w:rsidRDefault="00BB657D" w:rsidP="00C929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hyperlink r:id="rId12" w:anchor="_ftnref1" w:history="1">
        <w:r w:rsidR="00702B02" w:rsidRPr="00C929F2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[1]</w:t>
        </w:r>
      </w:hyperlink>
      <w:r w:rsidR="00702B02" w:rsidRPr="00C929F2">
        <w:rPr>
          <w:rFonts w:ascii="Times New Roman" w:hAnsi="Times New Roman"/>
          <w:b/>
          <w:bCs/>
          <w:sz w:val="24"/>
          <w:szCs w:val="24"/>
        </w:rPr>
        <w:t> </w:t>
      </w:r>
      <w:r w:rsidR="00702B02" w:rsidRPr="00C929F2">
        <w:rPr>
          <w:rFonts w:ascii="Times New Roman" w:eastAsiaTheme="minorHAnsi" w:hAnsi="Times New Roman"/>
          <w:sz w:val="24"/>
          <w:szCs w:val="24"/>
        </w:rPr>
        <w:t xml:space="preserve">Na zvýraznených ZÚ sú zriadené miesta </w:t>
      </w:r>
      <w:r w:rsidR="00702B02" w:rsidRPr="00C929F2">
        <w:rPr>
          <w:rFonts w:ascii="Times New Roman" w:eastAsiaTheme="minorHAnsi" w:hAnsi="Times New Roman"/>
          <w:b/>
          <w:sz w:val="24"/>
          <w:szCs w:val="24"/>
        </w:rPr>
        <w:t>samostatných nekumulovaných ekonomických diplomatov</w:t>
      </w:r>
      <w:r w:rsidR="00702B02" w:rsidRPr="00C929F2">
        <w:rPr>
          <w:rFonts w:ascii="Times New Roman" w:eastAsiaTheme="minorHAnsi" w:hAnsi="Times New Roman"/>
          <w:sz w:val="24"/>
          <w:szCs w:val="24"/>
        </w:rPr>
        <w:t xml:space="preserve">. Ekonomickí diplomati pôsobia aj na GK Mníchov, Istanbul, Šanghaj, </w:t>
      </w:r>
      <w:proofErr w:type="spellStart"/>
      <w:r w:rsidR="00702B02" w:rsidRPr="00C929F2">
        <w:rPr>
          <w:rFonts w:ascii="Times New Roman" w:eastAsiaTheme="minorHAnsi" w:hAnsi="Times New Roman"/>
          <w:sz w:val="24"/>
          <w:szCs w:val="24"/>
        </w:rPr>
        <w:t>Sankt-Peterburg</w:t>
      </w:r>
      <w:proofErr w:type="spellEnd"/>
      <w:r w:rsidR="00702B02" w:rsidRPr="00C929F2">
        <w:rPr>
          <w:rFonts w:ascii="Times New Roman" w:eastAsiaTheme="minorHAnsi" w:hAnsi="Times New Roman"/>
          <w:sz w:val="24"/>
          <w:szCs w:val="24"/>
        </w:rPr>
        <w:t>, a Užhorod.</w:t>
      </w:r>
    </w:p>
    <w:p w:rsidR="00702B02" w:rsidRPr="00C929F2" w:rsidRDefault="00BB657D" w:rsidP="00C92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anchor="_ftnref2" w:history="1">
        <w:r w:rsidR="00702B02" w:rsidRPr="00C929F2">
          <w:rPr>
            <w:rFonts w:ascii="Times New Roman" w:hAnsi="Times New Roman"/>
            <w:color w:val="0000FF"/>
            <w:sz w:val="24"/>
            <w:szCs w:val="24"/>
            <w:u w:val="single"/>
          </w:rPr>
          <w:t>[2]</w:t>
        </w:r>
      </w:hyperlink>
      <w:r w:rsidR="00702B02" w:rsidRPr="00C929F2">
        <w:rPr>
          <w:rFonts w:ascii="Times New Roman" w:hAnsi="Times New Roman"/>
          <w:sz w:val="24"/>
          <w:szCs w:val="24"/>
        </w:rPr>
        <w:t xml:space="preserve"> </w:t>
      </w:r>
      <w:r w:rsidR="00702B02" w:rsidRPr="00C929F2">
        <w:rPr>
          <w:rFonts w:ascii="Times New Roman" w:hAnsi="Times New Roman"/>
          <w:color w:val="000000"/>
          <w:sz w:val="24"/>
          <w:szCs w:val="24"/>
        </w:rPr>
        <w:t xml:space="preserve">Činnosť </w:t>
      </w:r>
      <w:r w:rsidR="00702B02" w:rsidRPr="00C929F2">
        <w:rPr>
          <w:rFonts w:ascii="Times New Roman" w:hAnsi="Times New Roman"/>
          <w:b/>
          <w:bCs/>
          <w:color w:val="000000"/>
          <w:sz w:val="24"/>
          <w:szCs w:val="24"/>
        </w:rPr>
        <w:t>ZÚ Tripolis</w:t>
      </w:r>
      <w:r w:rsidR="00702B02" w:rsidRPr="00C929F2">
        <w:rPr>
          <w:rFonts w:ascii="Times New Roman" w:hAnsi="Times New Roman"/>
          <w:color w:val="000000"/>
          <w:sz w:val="24"/>
          <w:szCs w:val="24"/>
        </w:rPr>
        <w:t xml:space="preserve"> nie je v súčasnosti možné obnoviť kvôli pretrvávajúcej nepriaznivej bezpečnostnej situácii v krajine. </w:t>
      </w:r>
    </w:p>
    <w:p w:rsidR="00702B02" w:rsidRPr="00C929F2" w:rsidRDefault="00BB657D" w:rsidP="00C929F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anchor="_ftnref3" w:history="1">
        <w:r w:rsidR="00702B02" w:rsidRPr="00C929F2">
          <w:rPr>
            <w:rFonts w:ascii="Times New Roman" w:hAnsi="Times New Roman"/>
            <w:color w:val="0000FF"/>
            <w:sz w:val="24"/>
            <w:szCs w:val="24"/>
            <w:u w:val="single"/>
          </w:rPr>
          <w:t>[3]</w:t>
        </w:r>
      </w:hyperlink>
      <w:r w:rsidR="00702B02" w:rsidRPr="00C929F2">
        <w:rPr>
          <w:rFonts w:ascii="Times New Roman" w:hAnsi="Times New Roman"/>
          <w:sz w:val="24"/>
          <w:szCs w:val="24"/>
        </w:rPr>
        <w:t xml:space="preserve"> </w:t>
      </w:r>
      <w:r w:rsidR="00616F46" w:rsidRPr="00C929F2">
        <w:rPr>
          <w:rFonts w:ascii="Times New Roman" w:hAnsi="Times New Roman"/>
          <w:sz w:val="24"/>
          <w:szCs w:val="24"/>
        </w:rPr>
        <w:t>V </w:t>
      </w:r>
      <w:proofErr w:type="spellStart"/>
      <w:r w:rsidR="00616F46" w:rsidRPr="00C929F2">
        <w:rPr>
          <w:rFonts w:ascii="Times New Roman" w:hAnsi="Times New Roman"/>
          <w:sz w:val="24"/>
          <w:szCs w:val="24"/>
        </w:rPr>
        <w:t>Ramalláhu</w:t>
      </w:r>
      <w:proofErr w:type="spellEnd"/>
      <w:r w:rsidR="00616F46" w:rsidRPr="00C929F2">
        <w:rPr>
          <w:rFonts w:ascii="Times New Roman" w:hAnsi="Times New Roman"/>
          <w:sz w:val="24"/>
          <w:szCs w:val="24"/>
        </w:rPr>
        <w:t xml:space="preserve"> je oficiálne akreditovaný nerezidentný VSÚ SR.</w:t>
      </w:r>
    </w:p>
    <w:p w:rsidR="00702B02" w:rsidRPr="00C929F2" w:rsidRDefault="00702B02" w:rsidP="00C92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340"/>
        <w:gridCol w:w="2700"/>
        <w:gridCol w:w="3960"/>
      </w:tblGrid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C3416">
              <w:rPr>
                <w:rFonts w:ascii="Times New Roman" w:hAnsi="Times New Roman"/>
                <w:b/>
                <w:bCs/>
              </w:rPr>
              <w:t>P.č</w:t>
            </w:r>
            <w:proofErr w:type="spellEnd"/>
            <w:r w:rsidRPr="003C34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Názov ZÚ SR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Akreditácia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C3416">
              <w:rPr>
                <w:rFonts w:ascii="Times New Roman" w:hAnsi="Times New Roman"/>
                <w:b/>
                <w:bCs/>
              </w:rPr>
              <w:t>Priakreditácia</w:t>
            </w:r>
            <w:proofErr w:type="spellEnd"/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C3416">
              <w:rPr>
                <w:rFonts w:ascii="Times New Roman" w:hAnsi="Times New Roman"/>
                <w:bCs/>
              </w:rPr>
              <w:t>Abu</w:t>
            </w:r>
            <w:proofErr w:type="spellEnd"/>
            <w:r w:rsidRPr="003C34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3416">
              <w:rPr>
                <w:rFonts w:ascii="Times New Roman" w:hAnsi="Times New Roman"/>
                <w:bCs/>
              </w:rPr>
              <w:t>Dhabí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Spojené arabské emiráty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Abuja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Nigéria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Benin, Burkina Faso, Gabon, Gambia, Ghana, Guinea, Kamerun, Libéria, Mali, Niger, Pobrežie Slonoviny, Rovníková Guinea, Senegal, Sierra Leone, Togo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Addis Abeba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Etiópia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Džibutsko, Stredoafrická republika, Africká únia, UNECA</w:t>
            </w:r>
          </w:p>
        </w:tc>
      </w:tr>
      <w:tr w:rsidR="00284860" w:rsidRPr="00C929F2" w:rsidTr="00B76C3B">
        <w:trPr>
          <w:trHeight w:val="3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Ankara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Turecko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Astana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Kazachstan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Kirgizsko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Atény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Grécko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Bangkok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Thajsko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Kambodža, Laos, Mjanmarsko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Bejrút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Libanon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Irak, Jordánsko, Sýria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Belehrad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Srbsko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Berlín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Nemecko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Bern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Švajčiarsko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Lichtenštajnsko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Brazília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Brazília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Ekvádor, Guyana, Kolumbia, Surinam,  Venezuela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Brusel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Belgicko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Luxembursko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Budapešť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Maďarsko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Buenos Aires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Argentína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Bolívia, Čile, Paraguaj, Peru, Uruguaj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Bukurešť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Rumunsko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Canberra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Austrália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Cookove ostrovy a Niue, Fidži, Kiribati, Nauru, Nový Zéland, Papua–Nová Guinea, Samojský nezávislý štát, Šalamúnove ostrovy, Tonga, Tuvalu, Vanuatu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Dublin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Írsko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Dillí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India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Bangladéš, Bhután, Nepál, Srí Lanka, Maldivy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Haag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Holandské kráľovstvo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Hanoj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Vietnam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Havana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Kuba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Antigua a Barbuda, Bahamy, Barbados,</w:t>
            </w:r>
            <w:r w:rsidRPr="003C3416">
              <w:rPr>
                <w:rFonts w:ascii="Times New Roman" w:hAnsi="Times New Roman"/>
              </w:rPr>
              <w:br/>
              <w:t xml:space="preserve">Dominika, Dominikánska republika, </w:t>
            </w:r>
            <w:r w:rsidRPr="003C3416">
              <w:rPr>
                <w:rFonts w:ascii="Times New Roman" w:hAnsi="Times New Roman"/>
              </w:rPr>
              <w:br/>
              <w:t>Federácia Svätý Krištof a Nevis, Grenada, Haiti, Jamajka, Svätá Lucia, Svätý Vincent a Grenadíny, Trinidad a Tobago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Helsinki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Fínsko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Estónsko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Jakarta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Indonézia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Sultanát Brunej, Filipíny, Malajzia, Singapur, Východný Timor, ASEAN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Káhira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Egypt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Jemen, Omán, Saudská Arábia, Sudán a Čad, Líbya, Mauritánia, Tunisko (počas dočasného zavretia ZÚ Tripolis)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Kišiňov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Moldavsko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Kodaň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Dánsko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Kuvajt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Kuvajt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Bahrajn, Katar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29.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Kyjev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Ukrajina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Lisabon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Portugalsko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Angola, Kapverdská republika, Guinea-Bissau, Sv. Tomáš a Princov ostrov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Londýn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Veľká Británia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Ľubľana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Slovinsko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Madrid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Španielsko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Andorra, Maroko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Mexiko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Mexiko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Belize, Guatemala, Honduras, Kostarika, Nikaragua, Panama, Salvádor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Minsk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Bielorusko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Moskva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Ruská federácia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Arménsko, Azerbajdžan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Nairobi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Keňa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Burundi, Eritrea, Južný Sudán, Komory, Konžská demokratická republika, Konžská republika, Rwanda, Seychely, Somálsko, Tanzánia, Uganda, UNEP, HABITAT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Nikózia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Cyprus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39.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Oslo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Nórsko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Island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Ottawa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Kanada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Paríž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Francúzska republika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Alžírsko, Monako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Peking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 xml:space="preserve">Čína vrátane oblastí </w:t>
            </w:r>
            <w:proofErr w:type="spellStart"/>
            <w:r w:rsidRPr="003C3416">
              <w:rPr>
                <w:rFonts w:ascii="Times New Roman" w:hAnsi="Times New Roman"/>
                <w:b/>
                <w:bCs/>
              </w:rPr>
              <w:t>Hong</w:t>
            </w:r>
            <w:proofErr w:type="spellEnd"/>
            <w:r w:rsidRPr="003C341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3416">
              <w:rPr>
                <w:rFonts w:ascii="Times New Roman" w:hAnsi="Times New Roman"/>
                <w:b/>
                <w:bCs/>
              </w:rPr>
              <w:t>Kong</w:t>
            </w:r>
            <w:proofErr w:type="spellEnd"/>
            <w:r w:rsidRPr="003C3416">
              <w:rPr>
                <w:rFonts w:ascii="Times New Roman" w:hAnsi="Times New Roman"/>
                <w:b/>
                <w:bCs/>
              </w:rPr>
              <w:t xml:space="preserve"> a Macao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Mongolsko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Podgorica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Čierna Hora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Praha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Česká republika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Pretória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Juhoafrická republika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Botswana, </w:t>
            </w:r>
            <w:proofErr w:type="spellStart"/>
            <w:r w:rsidRPr="003C3416">
              <w:rPr>
                <w:rFonts w:ascii="Times New Roman" w:hAnsi="Times New Roman"/>
              </w:rPr>
              <w:t>Eswatini</w:t>
            </w:r>
            <w:proofErr w:type="spellEnd"/>
            <w:r w:rsidRPr="003C3416">
              <w:rPr>
                <w:rFonts w:ascii="Times New Roman" w:hAnsi="Times New Roman"/>
              </w:rPr>
              <w:t xml:space="preserve">, Lesotho, Madagaskar, Malawi, Maurícius, Mozambik, Namíbia, Zambia, Zimbabwe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Rím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Taliansko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Malta, San Marino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Riga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Lotyšsko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Litva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Sarajevo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Bosna a Hercegovina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49.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Soul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Cs/>
              </w:rPr>
              <w:t>Kórea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Kórejská ľudovodemokratická republika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Sofia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Bulharsko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Štokholm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Švédsko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Skopje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Macedónsko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Tbilisi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Gruzínsko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Tripolis </w:t>
            </w:r>
            <w:hyperlink r:id="rId15" w:anchor="_ftn2" w:history="1">
              <w:r w:rsidRPr="003C3416">
                <w:rPr>
                  <w:rFonts w:ascii="Times New Roman" w:hAnsi="Times New Roman"/>
                  <w:color w:val="0000FF"/>
                  <w:u w:val="single"/>
                </w:rPr>
                <w:t>[2]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Líbya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3416">
              <w:rPr>
                <w:rFonts w:ascii="Times New Roman" w:hAnsi="Times New Roman"/>
                <w:b/>
              </w:rPr>
              <w:t>Teherán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3416">
              <w:rPr>
                <w:rFonts w:ascii="Times New Roman" w:hAnsi="Times New Roman"/>
                <w:b/>
              </w:rPr>
              <w:t>Irán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Afganistan, Pakistan 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Taškent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Uzbekistan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Tadžikistan, Turkménsko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Tel Aviv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Izrael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Palestínska národná samospráva</w:t>
            </w:r>
            <w:hyperlink r:id="rId16" w:anchor="_ftn3" w:history="1">
              <w:r w:rsidRPr="003C3416">
                <w:rPr>
                  <w:rFonts w:ascii="Times New Roman" w:hAnsi="Times New Roman"/>
                  <w:color w:val="0000FF"/>
                  <w:u w:val="single"/>
                </w:rPr>
                <w:t>[3]</w:t>
              </w:r>
            </w:hyperlink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Tirana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Albánsko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Tokio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Japonsko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Marshallove ostrovy, Mikronézia, Palau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59.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Varšava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Poľsko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60.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Vatikán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Vatikán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 xml:space="preserve">Zvrchovaný vojenský </w:t>
            </w:r>
            <w:proofErr w:type="spellStart"/>
            <w:r w:rsidRPr="003C3416">
              <w:rPr>
                <w:rFonts w:ascii="Times New Roman" w:hAnsi="Times New Roman"/>
              </w:rPr>
              <w:t>špitálsky</w:t>
            </w:r>
            <w:proofErr w:type="spellEnd"/>
            <w:r w:rsidRPr="003C3416">
              <w:rPr>
                <w:rFonts w:ascii="Times New Roman" w:hAnsi="Times New Roman"/>
              </w:rPr>
              <w:t xml:space="preserve"> rád sv. Jána Jeruzalemského z </w:t>
            </w:r>
            <w:proofErr w:type="spellStart"/>
            <w:r w:rsidRPr="003C3416">
              <w:rPr>
                <w:rFonts w:ascii="Times New Roman" w:hAnsi="Times New Roman"/>
              </w:rPr>
              <w:t>Ródu</w:t>
            </w:r>
            <w:proofErr w:type="spellEnd"/>
            <w:r w:rsidRPr="003C3416">
              <w:rPr>
                <w:rFonts w:ascii="Times New Roman" w:hAnsi="Times New Roman"/>
              </w:rPr>
              <w:t xml:space="preserve"> a Malty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61.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Viedeň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Rakúsko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62.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Washington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Spojené štáty americké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  <w:tr w:rsidR="00284860" w:rsidRPr="00C929F2" w:rsidTr="00B76C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63.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Záhreb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  <w:b/>
                <w:bCs/>
              </w:rPr>
              <w:t>Chorvátska republika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860" w:rsidRPr="003C3416" w:rsidRDefault="00284860" w:rsidP="00C92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416">
              <w:rPr>
                <w:rFonts w:ascii="Times New Roman" w:hAnsi="Times New Roman"/>
              </w:rPr>
              <w:t> </w:t>
            </w:r>
          </w:p>
        </w:tc>
      </w:tr>
    </w:tbl>
    <w:p w:rsidR="00702B02" w:rsidRPr="00C929F2" w:rsidRDefault="00702B02" w:rsidP="00C92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9F2">
        <w:rPr>
          <w:rFonts w:ascii="Times New Roman" w:hAnsi="Times New Roman"/>
          <w:sz w:val="24"/>
          <w:szCs w:val="24"/>
        </w:rPr>
        <w:t> </w:t>
      </w:r>
    </w:p>
    <w:sectPr w:rsidR="00702B02" w:rsidRPr="00C929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96" w:rsidRDefault="00486596" w:rsidP="00567E06">
      <w:pPr>
        <w:spacing w:after="0" w:line="240" w:lineRule="auto"/>
      </w:pPr>
      <w:r>
        <w:separator/>
      </w:r>
    </w:p>
  </w:endnote>
  <w:endnote w:type="continuationSeparator" w:id="0">
    <w:p w:rsidR="00486596" w:rsidRDefault="00486596" w:rsidP="0056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B" w:rsidRDefault="00B76C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76C3B" w:rsidRDefault="00B76C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121686"/>
      <w:docPartObj>
        <w:docPartGallery w:val="Page Numbers (Bottom of Page)"/>
        <w:docPartUnique/>
      </w:docPartObj>
    </w:sdtPr>
    <w:sdtEndPr/>
    <w:sdtContent>
      <w:p w:rsidR="00B76C3B" w:rsidRDefault="00B76C3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7D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B" w:rsidRDefault="00B76C3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76C3B" w:rsidRDefault="00B76C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96" w:rsidRDefault="00486596" w:rsidP="00567E06">
      <w:pPr>
        <w:spacing w:after="0" w:line="240" w:lineRule="auto"/>
      </w:pPr>
      <w:r>
        <w:separator/>
      </w:r>
    </w:p>
  </w:footnote>
  <w:footnote w:type="continuationSeparator" w:id="0">
    <w:p w:rsidR="00486596" w:rsidRDefault="00486596" w:rsidP="00567E06">
      <w:pPr>
        <w:spacing w:after="0" w:line="240" w:lineRule="auto"/>
      </w:pPr>
      <w:r>
        <w:continuationSeparator/>
      </w:r>
    </w:p>
  </w:footnote>
  <w:footnote w:id="1">
    <w:p w:rsidR="00CE569F" w:rsidRDefault="00CE569F">
      <w:pPr>
        <w:pStyle w:val="Textpoznmkypodiarou"/>
      </w:pPr>
      <w:r>
        <w:rPr>
          <w:rStyle w:val="Odkaznapoznmkupodiarou"/>
        </w:rPr>
        <w:footnoteRef/>
      </w:r>
      <w:r>
        <w:t xml:space="preserve"> Prehľad aktuálnej siete ZÚ SR v</w:t>
      </w:r>
      <w:r w:rsidR="00E443C6">
        <w:t> </w:t>
      </w:r>
      <w:r>
        <w:t>zahraničí</w:t>
      </w:r>
      <w:r w:rsidR="00E443C6">
        <w:t>,</w:t>
      </w:r>
      <w:r>
        <w:t xml:space="preserve"> vrátane teritoriálneho pokrytia sa nachádza v priloženej tabuľke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B" w:rsidRDefault="00B76C3B" w:rsidP="006845E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76C3B" w:rsidRPr="00EB59C8" w:rsidRDefault="00B76C3B" w:rsidP="006845E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B" w:rsidRPr="0024067A" w:rsidRDefault="00B76C3B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B" w:rsidRPr="000A15AE" w:rsidRDefault="00B76C3B" w:rsidP="006845E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0F3"/>
    <w:multiLevelType w:val="hybridMultilevel"/>
    <w:tmpl w:val="DDE418EE"/>
    <w:lvl w:ilvl="0" w:tplc="0518C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E06"/>
    <w:multiLevelType w:val="multilevel"/>
    <w:tmpl w:val="BD8E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96996"/>
    <w:multiLevelType w:val="singleLevel"/>
    <w:tmpl w:val="EEDAD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5C448B"/>
    <w:multiLevelType w:val="hybridMultilevel"/>
    <w:tmpl w:val="B0A07612"/>
    <w:lvl w:ilvl="0" w:tplc="197CEAB4">
      <w:start w:val="1"/>
      <w:numFmt w:val="upperRoman"/>
      <w:pStyle w:val="Nadpis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9192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62C4CF9"/>
    <w:multiLevelType w:val="hybridMultilevel"/>
    <w:tmpl w:val="3EBA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381A"/>
    <w:multiLevelType w:val="hybridMultilevel"/>
    <w:tmpl w:val="3BA46094"/>
    <w:lvl w:ilvl="0" w:tplc="DF94AAA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6836"/>
    <w:multiLevelType w:val="multilevel"/>
    <w:tmpl w:val="BD8E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BD364F"/>
    <w:multiLevelType w:val="hybridMultilevel"/>
    <w:tmpl w:val="4830E1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9"/>
    <w:rsid w:val="00004323"/>
    <w:rsid w:val="00015B50"/>
    <w:rsid w:val="00041B68"/>
    <w:rsid w:val="00043176"/>
    <w:rsid w:val="0005037E"/>
    <w:rsid w:val="00050B90"/>
    <w:rsid w:val="00051D6B"/>
    <w:rsid w:val="0005642F"/>
    <w:rsid w:val="00087DEB"/>
    <w:rsid w:val="000C28DE"/>
    <w:rsid w:val="000D62E5"/>
    <w:rsid w:val="000F47F9"/>
    <w:rsid w:val="00102124"/>
    <w:rsid w:val="00111ADB"/>
    <w:rsid w:val="00120BBD"/>
    <w:rsid w:val="00124D39"/>
    <w:rsid w:val="00155C3C"/>
    <w:rsid w:val="001B0E78"/>
    <w:rsid w:val="001D5C9F"/>
    <w:rsid w:val="002013F2"/>
    <w:rsid w:val="002156BD"/>
    <w:rsid w:val="00223D3A"/>
    <w:rsid w:val="00224747"/>
    <w:rsid w:val="002512D8"/>
    <w:rsid w:val="00266CBD"/>
    <w:rsid w:val="00267B32"/>
    <w:rsid w:val="002701CD"/>
    <w:rsid w:val="002750A3"/>
    <w:rsid w:val="00284860"/>
    <w:rsid w:val="00287F54"/>
    <w:rsid w:val="002C5A40"/>
    <w:rsid w:val="00311F70"/>
    <w:rsid w:val="00313FB9"/>
    <w:rsid w:val="00322F45"/>
    <w:rsid w:val="003344A7"/>
    <w:rsid w:val="00350327"/>
    <w:rsid w:val="003B72B9"/>
    <w:rsid w:val="003C3416"/>
    <w:rsid w:val="00415500"/>
    <w:rsid w:val="00446BDB"/>
    <w:rsid w:val="00454E8D"/>
    <w:rsid w:val="00464E90"/>
    <w:rsid w:val="00465276"/>
    <w:rsid w:val="00486596"/>
    <w:rsid w:val="004D0F16"/>
    <w:rsid w:val="004E350E"/>
    <w:rsid w:val="004E6E49"/>
    <w:rsid w:val="004F0577"/>
    <w:rsid w:val="004F4835"/>
    <w:rsid w:val="005301CD"/>
    <w:rsid w:val="0053036B"/>
    <w:rsid w:val="00540FB2"/>
    <w:rsid w:val="00551BE6"/>
    <w:rsid w:val="00551CDF"/>
    <w:rsid w:val="00566D6D"/>
    <w:rsid w:val="00567E06"/>
    <w:rsid w:val="00593C7F"/>
    <w:rsid w:val="005B3B3F"/>
    <w:rsid w:val="005C07DD"/>
    <w:rsid w:val="005D5443"/>
    <w:rsid w:val="005E30D9"/>
    <w:rsid w:val="005F4F54"/>
    <w:rsid w:val="00610C61"/>
    <w:rsid w:val="00616F46"/>
    <w:rsid w:val="006206F1"/>
    <w:rsid w:val="00623E84"/>
    <w:rsid w:val="0068330B"/>
    <w:rsid w:val="006845E8"/>
    <w:rsid w:val="00686720"/>
    <w:rsid w:val="00692305"/>
    <w:rsid w:val="00692E9D"/>
    <w:rsid w:val="006A2E2B"/>
    <w:rsid w:val="006A60D8"/>
    <w:rsid w:val="006D6C0B"/>
    <w:rsid w:val="006F6934"/>
    <w:rsid w:val="00702B02"/>
    <w:rsid w:val="00715F1F"/>
    <w:rsid w:val="00717250"/>
    <w:rsid w:val="007640EA"/>
    <w:rsid w:val="007A0C68"/>
    <w:rsid w:val="007A7E0D"/>
    <w:rsid w:val="007C33DA"/>
    <w:rsid w:val="007E536A"/>
    <w:rsid w:val="007E748D"/>
    <w:rsid w:val="007F0E88"/>
    <w:rsid w:val="007F6E2D"/>
    <w:rsid w:val="00822C0B"/>
    <w:rsid w:val="00832A9D"/>
    <w:rsid w:val="0083577B"/>
    <w:rsid w:val="00851F06"/>
    <w:rsid w:val="008920A4"/>
    <w:rsid w:val="008B19CD"/>
    <w:rsid w:val="008C5D49"/>
    <w:rsid w:val="008D0F3E"/>
    <w:rsid w:val="008E2F99"/>
    <w:rsid w:val="008F2560"/>
    <w:rsid w:val="00910669"/>
    <w:rsid w:val="0091202D"/>
    <w:rsid w:val="0091685F"/>
    <w:rsid w:val="0093220B"/>
    <w:rsid w:val="0093416F"/>
    <w:rsid w:val="009429A8"/>
    <w:rsid w:val="00951FD7"/>
    <w:rsid w:val="009733A9"/>
    <w:rsid w:val="00981034"/>
    <w:rsid w:val="009B5A0B"/>
    <w:rsid w:val="009D3F59"/>
    <w:rsid w:val="009E43B2"/>
    <w:rsid w:val="009F57EC"/>
    <w:rsid w:val="00A07800"/>
    <w:rsid w:val="00A12343"/>
    <w:rsid w:val="00A23A0E"/>
    <w:rsid w:val="00A47199"/>
    <w:rsid w:val="00A5755F"/>
    <w:rsid w:val="00A64D97"/>
    <w:rsid w:val="00AA7A42"/>
    <w:rsid w:val="00AC0BFB"/>
    <w:rsid w:val="00AC2BAF"/>
    <w:rsid w:val="00B060C1"/>
    <w:rsid w:val="00B27D03"/>
    <w:rsid w:val="00B5745D"/>
    <w:rsid w:val="00B6063A"/>
    <w:rsid w:val="00B60C3C"/>
    <w:rsid w:val="00B76C3B"/>
    <w:rsid w:val="00B76D05"/>
    <w:rsid w:val="00B9348D"/>
    <w:rsid w:val="00B95D04"/>
    <w:rsid w:val="00BB657D"/>
    <w:rsid w:val="00BF0AA3"/>
    <w:rsid w:val="00C04FB3"/>
    <w:rsid w:val="00C24CEA"/>
    <w:rsid w:val="00C25DE1"/>
    <w:rsid w:val="00C329DD"/>
    <w:rsid w:val="00C76FCA"/>
    <w:rsid w:val="00C83DEA"/>
    <w:rsid w:val="00C85EF1"/>
    <w:rsid w:val="00C91675"/>
    <w:rsid w:val="00C929F2"/>
    <w:rsid w:val="00C977CC"/>
    <w:rsid w:val="00CC2ADF"/>
    <w:rsid w:val="00CE569F"/>
    <w:rsid w:val="00CE7236"/>
    <w:rsid w:val="00D12FE6"/>
    <w:rsid w:val="00D7146C"/>
    <w:rsid w:val="00D90030"/>
    <w:rsid w:val="00D95588"/>
    <w:rsid w:val="00DE0001"/>
    <w:rsid w:val="00DE7D74"/>
    <w:rsid w:val="00E20E88"/>
    <w:rsid w:val="00E443C6"/>
    <w:rsid w:val="00E47F26"/>
    <w:rsid w:val="00E56918"/>
    <w:rsid w:val="00E7007F"/>
    <w:rsid w:val="00E746A9"/>
    <w:rsid w:val="00E8680F"/>
    <w:rsid w:val="00E979D3"/>
    <w:rsid w:val="00EC47C5"/>
    <w:rsid w:val="00EC5AD8"/>
    <w:rsid w:val="00EC5BB5"/>
    <w:rsid w:val="00F010C4"/>
    <w:rsid w:val="00F35906"/>
    <w:rsid w:val="00F472F5"/>
    <w:rsid w:val="00F50ACE"/>
    <w:rsid w:val="00F552D6"/>
    <w:rsid w:val="00F63141"/>
    <w:rsid w:val="00F93496"/>
    <w:rsid w:val="00FB1B35"/>
    <w:rsid w:val="00FC508D"/>
    <w:rsid w:val="00FD7F4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820"/>
  <w15:docId w15:val="{ABA6C9B4-3780-4BC7-B038-2D16DCA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7F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A1234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123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A12343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12343"/>
    <w:pPr>
      <w:keepNext/>
      <w:overflowPunct w:val="0"/>
      <w:autoSpaceDE w:val="0"/>
      <w:autoSpaceDN w:val="0"/>
      <w:adjustRightInd w:val="0"/>
      <w:spacing w:after="0" w:line="240" w:lineRule="auto"/>
      <w:ind w:right="-1" w:firstLine="708"/>
      <w:jc w:val="both"/>
      <w:textAlignment w:val="baseline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123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4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A12343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12343"/>
    <w:pPr>
      <w:keepNext/>
      <w:numPr>
        <w:numId w:val="3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87F54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unhideWhenUsed/>
    <w:rsid w:val="009B5A0B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9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9B5A0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C5AD8"/>
    <w:rPr>
      <w:rFonts w:ascii="Times New Roman" w:hAnsi="Times New Roman" w:cs="Times New Roman"/>
      <w:color w:val="808080"/>
    </w:rPr>
  </w:style>
  <w:style w:type="character" w:customStyle="1" w:styleId="spanr">
    <w:name w:val="span_r"/>
    <w:rsid w:val="00EC5AD8"/>
  </w:style>
  <w:style w:type="paragraph" w:styleId="Normlnywebov">
    <w:name w:val="Normal (Web)"/>
    <w:basedOn w:val="Normlny"/>
    <w:uiPriority w:val="99"/>
    <w:unhideWhenUsed/>
    <w:rsid w:val="00EC5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Dot pt,No Spacing1,List Paragraph Char Char Char,Indicator Text,Numbered Para 1,List Paragraph à moi,Odsek zoznamu4,Odsek zoznamu5,F5 List Paragraph,Recommendation,List Paragraph11,LISTA,Listaszerű bekezdés2,Listaszerű bekezdés3,3"/>
    <w:basedOn w:val="Normlny"/>
    <w:link w:val="OdsekzoznamuChar"/>
    <w:uiPriority w:val="34"/>
    <w:qFormat/>
    <w:rsid w:val="002156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E0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6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E06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567E06"/>
    <w:rPr>
      <w:rFonts w:cs="Times New Roman"/>
    </w:rPr>
  </w:style>
  <w:style w:type="paragraph" w:styleId="Zkladntext2">
    <w:name w:val="Body Text 2"/>
    <w:basedOn w:val="Normlny"/>
    <w:link w:val="Zkladntext2Char"/>
    <w:rsid w:val="00A1234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12343"/>
    <w:rPr>
      <w:rFonts w:ascii="Times New Roman" w:eastAsiaTheme="minorEastAsia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A1234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A12343"/>
    <w:rPr>
      <w:rFonts w:ascii="Calibri" w:eastAsia="Calibri" w:hAnsi="Calibri" w:cs="Times New Roman"/>
      <w:sz w:val="16"/>
      <w:szCs w:val="16"/>
    </w:rPr>
  </w:style>
  <w:style w:type="paragraph" w:styleId="Zkladntext">
    <w:name w:val="Body Text"/>
    <w:aliases w:val="?????1,bt,Текст1,b,uvlaka 2,uvlaka 3,Òåêñò1,Oaeno1,Základní text Char,heading3,Body Text - Level 2,Body"/>
    <w:basedOn w:val="Normlny"/>
    <w:link w:val="ZkladntextChar"/>
    <w:semiHidden/>
    <w:unhideWhenUsed/>
    <w:rsid w:val="00A12343"/>
    <w:pPr>
      <w:spacing w:after="120"/>
    </w:pPr>
  </w:style>
  <w:style w:type="character" w:customStyle="1" w:styleId="ZkladntextChar">
    <w:name w:val="Základný text Char"/>
    <w:aliases w:val="?????1 Char,bt Char,Текст1 Char,b Char,uvlaka 2 Char,uvlaka 3 Char,Òåêñò1 Char,Oaeno1 Char,Základní text Char Char,heading3 Char,Body Text - Level 2 Char,Body Char"/>
    <w:basedOn w:val="Predvolenpsmoodseku"/>
    <w:link w:val="Zkladntext"/>
    <w:semiHidden/>
    <w:rsid w:val="00A12343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A12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A123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A123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A123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12343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A12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A1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A1234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123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ormalny">
    <w:name w:val="Normalny"/>
    <w:rsid w:val="00A12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A12343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12343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lny"/>
    <w:next w:val="Normlny"/>
    <w:rsid w:val="00A12343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bCs/>
      <w:sz w:val="24"/>
      <w:szCs w:val="24"/>
      <w:lang w:val="sl-SI" w:eastAsia="cs-CZ"/>
    </w:rPr>
  </w:style>
  <w:style w:type="paragraph" w:styleId="Zarkazkladnhotextu">
    <w:name w:val="Body Text Indent"/>
    <w:basedOn w:val="Normlny"/>
    <w:link w:val="ZarkazkladnhotextuChar"/>
    <w:semiHidden/>
    <w:rsid w:val="00A123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123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A1234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A12343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23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rsid w:val="00A123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123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23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edmtkomente">
    <w:name w:val="Předmět komentáře"/>
    <w:basedOn w:val="Textkomentra"/>
    <w:next w:val="Textkomentra"/>
    <w:semiHidden/>
    <w:rsid w:val="00A12343"/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A1234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1234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CarCarCharCharChar">
    <w:name w:val="Car Car Char Char Char"/>
    <w:basedOn w:val="Normlny"/>
    <w:rsid w:val="00A1234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y"/>
    <w:rsid w:val="00A1234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123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234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12343"/>
    <w:rPr>
      <w:vertAlign w:val="superscript"/>
    </w:rPr>
  </w:style>
  <w:style w:type="paragraph" w:customStyle="1" w:styleId="MZVnormal">
    <w:name w:val="MZV normal"/>
    <w:basedOn w:val="Normlny"/>
    <w:rsid w:val="00A12343"/>
    <w:pPr>
      <w:spacing w:after="0" w:line="240" w:lineRule="auto"/>
    </w:pPr>
    <w:rPr>
      <w:rFonts w:ascii="Arial" w:eastAsia="Times New Roman" w:hAnsi="Arial"/>
      <w:color w:val="000000"/>
      <w:szCs w:val="24"/>
      <w:lang w:eastAsia="sk-SK"/>
    </w:rPr>
  </w:style>
  <w:style w:type="character" w:customStyle="1" w:styleId="longtext">
    <w:name w:val="long_text"/>
    <w:basedOn w:val="Predvolenpsmoodseku"/>
    <w:rsid w:val="00A12343"/>
  </w:style>
  <w:style w:type="paragraph" w:customStyle="1" w:styleId="beznytext">
    <w:name w:val="bezny_text"/>
    <w:basedOn w:val="Normlny"/>
    <w:rsid w:val="00A12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A123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A1234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apple-style-span">
    <w:name w:val="apple-style-span"/>
    <w:rsid w:val="00A12343"/>
  </w:style>
  <w:style w:type="paragraph" w:styleId="Bezriadkovania">
    <w:name w:val="No Spacing"/>
    <w:link w:val="BezriadkovaniaChar"/>
    <w:uiPriority w:val="1"/>
    <w:qFormat/>
    <w:rsid w:val="00A12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ument">
    <w:name w:val="document"/>
    <w:rsid w:val="00A12343"/>
  </w:style>
  <w:style w:type="paragraph" w:customStyle="1" w:styleId="Zakladnystyl">
    <w:name w:val="Zakladny styl"/>
    <w:rsid w:val="00A1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eka">
    <w:name w:val="Hlavieka"/>
    <w:basedOn w:val="Normlny"/>
    <w:rsid w:val="00A1234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BodyText33">
    <w:name w:val="Body Text 33"/>
    <w:basedOn w:val="Normlny"/>
    <w:rsid w:val="00A1234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Odsek zoznamu5 Char,F5 List Paragraph Char,Recommendation Char,LISTA Char"/>
    <w:link w:val="Odsekzoznamu"/>
    <w:uiPriority w:val="34"/>
    <w:qFormat/>
    <w:locked/>
    <w:rsid w:val="00A12343"/>
    <w:rPr>
      <w:rFonts w:ascii="Calibri" w:eastAsia="Calibri" w:hAnsi="Calibri" w:cs="Times New Roman"/>
    </w:rPr>
  </w:style>
  <w:style w:type="paragraph" w:customStyle="1" w:styleId="Default">
    <w:name w:val="Default"/>
    <w:rsid w:val="00A1234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2343"/>
    <w:rPr>
      <w:color w:val="800080" w:themeColor="followedHyperlink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91202D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99"/>
    <w:unhideWhenUsed/>
    <w:rsid w:val="0091202D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4CE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4CEA"/>
    <w:rPr>
      <w:rFonts w:ascii="Calibri" w:eastAsia="Calibri" w:hAnsi="Calibri" w:cs="Times New Roman"/>
      <w:b/>
      <w:bCs/>
      <w:sz w:val="20"/>
      <w:szCs w:val="20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EC5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kovania.sk/html/m_Mater-Dokum-195466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rokovania.sk/html/m_Mater-Dokum-195466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kovania.sk/html/m_Mater-Dokum-195466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kovania.sk/html/m_Mater-Dokum-195466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okovania.sk/html/m_Mater-Dokum-195466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kovania.sk/html/m_Mater-Dokum-195466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1335575BE20C409FDF35D733F2B73E" ma:contentTypeVersion="0" ma:contentTypeDescription="Umožňuje vytvoriť nový dokument." ma:contentTypeScope="" ma:versionID="b2b8b1afcdfa0da55cadf207630316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591F-F0BA-4B14-B58C-B8110209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75B76-46AC-4E31-B5B3-F05DE949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2CC4C-BD37-43B3-A28C-8F22559E40A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F99730-2B43-42C7-B0D4-1DEC103B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Bezáková</dc:creator>
  <cp:lastModifiedBy>Petian Peter/ZU Washington/MZV</cp:lastModifiedBy>
  <cp:revision>13</cp:revision>
  <cp:lastPrinted>2018-11-16T11:23:00Z</cp:lastPrinted>
  <dcterms:created xsi:type="dcterms:W3CDTF">2018-11-15T15:10:00Z</dcterms:created>
  <dcterms:modified xsi:type="dcterms:W3CDTF">2018-11-16T15:19:00Z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0x010100121335575BE20C409FDF35D733F2B73E</vt:lpwstr>
  </property>
</Properties>
</file>