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E9" w:rsidRPr="004E774A" w:rsidRDefault="00F806E9" w:rsidP="00F806E9">
      <w:pPr>
        <w:ind w:right="-357"/>
        <w:rPr>
          <w:b/>
          <w:sz w:val="22"/>
          <w:szCs w:val="22"/>
          <w:u w:val="single"/>
        </w:rPr>
      </w:pPr>
      <w:r w:rsidRPr="004E774A">
        <w:rPr>
          <w:b/>
          <w:sz w:val="22"/>
          <w:szCs w:val="22"/>
          <w:u w:val="single"/>
        </w:rPr>
        <w:t>Doklady potrebné k prijatiu žiadosti o udelenie modrej karty EÚ podľa § 38 zákona o pobyte cudzincov:</w:t>
      </w:r>
    </w:p>
    <w:p w:rsidR="00F806E9" w:rsidRPr="004E774A" w:rsidRDefault="00F806E9" w:rsidP="00F806E9">
      <w:pPr>
        <w:tabs>
          <w:tab w:val="left" w:pos="1134"/>
        </w:tabs>
        <w:jc w:val="both"/>
        <w:rPr>
          <w:b/>
          <w:i/>
          <w:caps/>
          <w:sz w:val="22"/>
          <w:szCs w:val="22"/>
          <w:u w:val="single"/>
        </w:rPr>
      </w:pPr>
      <w:proofErr w:type="spellStart"/>
      <w:r w:rsidRPr="004E774A">
        <w:rPr>
          <w:b/>
          <w:i/>
          <w:sz w:val="22"/>
          <w:szCs w:val="22"/>
          <w:u w:val="single"/>
        </w:rPr>
        <w:t>Documents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needed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to </w:t>
      </w:r>
      <w:proofErr w:type="spellStart"/>
      <w:r w:rsidRPr="004E774A">
        <w:rPr>
          <w:b/>
          <w:i/>
          <w:sz w:val="22"/>
          <w:szCs w:val="22"/>
          <w:u w:val="single"/>
        </w:rPr>
        <w:t>be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submitted</w:t>
      </w:r>
      <w:proofErr w:type="spellEnd"/>
      <w:r w:rsidRPr="004E774A">
        <w:rPr>
          <w:b/>
          <w:i/>
          <w:sz w:val="22"/>
          <w:szCs w:val="22"/>
          <w:u w:val="single"/>
          <w:lang w:val="en-US"/>
        </w:rPr>
        <w:t xml:space="preserve"> for accepting the application for </w:t>
      </w:r>
      <w:proofErr w:type="spellStart"/>
      <w:r w:rsidRPr="004E774A">
        <w:rPr>
          <w:b/>
          <w:i/>
          <w:sz w:val="22"/>
          <w:szCs w:val="22"/>
          <w:u w:val="single"/>
        </w:rPr>
        <w:t>the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blue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card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EÚ </w:t>
      </w:r>
      <w:proofErr w:type="spellStart"/>
      <w:r w:rsidRPr="004E774A">
        <w:rPr>
          <w:b/>
          <w:i/>
          <w:sz w:val="22"/>
          <w:szCs w:val="22"/>
          <w:u w:val="single"/>
        </w:rPr>
        <w:t>pursuant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to Art. 38 </w:t>
      </w:r>
      <w:proofErr w:type="spellStart"/>
      <w:r w:rsidRPr="004E774A">
        <w:rPr>
          <w:b/>
          <w:i/>
          <w:sz w:val="22"/>
          <w:szCs w:val="22"/>
          <w:u w:val="single"/>
        </w:rPr>
        <w:t>of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Act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on </w:t>
      </w:r>
      <w:proofErr w:type="spellStart"/>
      <w:r w:rsidRPr="004E774A">
        <w:rPr>
          <w:b/>
          <w:i/>
          <w:sz w:val="22"/>
          <w:szCs w:val="22"/>
          <w:u w:val="single"/>
        </w:rPr>
        <w:t>residence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of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Aliens</w:t>
      </w:r>
      <w:proofErr w:type="spellEnd"/>
    </w:p>
    <w:p w:rsidR="00F806E9" w:rsidRPr="004E774A" w:rsidRDefault="00F806E9" w:rsidP="00F806E9">
      <w:pPr>
        <w:numPr>
          <w:ilvl w:val="0"/>
          <w:numId w:val="1"/>
        </w:numPr>
        <w:suppressAutoHyphens/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dve aktuálne fotografie s rozmermi 3 x 3,5 cm</w:t>
      </w:r>
    </w:p>
    <w:p w:rsidR="00F806E9" w:rsidRPr="004E774A" w:rsidRDefault="00F806E9" w:rsidP="00F806E9">
      <w:pPr>
        <w:ind w:firstLine="426"/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two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photographs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size</w:t>
      </w:r>
      <w:proofErr w:type="spellEnd"/>
      <w:r w:rsidRPr="004E774A">
        <w:rPr>
          <w:i/>
          <w:sz w:val="22"/>
          <w:szCs w:val="22"/>
        </w:rPr>
        <w:t xml:space="preserve"> 3 x 3,5 cm</w:t>
      </w:r>
    </w:p>
    <w:p w:rsidR="00F806E9" w:rsidRPr="004E774A" w:rsidRDefault="00F806E9" w:rsidP="00F806E9">
      <w:pPr>
        <w:numPr>
          <w:ilvl w:val="0"/>
          <w:numId w:val="1"/>
        </w:numPr>
        <w:suppressAutoHyphens/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platný cestovný doklad (podľa § 2 ods. 1 písm. k) alebo § 125 ods. 3 zákona o pobyte cudzincov)</w:t>
      </w:r>
    </w:p>
    <w:p w:rsidR="00F806E9" w:rsidRPr="004E774A" w:rsidRDefault="00F806E9" w:rsidP="00F806E9">
      <w:pPr>
        <w:ind w:firstLine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valid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travel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document</w:t>
      </w:r>
      <w:proofErr w:type="spellEnd"/>
      <w:r w:rsidRPr="004E774A">
        <w:rPr>
          <w:i/>
          <w:sz w:val="22"/>
          <w:szCs w:val="22"/>
        </w:rPr>
        <w:t xml:space="preserve"> (Art. 2 (1)(k) or Art. 125(3)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>)</w:t>
      </w:r>
    </w:p>
    <w:p w:rsidR="00F806E9" w:rsidRPr="004E774A" w:rsidRDefault="00F806E9" w:rsidP="00F806E9">
      <w:pPr>
        <w:ind w:firstLine="426"/>
        <w:jc w:val="both"/>
        <w:rPr>
          <w:sz w:val="22"/>
          <w:szCs w:val="22"/>
        </w:rPr>
      </w:pPr>
    </w:p>
    <w:p w:rsidR="00F806E9" w:rsidRPr="004E774A" w:rsidRDefault="00F806E9" w:rsidP="00F806E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>Doklad nie starší ako 90 dní potvrdzujúci účel pobytu (§ 38 ods. 5 písm. a) zákona o pobyte cudzincov)</w:t>
      </w:r>
    </w:p>
    <w:p w:rsidR="00F806E9" w:rsidRPr="004E774A" w:rsidRDefault="00F806E9" w:rsidP="00F806E9">
      <w:pPr>
        <w:tabs>
          <w:tab w:val="left" w:pos="2552"/>
        </w:tabs>
        <w:jc w:val="both"/>
        <w:rPr>
          <w:b/>
          <w:i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not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older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than</w:t>
      </w:r>
      <w:proofErr w:type="spellEnd"/>
      <w:r w:rsidRPr="004E774A">
        <w:rPr>
          <w:b/>
          <w:i/>
          <w:sz w:val="22"/>
          <w:szCs w:val="22"/>
        </w:rPr>
        <w:t xml:space="preserve"> 90 </w:t>
      </w:r>
      <w:proofErr w:type="spellStart"/>
      <w:r w:rsidRPr="004E774A">
        <w:rPr>
          <w:b/>
          <w:i/>
          <w:sz w:val="22"/>
          <w:szCs w:val="22"/>
        </w:rPr>
        <w:t>days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purpose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of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stay</w:t>
      </w:r>
      <w:proofErr w:type="spellEnd"/>
      <w:r w:rsidRPr="004E774A">
        <w:rPr>
          <w:b/>
          <w:i/>
          <w:sz w:val="22"/>
          <w:szCs w:val="22"/>
        </w:rPr>
        <w:t xml:space="preserve"> (Art. 38(5)(a) </w:t>
      </w:r>
      <w:proofErr w:type="spellStart"/>
      <w:r w:rsidRPr="004E774A">
        <w:rPr>
          <w:b/>
          <w:i/>
          <w:sz w:val="22"/>
          <w:szCs w:val="22"/>
        </w:rPr>
        <w:t>of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Act</w:t>
      </w:r>
      <w:proofErr w:type="spellEnd"/>
      <w:r w:rsidRPr="004E774A">
        <w:rPr>
          <w:b/>
          <w:i/>
          <w:sz w:val="22"/>
          <w:szCs w:val="22"/>
        </w:rPr>
        <w:t xml:space="preserve"> on </w:t>
      </w:r>
      <w:proofErr w:type="spellStart"/>
      <w:r w:rsidRPr="004E774A">
        <w:rPr>
          <w:b/>
          <w:i/>
          <w:sz w:val="22"/>
          <w:szCs w:val="22"/>
        </w:rPr>
        <w:t>residence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of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Aliens</w:t>
      </w:r>
      <w:proofErr w:type="spellEnd"/>
      <w:r w:rsidRPr="004E774A">
        <w:rPr>
          <w:b/>
          <w:i/>
          <w:sz w:val="22"/>
          <w:szCs w:val="22"/>
        </w:rPr>
        <w:t>)</w:t>
      </w:r>
    </w:p>
    <w:p w:rsidR="00F806E9" w:rsidRPr="004E774A" w:rsidRDefault="00F806E9" w:rsidP="00F806E9">
      <w:pPr>
        <w:tabs>
          <w:tab w:val="left" w:pos="2552"/>
        </w:tabs>
        <w:jc w:val="both"/>
        <w:rPr>
          <w:b/>
          <w:i/>
          <w:sz w:val="22"/>
          <w:szCs w:val="22"/>
        </w:rPr>
      </w:pPr>
    </w:p>
    <w:p w:rsidR="00F806E9" w:rsidRPr="004E774A" w:rsidRDefault="00F806E9" w:rsidP="00F806E9">
      <w:pPr>
        <w:numPr>
          <w:ilvl w:val="0"/>
          <w:numId w:val="1"/>
        </w:numPr>
        <w:suppressAutoHyphens/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pracovná zmluva na výkon zamestnania, ktoré zodpovedá vysokokvalifikovanému zamestnaniu, ak na základe tejto zmluvy má pracovný pomer trvať najmenej jeden rok odo dňa udelenia modrej karty a mesačná mzda je dohodnutá vo výške najmenej 1,5-násobku priemernej mesačnej mzdy zamestnanca v hospodárstve Slovenskej republiky v príslušnom odvetví zverejnenej Štatistickým úradom Slovenskej republiky za kalendárny rok, ktorý predchádza kalendárnemu roku, v ktorom sa podáva žiadosť o vydanie modrej karty, alebo písomný prísľub zamestnávateľa na prijatie štátneho príslušníka tretej krajiny do zamestnania, ktoré zodpovedá vysokokvalifikovanému zamestnaniu</w:t>
      </w:r>
    </w:p>
    <w:p w:rsidR="00F806E9" w:rsidRPr="004E774A" w:rsidRDefault="00F806E9" w:rsidP="00F806E9">
      <w:pPr>
        <w:ind w:left="426"/>
        <w:jc w:val="both"/>
        <w:rPr>
          <w:sz w:val="22"/>
          <w:szCs w:val="22"/>
        </w:rPr>
      </w:pPr>
      <w:r w:rsidRPr="004E774A">
        <w:rPr>
          <w:i/>
          <w:sz w:val="22"/>
          <w:szCs w:val="22"/>
        </w:rPr>
        <w:t xml:space="preserve">a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performance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corresponding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highly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qualified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, </w:t>
      </w:r>
      <w:proofErr w:type="spellStart"/>
      <w:r w:rsidRPr="004E774A">
        <w:rPr>
          <w:i/>
          <w:sz w:val="22"/>
          <w:szCs w:val="22"/>
        </w:rPr>
        <w:t>if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such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should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last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least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one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year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date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granting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Blue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Card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monthly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salary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agreed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be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least</w:t>
      </w:r>
      <w:proofErr w:type="spellEnd"/>
      <w:r w:rsidRPr="004E774A">
        <w:rPr>
          <w:i/>
          <w:sz w:val="22"/>
          <w:szCs w:val="22"/>
        </w:rPr>
        <w:t xml:space="preserve"> 1.5 </w:t>
      </w:r>
      <w:proofErr w:type="spellStart"/>
      <w:r w:rsidRPr="004E774A">
        <w:rPr>
          <w:i/>
          <w:sz w:val="22"/>
          <w:szCs w:val="22"/>
        </w:rPr>
        <w:t>times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average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monthly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salary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employee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respective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industry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Republic’s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economy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published</w:t>
      </w:r>
      <w:proofErr w:type="spellEnd"/>
      <w:r w:rsidRPr="004E774A">
        <w:rPr>
          <w:i/>
          <w:sz w:val="22"/>
          <w:szCs w:val="22"/>
        </w:rPr>
        <w:t xml:space="preserve"> by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Statistical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Bureau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calendar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year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preceding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calendar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year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which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Blue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Card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application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filed</w:t>
      </w:r>
      <w:proofErr w:type="spellEnd"/>
      <w:r w:rsidRPr="004E774A">
        <w:rPr>
          <w:i/>
          <w:sz w:val="22"/>
          <w:szCs w:val="22"/>
        </w:rPr>
        <w:t xml:space="preserve">, or a </w:t>
      </w:r>
      <w:proofErr w:type="spellStart"/>
      <w:r w:rsidRPr="004E774A">
        <w:rPr>
          <w:i/>
          <w:sz w:val="22"/>
          <w:szCs w:val="22"/>
        </w:rPr>
        <w:t>written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commitment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employer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hire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corresponding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highly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qualified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</w:p>
    <w:p w:rsidR="00F806E9" w:rsidRPr="004E774A" w:rsidRDefault="00F806E9" w:rsidP="00F806E9">
      <w:pPr>
        <w:numPr>
          <w:ilvl w:val="0"/>
          <w:numId w:val="1"/>
        </w:numPr>
        <w:suppressAutoHyphens/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rozhodnutie o uznaní dokladu o vzdelaní štátneho príslušníka tretej krajiny podľa osobitného predpisu </w:t>
      </w:r>
    </w:p>
    <w:p w:rsidR="00F806E9" w:rsidRPr="004E774A" w:rsidRDefault="00F806E9" w:rsidP="00F806E9">
      <w:pPr>
        <w:ind w:left="426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 xml:space="preserve">a </w:t>
      </w:r>
      <w:proofErr w:type="spellStart"/>
      <w:r w:rsidRPr="004E774A">
        <w:rPr>
          <w:i/>
          <w:sz w:val="22"/>
          <w:szCs w:val="22"/>
        </w:rPr>
        <w:t>decision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recognizing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document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attesting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qualification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per a </w:t>
      </w:r>
      <w:proofErr w:type="spellStart"/>
      <w:r w:rsidRPr="004E774A">
        <w:rPr>
          <w:i/>
          <w:sz w:val="22"/>
          <w:szCs w:val="22"/>
        </w:rPr>
        <w:t>special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regulation</w:t>
      </w:r>
      <w:proofErr w:type="spellEnd"/>
      <w:r w:rsidRPr="004E774A">
        <w:rPr>
          <w:i/>
          <w:sz w:val="22"/>
          <w:szCs w:val="22"/>
        </w:rPr>
        <w:t>)</w:t>
      </w:r>
    </w:p>
    <w:p w:rsidR="00F806E9" w:rsidRPr="004E774A" w:rsidRDefault="00F806E9" w:rsidP="00F806E9">
      <w:pPr>
        <w:ind w:firstLine="426"/>
        <w:jc w:val="both"/>
        <w:rPr>
          <w:i/>
          <w:sz w:val="22"/>
          <w:szCs w:val="22"/>
        </w:rPr>
      </w:pPr>
    </w:p>
    <w:p w:rsidR="00F806E9" w:rsidRPr="004E774A" w:rsidRDefault="00F806E9" w:rsidP="00F806E9">
      <w:pPr>
        <w:numPr>
          <w:ilvl w:val="0"/>
          <w:numId w:val="1"/>
        </w:numPr>
        <w:suppressAutoHyphens/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doklady nie staršie, ktoré potvrdzujú</w:t>
      </w:r>
    </w:p>
    <w:p w:rsidR="00F806E9" w:rsidRPr="004E774A" w:rsidRDefault="00F806E9" w:rsidP="00F806E9">
      <w:pPr>
        <w:ind w:left="851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1.</w:t>
      </w:r>
      <w:r w:rsidRPr="004E774A">
        <w:rPr>
          <w:sz w:val="22"/>
          <w:szCs w:val="22"/>
        </w:rPr>
        <w:tab/>
        <w:t>bezúhonnosť; doklad potvrdzujúci bezúhonnosť nemusí prikladať štátny príslušník tretej krajiny, ak ide o zmenu druhu alebo účelu pobytu a k žiadosti o udelenie predchádzajúceho pobytu priložil doklad potvrdzujúci jeho bezúhonnosť,</w:t>
      </w:r>
    </w:p>
    <w:p w:rsidR="00F806E9" w:rsidRPr="004E774A" w:rsidRDefault="00F806E9" w:rsidP="00F806E9">
      <w:pPr>
        <w:ind w:left="851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2.</w:t>
      </w:r>
      <w:r w:rsidRPr="004E774A">
        <w:rPr>
          <w:sz w:val="22"/>
          <w:szCs w:val="22"/>
        </w:rPr>
        <w:tab/>
        <w:t>zabezpečenie ubytovania počas pobytu na území Slovenskej republiky podľa § 122 ods. 1.</w:t>
      </w:r>
    </w:p>
    <w:p w:rsidR="00F806E9" w:rsidRPr="004E774A" w:rsidRDefault="00F806E9" w:rsidP="00F806E9">
      <w:pPr>
        <w:spacing w:line="276" w:lineRule="auto"/>
        <w:ind w:left="360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documents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not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older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than</w:t>
      </w:r>
      <w:proofErr w:type="spellEnd"/>
      <w:r w:rsidRPr="004E774A">
        <w:rPr>
          <w:i/>
          <w:sz w:val="22"/>
          <w:szCs w:val="22"/>
        </w:rPr>
        <w:t xml:space="preserve"> 90 </w:t>
      </w:r>
      <w:proofErr w:type="spellStart"/>
      <w:r w:rsidRPr="004E774A">
        <w:rPr>
          <w:i/>
          <w:sz w:val="22"/>
          <w:szCs w:val="22"/>
        </w:rPr>
        <w:t>days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attesting</w:t>
      </w:r>
      <w:proofErr w:type="spellEnd"/>
      <w:r w:rsidRPr="004E774A">
        <w:rPr>
          <w:i/>
          <w:sz w:val="22"/>
          <w:szCs w:val="22"/>
        </w:rPr>
        <w:t>:</w:t>
      </w:r>
    </w:p>
    <w:p w:rsidR="00F806E9" w:rsidRPr="004E774A" w:rsidRDefault="00F806E9" w:rsidP="00F806E9">
      <w:pPr>
        <w:numPr>
          <w:ilvl w:val="1"/>
          <w:numId w:val="2"/>
        </w:numPr>
        <w:suppressAutoHyphens/>
        <w:spacing w:line="276" w:lineRule="auto"/>
        <w:ind w:left="851" w:hanging="425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 xml:space="preserve">integrity;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shall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not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have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provide</w:t>
      </w:r>
      <w:proofErr w:type="spellEnd"/>
      <w:r w:rsidRPr="004E774A">
        <w:rPr>
          <w:i/>
          <w:sz w:val="22"/>
          <w:szCs w:val="22"/>
        </w:rPr>
        <w:t xml:space="preserve"> integrity </w:t>
      </w:r>
      <w:proofErr w:type="spellStart"/>
      <w:r w:rsidRPr="004E774A">
        <w:rPr>
          <w:i/>
          <w:sz w:val="22"/>
          <w:szCs w:val="22"/>
        </w:rPr>
        <w:t>proving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documents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they</w:t>
      </w:r>
      <w:proofErr w:type="spellEnd"/>
      <w:r w:rsidRPr="004E774A">
        <w:rPr>
          <w:i/>
          <w:sz w:val="22"/>
          <w:szCs w:val="22"/>
        </w:rPr>
        <w:t xml:space="preserve"> are </w:t>
      </w:r>
      <w:proofErr w:type="spellStart"/>
      <w:r w:rsidRPr="004E774A">
        <w:rPr>
          <w:i/>
          <w:sz w:val="22"/>
          <w:szCs w:val="22"/>
        </w:rPr>
        <w:t>changing</w:t>
      </w:r>
      <w:proofErr w:type="spellEnd"/>
      <w:r w:rsidRPr="004E774A">
        <w:rPr>
          <w:i/>
          <w:sz w:val="22"/>
          <w:szCs w:val="22"/>
        </w:rPr>
        <w:t xml:space="preserve"> type or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their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they</w:t>
      </w:r>
      <w:proofErr w:type="spellEnd"/>
      <w:r w:rsidRPr="004E774A">
        <w:rPr>
          <w:i/>
          <w:sz w:val="22"/>
          <w:szCs w:val="22"/>
        </w:rPr>
        <w:t xml:space="preserve"> had </w:t>
      </w:r>
      <w:proofErr w:type="spellStart"/>
      <w:r w:rsidRPr="004E774A">
        <w:rPr>
          <w:i/>
          <w:sz w:val="22"/>
          <w:szCs w:val="22"/>
        </w:rPr>
        <w:t>attached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document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proving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their</w:t>
      </w:r>
      <w:proofErr w:type="spellEnd"/>
      <w:r w:rsidRPr="004E774A">
        <w:rPr>
          <w:i/>
          <w:sz w:val="22"/>
          <w:szCs w:val="22"/>
        </w:rPr>
        <w:t xml:space="preserve"> integrity in </w:t>
      </w:r>
      <w:proofErr w:type="spellStart"/>
      <w:r w:rsidRPr="004E774A">
        <w:rPr>
          <w:i/>
          <w:sz w:val="22"/>
          <w:szCs w:val="22"/>
        </w:rPr>
        <w:t>their</w:t>
      </w:r>
      <w:proofErr w:type="spellEnd"/>
      <w:r w:rsidRPr="004E774A">
        <w:rPr>
          <w:i/>
          <w:sz w:val="22"/>
          <w:szCs w:val="22"/>
        </w:rPr>
        <w:t xml:space="preserve"> prior </w:t>
      </w:r>
      <w:proofErr w:type="spellStart"/>
      <w:r w:rsidRPr="004E774A">
        <w:rPr>
          <w:i/>
          <w:sz w:val="22"/>
          <w:szCs w:val="22"/>
        </w:rPr>
        <w:t>application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granting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>;</w:t>
      </w:r>
    </w:p>
    <w:p w:rsidR="00F806E9" w:rsidRPr="004E774A" w:rsidRDefault="00F806E9" w:rsidP="00F806E9">
      <w:pPr>
        <w:numPr>
          <w:ilvl w:val="1"/>
          <w:numId w:val="2"/>
        </w:numPr>
        <w:suppressAutoHyphens/>
        <w:spacing w:line="276" w:lineRule="auto"/>
        <w:ind w:left="851" w:hanging="425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provision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accommodation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during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their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territory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>.</w:t>
      </w:r>
    </w:p>
    <w:p w:rsidR="00F806E9" w:rsidRPr="004E774A" w:rsidRDefault="00F806E9" w:rsidP="00F806E9">
      <w:pPr>
        <w:suppressAutoHyphens/>
        <w:spacing w:line="276" w:lineRule="auto"/>
        <w:ind w:left="851"/>
        <w:jc w:val="both"/>
        <w:rPr>
          <w:i/>
          <w:sz w:val="22"/>
          <w:szCs w:val="22"/>
        </w:rPr>
      </w:pPr>
    </w:p>
    <w:p w:rsidR="002469AB" w:rsidRDefault="002469AB"/>
    <w:sectPr w:rsidR="002469AB" w:rsidSect="0024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A79"/>
    <w:multiLevelType w:val="hybridMultilevel"/>
    <w:tmpl w:val="BFDC0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E9"/>
    <w:rsid w:val="000B2A53"/>
    <w:rsid w:val="002469AB"/>
    <w:rsid w:val="008A2EE1"/>
    <w:rsid w:val="00F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2018-05-13T20:13:00Z</dcterms:created>
  <dcterms:modified xsi:type="dcterms:W3CDTF">2018-05-13T20:15:00Z</dcterms:modified>
</cp:coreProperties>
</file>