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07" w:rsidRDefault="000A3B07">
      <w:pPr>
        <w:rPr>
          <w:b/>
          <w:bCs/>
          <w:sz w:val="24"/>
          <w:szCs w:val="24"/>
        </w:rPr>
      </w:pP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353E1E" w:rsidP="00F76199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4724400" cy="2171700"/>
            <wp:effectExtent l="0" t="0" r="0" b="0"/>
            <wp:docPr id="1" name="Obrázok 1" descr="http://zelenyvzdelavacifond.sk/sites/zelenyvzdelavacifond.sk/themes/skeletontheme/images/Logo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zelenyvzdelavacifond.sk/sites/zelenyvzdelavacifond.sk/themes/skeletontheme/images/Logo-ZV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0A3B07">
      <w:pPr>
        <w:rPr>
          <w:b/>
          <w:bCs/>
          <w:sz w:val="24"/>
          <w:szCs w:val="24"/>
        </w:rPr>
      </w:pPr>
    </w:p>
    <w:p w:rsidR="000A3B07" w:rsidRDefault="000A3B07" w:rsidP="00DC5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ZÁKLADNÉ INFORMÁCIE O FONDE</w:t>
      </w:r>
    </w:p>
    <w:p w:rsidR="000A3B07" w:rsidRPr="0008747E" w:rsidRDefault="000A3B07" w:rsidP="00DC5813">
      <w:pPr>
        <w:jc w:val="center"/>
        <w:rPr>
          <w:sz w:val="36"/>
          <w:szCs w:val="36"/>
        </w:rPr>
      </w:pPr>
      <w:r w:rsidRPr="0008747E">
        <w:rPr>
          <w:sz w:val="36"/>
          <w:szCs w:val="36"/>
        </w:rPr>
        <w:t>(verejný dokument)</w:t>
      </w:r>
    </w:p>
    <w:p w:rsidR="000A3B07" w:rsidRPr="00645BED" w:rsidRDefault="000A3B07" w:rsidP="00687D0F">
      <w:pPr>
        <w:jc w:val="center"/>
        <w:rPr>
          <w:b/>
          <w:bCs/>
          <w:sz w:val="24"/>
          <w:szCs w:val="24"/>
        </w:rPr>
      </w:pPr>
    </w:p>
    <w:p w:rsidR="000A3B07" w:rsidRDefault="000A3B07"/>
    <w:p w:rsidR="000A3B07" w:rsidRDefault="000A3B07"/>
    <w:p w:rsidR="000A3B07" w:rsidRDefault="000A3B07"/>
    <w:p w:rsidR="000A3B07" w:rsidRDefault="000A3B07"/>
    <w:p w:rsidR="000A3B07" w:rsidRDefault="000A3B07" w:rsidP="00E1568D">
      <w:pPr>
        <w:jc w:val="center"/>
        <w:rPr>
          <w:noProof/>
          <w:lang w:eastAsia="sk-SK"/>
        </w:rPr>
      </w:pPr>
    </w:p>
    <w:p w:rsidR="000A3B07" w:rsidRDefault="000A3B07" w:rsidP="00E1568D">
      <w:pPr>
        <w:jc w:val="center"/>
        <w:rPr>
          <w:noProof/>
          <w:lang w:eastAsia="sk-SK"/>
        </w:rPr>
      </w:pPr>
    </w:p>
    <w:p w:rsidR="000A3B07" w:rsidRDefault="000A3B07" w:rsidP="00E1568D">
      <w:pPr>
        <w:jc w:val="center"/>
        <w:rPr>
          <w:noProof/>
          <w:lang w:eastAsia="sk-SK"/>
        </w:rPr>
      </w:pPr>
    </w:p>
    <w:p w:rsidR="000A3B07" w:rsidRPr="006937E8" w:rsidRDefault="000A3B07" w:rsidP="00DC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</w:rPr>
        <w:lastRenderedPageBreak/>
        <w:t>VYTVORENIE</w:t>
      </w:r>
      <w:r w:rsidRPr="006937E8">
        <w:rPr>
          <w:b/>
          <w:bCs/>
          <w:sz w:val="24"/>
          <w:szCs w:val="24"/>
        </w:rPr>
        <w:t xml:space="preserve"> ZELENÉHO VZDELÁVACIEHO FONDU </w:t>
      </w:r>
    </w:p>
    <w:p w:rsidR="000A3B07" w:rsidRDefault="000A3B07" w:rsidP="00DC0D93">
      <w:pPr>
        <w:ind w:firstLine="708"/>
        <w:jc w:val="both"/>
        <w:rPr>
          <w:b/>
          <w:bCs/>
        </w:rPr>
      </w:pPr>
    </w:p>
    <w:p w:rsidR="000A3B07" w:rsidRPr="00BA1258" w:rsidRDefault="000A3B07" w:rsidP="00DC0D93">
      <w:pPr>
        <w:ind w:firstLine="708"/>
        <w:jc w:val="both"/>
      </w:pPr>
      <w:r>
        <w:rPr>
          <w:b/>
          <w:bCs/>
        </w:rPr>
        <w:t xml:space="preserve">Zelený vzdelávací fond </w:t>
      </w:r>
      <w:r w:rsidRPr="00982DB9">
        <w:t xml:space="preserve">(ďalej len </w:t>
      </w:r>
      <w:r>
        <w:t>„Z</w:t>
      </w:r>
      <w:r w:rsidRPr="00982DB9">
        <w:t>VF</w:t>
      </w:r>
      <w:r>
        <w:t>“ alebo „fond“</w:t>
      </w:r>
      <w:r w:rsidRPr="00982DB9">
        <w:t xml:space="preserve">) </w:t>
      </w:r>
      <w:r>
        <w:t xml:space="preserve">sa zriaďuje pri Slovenskej agentúre životného prostredia (ďalej len „SAŽP“) </w:t>
      </w:r>
      <w:r w:rsidRPr="00BA1258">
        <w:t xml:space="preserve">na základe rozhodnutí ministra životného prostredia Slovenskej republiky o vydaní dodatku nového znenia </w:t>
      </w:r>
      <w:r>
        <w:t xml:space="preserve">zriaďovacej listiny SAŽP a </w:t>
      </w:r>
      <w:r w:rsidRPr="00BA1258">
        <w:t xml:space="preserve">o vydaní dodatku nového znenia </w:t>
      </w:r>
      <w:r>
        <w:t xml:space="preserve">štatútu </w:t>
      </w:r>
      <w:r w:rsidRPr="00BA1258">
        <w:t xml:space="preserve"> SAŽP.  </w:t>
      </w:r>
    </w:p>
    <w:p w:rsidR="000A3B07" w:rsidRPr="007628E5" w:rsidRDefault="000A3B07" w:rsidP="00DC0D93">
      <w:pPr>
        <w:ind w:firstLine="708"/>
        <w:jc w:val="both"/>
        <w:rPr>
          <w:color w:val="FF0000"/>
        </w:rPr>
      </w:pPr>
      <w:r w:rsidRPr="007A6617">
        <w:rPr>
          <w:b/>
          <w:bCs/>
        </w:rPr>
        <w:t>Účelom</w:t>
      </w:r>
      <w:r>
        <w:rPr>
          <w:b/>
          <w:bCs/>
        </w:rPr>
        <w:t xml:space="preserve"> </w:t>
      </w:r>
      <w:r w:rsidRPr="006B35B0">
        <w:t xml:space="preserve">Zeleného vzdelávacieho fondu </w:t>
      </w:r>
      <w:r w:rsidRPr="00F90359">
        <w:t xml:space="preserve">je </w:t>
      </w:r>
      <w:r>
        <w:t>podpora rozvoja environmentálnej výchovy, vzdelávania a osvety na území Slovenskej republiky prostredníctvom presadzovania princípov spoločne</w:t>
      </w:r>
      <w:bookmarkStart w:id="0" w:name="_GoBack"/>
      <w:bookmarkEnd w:id="0"/>
      <w:r>
        <w:t xml:space="preserve">j zodpovednosti a priama podpora vybraných aktivít. Vznik fondu umožňuje združovanie a manažovanie peňažných prostriedkov určených na plnenie všeobecne prospešného účelu a to najmä v oblasti podpory environmentálnej výchovy, vzdelávania a osvety </w:t>
      </w:r>
      <w:r w:rsidRPr="00BA1258">
        <w:t>(ďalej len „EVVO“).</w:t>
      </w:r>
    </w:p>
    <w:p w:rsidR="000A3B07" w:rsidRDefault="000A3B07" w:rsidP="00DC0D93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O priamu podporu z fondu sa môžu uchádzať subjekty</w:t>
      </w:r>
      <w:r w:rsidRPr="00BF53D3">
        <w:rPr>
          <w:color w:val="000000"/>
        </w:rPr>
        <w:t>, ktor</w:t>
      </w:r>
      <w:r>
        <w:rPr>
          <w:color w:val="000000"/>
        </w:rPr>
        <w:t xml:space="preserve">é preukázateľne vykonávajú </w:t>
      </w:r>
      <w:r>
        <w:t xml:space="preserve">environmentálnu výchovu, vzdelávanie a osvetu </w:t>
      </w:r>
      <w:r>
        <w:rPr>
          <w:color w:val="000000"/>
        </w:rPr>
        <w:t xml:space="preserve">s minimálne 2-ročnou históriou činnosti a majú ju </w:t>
      </w:r>
      <w:r w:rsidRPr="00BA1258">
        <w:t>zadefinovanú v</w:t>
      </w:r>
      <w:r>
        <w:rPr>
          <w:color w:val="000000"/>
        </w:rPr>
        <w:t xml:space="preserve"> predmete svojej činnosti. O priamu podporu sa môžu uchádzať: </w:t>
      </w:r>
    </w:p>
    <w:p w:rsidR="000A3B07" w:rsidRDefault="000A3B07" w:rsidP="00DC0D93">
      <w:pPr>
        <w:pStyle w:val="Odsekzoznamu"/>
        <w:numPr>
          <w:ilvl w:val="0"/>
          <w:numId w:val="11"/>
        </w:numPr>
        <w:ind w:hanging="436"/>
        <w:jc w:val="both"/>
      </w:pPr>
      <w:r w:rsidRPr="00EF0F12">
        <w:t xml:space="preserve">Občianske združenie - v zmysle zákona č. 83/1990 Zb. o združovaní občanov v znení neskorších predpisov </w:t>
      </w:r>
    </w:p>
    <w:p w:rsidR="000A3B07" w:rsidRDefault="000A3B07" w:rsidP="00DC0D93">
      <w:pPr>
        <w:pStyle w:val="Odsekzoznamu"/>
        <w:numPr>
          <w:ilvl w:val="0"/>
          <w:numId w:val="11"/>
        </w:numPr>
        <w:ind w:hanging="436"/>
        <w:jc w:val="both"/>
      </w:pPr>
      <w:r>
        <w:t>Z</w:t>
      </w:r>
      <w:r w:rsidRPr="00EF0F12">
        <w:t>áujmové združenie právnických osôb - v zmysle § 20f - § 20j zákona č. 40/1964 Zb. Občiansky zákonník v znení neskorších pre</w:t>
      </w:r>
      <w:r>
        <w:t>d</w:t>
      </w:r>
      <w:r w:rsidRPr="00EF0F12">
        <w:t xml:space="preserve">pisov </w:t>
      </w:r>
    </w:p>
    <w:p w:rsidR="000A3B07" w:rsidRDefault="000A3B07" w:rsidP="00DC0D93">
      <w:pPr>
        <w:pStyle w:val="Odsekzoznamu"/>
        <w:numPr>
          <w:ilvl w:val="0"/>
          <w:numId w:val="11"/>
        </w:numPr>
        <w:ind w:hanging="436"/>
        <w:jc w:val="both"/>
      </w:pPr>
      <w:r>
        <w:t>N</w:t>
      </w:r>
      <w:r w:rsidRPr="00EF0F12">
        <w:t>adácia - v zmysle zákona č. 34/2002 Z.z. o nadáciách a o zmene Občianskeho zákonníka v znení neskorších predpisov</w:t>
      </w:r>
    </w:p>
    <w:p w:rsidR="000A3B07" w:rsidRPr="00EF0F12" w:rsidRDefault="000A3B07" w:rsidP="00DC0D93">
      <w:pPr>
        <w:pStyle w:val="Odsekzoznamu"/>
        <w:numPr>
          <w:ilvl w:val="0"/>
          <w:numId w:val="11"/>
        </w:numPr>
        <w:ind w:hanging="436"/>
        <w:jc w:val="both"/>
      </w:pPr>
      <w:r w:rsidRPr="00EF0F12">
        <w:t>Nezisková organizácia poskytujúca verejnoprospešné služby s environmentálnym zameraním - v zmysle zákona č. 213/1997 Z.z. o neziskových organizáciách poskytujúcich všeobecne prospešné služby v znení neskorších predpisov.</w:t>
      </w:r>
    </w:p>
    <w:p w:rsidR="003A158A" w:rsidRDefault="003A158A" w:rsidP="003A158A">
      <w:pPr>
        <w:shd w:val="clear" w:color="auto" w:fill="FFFFFF"/>
        <w:spacing w:before="120" w:after="100" w:afterAutospacing="1" w:line="172" w:lineRule="atLeast"/>
        <w:ind w:firstLine="284"/>
        <w:jc w:val="both"/>
      </w:pPr>
      <w:r w:rsidRPr="003A158A">
        <w:rPr>
          <w:b/>
        </w:rPr>
        <w:t>Navrhované tematický priority</w:t>
      </w:r>
      <w:r>
        <w:t xml:space="preserve"> druhej výzvy na podporu zo Zeleného vzdelávacieho fondu sú</w:t>
      </w:r>
      <w:r w:rsidR="000A3B07">
        <w:t xml:space="preserve"> </w:t>
      </w:r>
    </w:p>
    <w:p w:rsidR="003A158A" w:rsidRDefault="003A158A" w:rsidP="003A158A">
      <w:pPr>
        <w:pStyle w:val="Odsekzoznamu"/>
        <w:numPr>
          <w:ilvl w:val="0"/>
          <w:numId w:val="45"/>
        </w:numPr>
        <w:shd w:val="clear" w:color="auto" w:fill="FFFFFF"/>
        <w:spacing w:before="120" w:after="100" w:afterAutospacing="1" w:line="172" w:lineRule="atLeast"/>
        <w:jc w:val="both"/>
      </w:pPr>
      <w:r>
        <w:t>Zelené inteligentné mestá a prechod na obehové hospodárstvo</w:t>
      </w:r>
    </w:p>
    <w:p w:rsidR="003A158A" w:rsidRDefault="003A158A" w:rsidP="003A158A">
      <w:pPr>
        <w:pStyle w:val="Odsekzoznamu"/>
        <w:numPr>
          <w:ilvl w:val="0"/>
          <w:numId w:val="45"/>
        </w:numPr>
        <w:shd w:val="clear" w:color="auto" w:fill="FFFFFF"/>
        <w:spacing w:before="120" w:after="100" w:afterAutospacing="1" w:line="172" w:lineRule="atLeast"/>
        <w:jc w:val="both"/>
      </w:pPr>
      <w:r>
        <w:t>Predchádzanie a zmierňovanie dôsledkov zmeny klímy</w:t>
      </w:r>
    </w:p>
    <w:p w:rsidR="003A158A" w:rsidRDefault="003A158A" w:rsidP="003A158A">
      <w:pPr>
        <w:pStyle w:val="Odsekzoznamu"/>
        <w:numPr>
          <w:ilvl w:val="0"/>
          <w:numId w:val="45"/>
        </w:numPr>
        <w:shd w:val="clear" w:color="auto" w:fill="FFFFFF"/>
        <w:spacing w:before="120" w:after="100" w:afterAutospacing="1" w:line="172" w:lineRule="atLeast"/>
        <w:jc w:val="both"/>
      </w:pPr>
      <w:r>
        <w:t>Čistá mobilita</w:t>
      </w:r>
    </w:p>
    <w:p w:rsidR="003A158A" w:rsidRDefault="003A158A" w:rsidP="003A158A">
      <w:pPr>
        <w:pStyle w:val="Odsekzoznamu"/>
        <w:numPr>
          <w:ilvl w:val="0"/>
          <w:numId w:val="45"/>
        </w:numPr>
        <w:shd w:val="clear" w:color="auto" w:fill="FFFFFF"/>
        <w:spacing w:before="120" w:after="100" w:afterAutospacing="1" w:line="172" w:lineRule="atLeast"/>
        <w:jc w:val="both"/>
      </w:pPr>
      <w:r>
        <w:t>Voda pre udržateľný rozvoj</w:t>
      </w:r>
    </w:p>
    <w:p w:rsidR="003A158A" w:rsidRDefault="003A158A" w:rsidP="003A158A">
      <w:pPr>
        <w:pStyle w:val="Odsekzoznamu"/>
        <w:numPr>
          <w:ilvl w:val="0"/>
          <w:numId w:val="45"/>
        </w:numPr>
        <w:shd w:val="clear" w:color="auto" w:fill="FFFFFF"/>
        <w:spacing w:before="120" w:after="100" w:afterAutospacing="1" w:line="172" w:lineRule="atLeast"/>
        <w:jc w:val="both"/>
      </w:pPr>
      <w:r>
        <w:t>Komisia ZVF uvíta návrhy na doplnenie tematických priorít</w:t>
      </w:r>
    </w:p>
    <w:p w:rsidR="003A158A" w:rsidRDefault="000A3B07" w:rsidP="003A158A">
      <w:pPr>
        <w:shd w:val="clear" w:color="auto" w:fill="FFFFFF"/>
        <w:spacing w:before="120" w:after="100" w:afterAutospacing="1" w:line="172" w:lineRule="atLeast"/>
        <w:ind w:firstLine="360"/>
        <w:jc w:val="both"/>
        <w:rPr>
          <w:lang w:eastAsia="sk-SK"/>
        </w:rPr>
      </w:pPr>
      <w:r>
        <w:t xml:space="preserve"> </w:t>
      </w:r>
      <w:r w:rsidR="003A158A">
        <w:rPr>
          <w:b/>
          <w:bCs/>
          <w:lang w:eastAsia="sk-SK"/>
        </w:rPr>
        <w:t xml:space="preserve">Podporované aktivity z fondu </w:t>
      </w:r>
      <w:r w:rsidR="003A158A" w:rsidRPr="000041BD">
        <w:rPr>
          <w:lang w:eastAsia="sk-SK"/>
        </w:rPr>
        <w:t>sú aktivity</w:t>
      </w:r>
      <w:r w:rsidR="003A158A">
        <w:rPr>
          <w:b/>
          <w:bCs/>
          <w:lang w:eastAsia="sk-SK"/>
        </w:rPr>
        <w:t xml:space="preserve"> </w:t>
      </w:r>
      <w:r w:rsidR="003A158A">
        <w:t xml:space="preserve">environmentálnej výchovy, vzdelávania a osvety a vzdelávania pre udržateľný rozvoj. </w:t>
      </w:r>
      <w:r w:rsidR="003A158A">
        <w:t xml:space="preserve">Navrhujeme </w:t>
      </w:r>
      <w:r w:rsidRPr="00AB2BE1">
        <w:rPr>
          <w:lang w:eastAsia="sk-SK"/>
        </w:rPr>
        <w:t>nasledovné</w:t>
      </w:r>
      <w:r w:rsidR="003A158A">
        <w:rPr>
          <w:lang w:eastAsia="sk-SK"/>
        </w:rPr>
        <w:t xml:space="preserve"> podporované aktivity</w:t>
      </w:r>
      <w:r w:rsidRPr="00AB2BE1">
        <w:rPr>
          <w:lang w:eastAsia="sk-SK"/>
        </w:rPr>
        <w:t>:</w:t>
      </w:r>
    </w:p>
    <w:p w:rsidR="003A158A" w:rsidRPr="003A158A" w:rsidRDefault="003A158A" w:rsidP="003A158A">
      <w:pPr>
        <w:pStyle w:val="Normlnywebov"/>
        <w:shd w:val="clear" w:color="auto" w:fill="FFFFFF"/>
        <w:spacing w:before="0" w:after="0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</w:pPr>
      <w:r w:rsidRPr="00B32AD5">
        <w:rPr>
          <w:rFonts w:ascii="Calibri" w:eastAsia="Calibri" w:hAnsi="Calibri" w:cs="Calibri"/>
          <w:b/>
          <w:bCs/>
          <w:i/>
          <w:iCs/>
          <w:sz w:val="22"/>
          <w:szCs w:val="22"/>
          <w:u w:color="555555"/>
        </w:rPr>
        <w:t xml:space="preserve">1. Výchovno-vzdelávacie aktivity a projekty zamerané na výchovu a vzdelávanie </w:t>
      </w:r>
      <w:r w:rsidRPr="00B32AD5"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  <w:t>detí a mládeže</w:t>
      </w:r>
    </w:p>
    <w:p w:rsidR="003A158A" w:rsidRPr="00B32AD5" w:rsidRDefault="003A158A" w:rsidP="003A158A">
      <w:pPr>
        <w:ind w:left="360"/>
        <w:jc w:val="both"/>
        <w:rPr>
          <w:u w:color="555555"/>
        </w:rPr>
      </w:pPr>
      <w:r w:rsidRPr="00B32AD5">
        <w:rPr>
          <w:u w:color="555555"/>
        </w:rPr>
        <w:t xml:space="preserve">Podpora je určená na tvorbu a implementáciu výchovno-vzdelávacích programov, ktoré podporujú rozvoj kľúčových kompetencií pre udržateľný rozvoj a naplnenie výchovno-vzdelávacích cieľov prioritných oblastí. Podporia sa </w:t>
      </w:r>
      <w:r w:rsidRPr="00B32AD5">
        <w:rPr>
          <w:b/>
          <w:u w:color="555555"/>
        </w:rPr>
        <w:t xml:space="preserve">výchovno-vzdelávacie aktivity zamerané na výchovu, vzdelávanie </w:t>
      </w:r>
      <w:r w:rsidRPr="00B32AD5">
        <w:rPr>
          <w:b/>
          <w:u w:color="555555"/>
        </w:rPr>
        <w:lastRenderedPageBreak/>
        <w:t>a osobnostný rozvoj detí a mládeže</w:t>
      </w:r>
      <w:r w:rsidRPr="00B32AD5">
        <w:rPr>
          <w:u w:color="555555"/>
        </w:rPr>
        <w:t xml:space="preserve"> prostredníctvom interaktívnych, zážitkových, aktivizačných a transformačných výučbových metód</w:t>
      </w:r>
      <w:r w:rsidRPr="00B32AD5">
        <w:rPr>
          <w:u w:color="555555"/>
          <w:vertAlign w:val="superscript"/>
        </w:rPr>
        <w:footnoteReference w:id="1"/>
      </w:r>
      <w:r w:rsidRPr="00B32AD5">
        <w:rPr>
          <w:u w:color="555555"/>
        </w:rPr>
        <w:t xml:space="preserve"> v prioritných oblastiach. Podpora je určená pre organizátorov workshopov a voľnočasových aktivít pre deti a mládež zameraných na environmentálnu výchovu a vzdelávanie pre udržateľný rozvoj.  </w:t>
      </w:r>
    </w:p>
    <w:p w:rsidR="003A158A" w:rsidRPr="003A158A" w:rsidRDefault="003A158A" w:rsidP="003A158A">
      <w:pPr>
        <w:pStyle w:val="Normlnywebov"/>
        <w:shd w:val="clear" w:color="auto" w:fill="FFFFFF"/>
        <w:spacing w:before="0" w:after="0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</w:pPr>
      <w:r w:rsidRPr="00B32AD5">
        <w:rPr>
          <w:rFonts w:ascii="Calibri" w:eastAsia="Calibri" w:hAnsi="Calibri" w:cs="Calibri"/>
          <w:b/>
          <w:bCs/>
          <w:i/>
          <w:iCs/>
          <w:sz w:val="22"/>
          <w:szCs w:val="22"/>
          <w:u w:color="555555"/>
        </w:rPr>
        <w:t xml:space="preserve">2. Výchovno-vzdelávacie a osvetové aktivity a projekty zamerané na výchovu a vzdelávanie </w:t>
      </w:r>
      <w:r w:rsidRPr="00B32AD5"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  <w:t>dospelých a odbornej verejnosti</w:t>
      </w:r>
    </w:p>
    <w:p w:rsidR="003A158A" w:rsidRPr="00B32AD5" w:rsidRDefault="003A158A" w:rsidP="003A158A">
      <w:pPr>
        <w:pStyle w:val="Normlnywebov"/>
        <w:shd w:val="clear" w:color="auto" w:fill="FFFFFF"/>
        <w:spacing w:before="0" w:after="0"/>
        <w:ind w:left="360"/>
        <w:jc w:val="both"/>
        <w:rPr>
          <w:rFonts w:ascii="Calibri" w:eastAsia="Calibri" w:hAnsi="Calibri" w:cs="Calibri"/>
          <w:sz w:val="22"/>
          <w:szCs w:val="22"/>
          <w:u w:color="555555"/>
        </w:rPr>
      </w:pPr>
      <w:r w:rsidRPr="00B32AD5">
        <w:rPr>
          <w:rFonts w:ascii="Calibri" w:eastAsia="Calibri" w:hAnsi="Calibri" w:cs="Calibri"/>
          <w:sz w:val="22"/>
          <w:szCs w:val="22"/>
          <w:u w:color="555555"/>
        </w:rPr>
        <w:t xml:space="preserve">Podpora </w:t>
      </w:r>
      <w:r>
        <w:rPr>
          <w:rFonts w:ascii="Calibri" w:eastAsia="Calibri" w:hAnsi="Calibri" w:cs="Calibri"/>
          <w:sz w:val="22"/>
          <w:szCs w:val="22"/>
          <w:u w:color="555555"/>
        </w:rPr>
        <w:t>je určená</w:t>
      </w:r>
      <w:r w:rsidRPr="00B32AD5">
        <w:rPr>
          <w:rFonts w:ascii="Calibri" w:eastAsia="Calibri" w:hAnsi="Calibri" w:cs="Calibri"/>
          <w:sz w:val="22"/>
          <w:szCs w:val="22"/>
          <w:u w:color="555555"/>
        </w:rPr>
        <w:t xml:space="preserve"> usporiadateľom medzinárodných a celoštátnych odborných konferencií, sympózií, odborných seminárov, sérií prednášok, diskusií či kurzov reflektujúcich prioritné oblasti; na úhradu nákladov priamo súvisiacich s realizáciou podujatí, prípadne na náklady spojené s prípravou, vydaním a publikovaním súvisiacich materiálov. </w:t>
      </w:r>
    </w:p>
    <w:p w:rsidR="003A158A" w:rsidRPr="003A158A" w:rsidRDefault="003A158A" w:rsidP="003A158A">
      <w:pPr>
        <w:pStyle w:val="Normlnywebov"/>
        <w:shd w:val="clear" w:color="auto" w:fill="FFFFFF"/>
        <w:spacing w:before="0" w:after="0"/>
        <w:ind w:left="360"/>
        <w:jc w:val="both"/>
        <w:rPr>
          <w:rFonts w:ascii="Calibri" w:eastAsia="Calibri" w:hAnsi="Calibri" w:cs="Calibri"/>
          <w:sz w:val="22"/>
          <w:szCs w:val="22"/>
          <w:u w:val="single" w:color="555555"/>
        </w:rPr>
      </w:pPr>
      <w:r w:rsidRPr="00B32AD5">
        <w:rPr>
          <w:rFonts w:ascii="Calibri" w:eastAsia="Calibri" w:hAnsi="Calibri" w:cs="Calibri"/>
          <w:b/>
          <w:bCs/>
          <w:i/>
          <w:iCs/>
          <w:sz w:val="22"/>
          <w:szCs w:val="22"/>
          <w:u w:color="555555"/>
        </w:rPr>
        <w:t xml:space="preserve">3.  Výchovno-vzdelávacie aktivity zamerané na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color="555555"/>
        </w:rPr>
        <w:t xml:space="preserve">budovanie kapacít </w:t>
      </w:r>
      <w:r w:rsidRPr="003A158A"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  <w:t>koordinát</w:t>
      </w:r>
      <w:r w:rsidRPr="003A158A"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  <w:t xml:space="preserve">orov environmentálnej výchovy, </w:t>
      </w:r>
      <w:r w:rsidRPr="003A158A"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  <w:t>iných pedagogických pracovníkov</w:t>
      </w:r>
      <w:r w:rsidRPr="003A158A">
        <w:rPr>
          <w:rFonts w:ascii="Calibri" w:eastAsia="Calibri" w:hAnsi="Calibri" w:cs="Calibri"/>
          <w:b/>
          <w:bCs/>
          <w:i/>
          <w:iCs/>
          <w:sz w:val="22"/>
          <w:szCs w:val="22"/>
          <w:u w:val="single" w:color="555555"/>
        </w:rPr>
        <w:t xml:space="preserve"> a pracovníkov s mládežou</w:t>
      </w:r>
    </w:p>
    <w:p w:rsidR="003A158A" w:rsidRPr="003A158A" w:rsidRDefault="003A158A" w:rsidP="003A158A">
      <w:pPr>
        <w:pStyle w:val="Normlnywebov"/>
        <w:shd w:val="clear" w:color="auto" w:fill="FFFFFF"/>
        <w:spacing w:before="0" w:after="0"/>
        <w:ind w:left="360"/>
        <w:jc w:val="both"/>
        <w:rPr>
          <w:rFonts w:ascii="Calibri" w:eastAsia="Calibri" w:hAnsi="Calibri" w:cs="Calibri"/>
          <w:sz w:val="22"/>
          <w:szCs w:val="22"/>
          <w:u w:color="555555"/>
        </w:rPr>
      </w:pPr>
      <w:r w:rsidRPr="00B32AD5">
        <w:rPr>
          <w:rFonts w:ascii="Calibri" w:eastAsia="Calibri" w:hAnsi="Calibri" w:cs="Calibri"/>
          <w:u w:color="555555"/>
        </w:rPr>
        <w:t>Podpora je určená pre aktivity a projekty vzdelávania organizátorov, koordinátorov EVVO, a pracovníkov s mládežou. Podpora je určená</w:t>
      </w:r>
      <w:r>
        <w:rPr>
          <w:rFonts w:ascii="Calibri" w:eastAsia="Calibri" w:hAnsi="Calibri" w:cs="Calibri"/>
          <w:u w:color="555555"/>
        </w:rPr>
        <w:t xml:space="preserve"> usporiadateľom</w:t>
      </w:r>
      <w:r w:rsidRPr="00B32AD5">
        <w:rPr>
          <w:rFonts w:ascii="Calibri" w:eastAsia="Calibri" w:hAnsi="Calibri" w:cs="Calibri"/>
          <w:u w:color="555555"/>
        </w:rPr>
        <w:t xml:space="preserve"> vzdelávacích</w:t>
      </w:r>
      <w:r>
        <w:rPr>
          <w:rFonts w:ascii="Calibri" w:eastAsia="Calibri" w:hAnsi="Calibri" w:cs="Calibri"/>
          <w:u w:color="555555"/>
        </w:rPr>
        <w:t xml:space="preserve"> a</w:t>
      </w:r>
      <w:r w:rsidRPr="00B32AD5">
        <w:rPr>
          <w:rFonts w:ascii="Calibri" w:eastAsia="Calibri" w:hAnsi="Calibri" w:cs="Calibri"/>
          <w:u w:color="555555"/>
        </w:rPr>
        <w:t xml:space="preserve"> odborných workshopov, tvorivých kurzov, letných škôl, projektov zameraných na podporu kontinuálneho vzdelávania, profesijného a osobnostného rozvoja</w:t>
      </w:r>
      <w:r>
        <w:rPr>
          <w:rFonts w:ascii="Calibri" w:eastAsia="Calibri" w:hAnsi="Calibri" w:cs="Calibri"/>
          <w:u w:color="555555"/>
        </w:rPr>
        <w:t xml:space="preserve"> a budovania kapacít</w:t>
      </w:r>
      <w:r w:rsidRPr="00B32AD5">
        <w:rPr>
          <w:rFonts w:ascii="Calibri" w:eastAsia="Calibri" w:hAnsi="Calibri" w:cs="Calibri"/>
          <w:u w:color="555555"/>
        </w:rPr>
        <w:t xml:space="preserve"> pedagogických pracovníkov a pracovníkov s mládežou; </w:t>
      </w:r>
      <w:r w:rsidRPr="00B32AD5">
        <w:rPr>
          <w:rFonts w:ascii="Calibri" w:eastAsia="Calibri" w:hAnsi="Calibri" w:cs="Calibri"/>
          <w:sz w:val="22"/>
          <w:szCs w:val="22"/>
          <w:u w:color="555555"/>
        </w:rPr>
        <w:t xml:space="preserve">na úhradu nákladov priamo súvisiacich s vytvorením a realizáciou vzdelávacieho programu vyššie uvedenú cieľovú skupinu, , prípadne na náklady spojené s prípravou, vydaním a publikovaním súvisiacich materiálov. </w:t>
      </w:r>
    </w:p>
    <w:p w:rsidR="000A3B07" w:rsidRPr="0022617D" w:rsidRDefault="000A3B07" w:rsidP="00DC0D93">
      <w:pPr>
        <w:pStyle w:val="Odsekzoznamu"/>
        <w:shd w:val="clear" w:color="auto" w:fill="FFFFFF"/>
        <w:spacing w:after="0" w:line="240" w:lineRule="auto"/>
        <w:jc w:val="both"/>
        <w:rPr>
          <w:lang w:eastAsia="sk-SK"/>
        </w:rPr>
      </w:pPr>
    </w:p>
    <w:p w:rsidR="000A3B07" w:rsidRPr="00BA1258" w:rsidRDefault="000A3B07" w:rsidP="00DC0D93">
      <w:pPr>
        <w:ind w:firstLine="708"/>
        <w:jc w:val="both"/>
      </w:pPr>
      <w:r>
        <w:rPr>
          <w:b/>
          <w:bCs/>
          <w:lang w:eastAsia="sk-SK"/>
        </w:rPr>
        <w:t xml:space="preserve">Fond tvorí </w:t>
      </w:r>
      <w:r>
        <w:rPr>
          <w:lang w:eastAsia="sk-SK"/>
        </w:rPr>
        <w:t xml:space="preserve">komisia a sekretariát fondu. Administratívne, organizačné a odborné zabezpečenie fondu je integrované do organizačnej štruktúry SAŽP na základe </w:t>
      </w:r>
      <w:r w:rsidRPr="00BA1258">
        <w:t xml:space="preserve">rozhodnutí ministra životného prostredia Slovenskej republiky o vydaní dodatku  nového znenia </w:t>
      </w:r>
      <w:r>
        <w:t xml:space="preserve">zriaďovacej listiny SAŽP a </w:t>
      </w:r>
      <w:r w:rsidRPr="00BA1258">
        <w:t xml:space="preserve">o vydaní dodatku nového znenia </w:t>
      </w:r>
      <w:r>
        <w:t xml:space="preserve">štatútu </w:t>
      </w:r>
      <w:r w:rsidRPr="00BA1258">
        <w:t xml:space="preserve"> SAŽP.  </w:t>
      </w:r>
    </w:p>
    <w:p w:rsidR="000A3B07" w:rsidRPr="00230060" w:rsidRDefault="000A3B07" w:rsidP="00DC0D93">
      <w:pPr>
        <w:shd w:val="clear" w:color="auto" w:fill="FFFFFF"/>
        <w:spacing w:after="0" w:line="240" w:lineRule="auto"/>
        <w:ind w:firstLine="708"/>
        <w:jc w:val="both"/>
        <w:rPr>
          <w:lang w:eastAsia="sk-SK"/>
        </w:rPr>
      </w:pPr>
      <w:r w:rsidRPr="00A329AF">
        <w:rPr>
          <w:b/>
          <w:bCs/>
          <w:lang w:eastAsia="sk-SK"/>
        </w:rPr>
        <w:t>Komisia</w:t>
      </w:r>
      <w:r w:rsidRPr="00A329AF">
        <w:rPr>
          <w:lang w:eastAsia="sk-SK"/>
        </w:rPr>
        <w:t xml:space="preserve"> </w:t>
      </w:r>
      <w:r w:rsidRPr="00A329AF">
        <w:rPr>
          <w:b/>
          <w:bCs/>
          <w:lang w:eastAsia="sk-SK"/>
        </w:rPr>
        <w:t>ZVF</w:t>
      </w:r>
      <w:r w:rsidRPr="00A329AF">
        <w:rPr>
          <w:lang w:eastAsia="sk-SK"/>
        </w:rPr>
        <w:t xml:space="preserve"> je odborný orgán SAŽP </w:t>
      </w:r>
      <w:r>
        <w:rPr>
          <w:lang w:eastAsia="sk-SK"/>
        </w:rPr>
        <w:t xml:space="preserve">zriadený za účelom </w:t>
      </w:r>
      <w:r w:rsidRPr="00A329AF">
        <w:rPr>
          <w:lang w:eastAsia="sk-SK"/>
        </w:rPr>
        <w:t>prerokovani</w:t>
      </w:r>
      <w:r>
        <w:rPr>
          <w:lang w:eastAsia="sk-SK"/>
        </w:rPr>
        <w:t xml:space="preserve">a </w:t>
      </w:r>
      <w:r w:rsidRPr="00A329AF">
        <w:rPr>
          <w:lang w:eastAsia="sk-SK"/>
        </w:rPr>
        <w:t>a</w:t>
      </w:r>
      <w:r>
        <w:rPr>
          <w:lang w:eastAsia="sk-SK"/>
        </w:rPr>
        <w:t> </w:t>
      </w:r>
      <w:r w:rsidRPr="00A329AF">
        <w:rPr>
          <w:lang w:eastAsia="sk-SK"/>
        </w:rPr>
        <w:t>výber</w:t>
      </w:r>
      <w:r>
        <w:rPr>
          <w:lang w:eastAsia="sk-SK"/>
        </w:rPr>
        <w:t xml:space="preserve">u </w:t>
      </w:r>
      <w:r w:rsidRPr="00095DA3">
        <w:rPr>
          <w:lang w:eastAsia="sk-SK"/>
        </w:rPr>
        <w:t>projektových zámerov</w:t>
      </w:r>
      <w:r>
        <w:rPr>
          <w:color w:val="FF0000"/>
          <w:lang w:eastAsia="sk-SK"/>
        </w:rPr>
        <w:t xml:space="preserve"> </w:t>
      </w:r>
      <w:r>
        <w:rPr>
          <w:lang w:eastAsia="sk-SK"/>
        </w:rPr>
        <w:t xml:space="preserve">a príjemcov podpory EVVO. </w:t>
      </w:r>
      <w:r w:rsidRPr="00E116B8">
        <w:rPr>
          <w:lang w:eastAsia="sk-SK"/>
        </w:rPr>
        <w:t xml:space="preserve">Komisia sa zriaďuje za účelom odborného, transparentného a </w:t>
      </w:r>
      <w:r w:rsidRPr="00230060">
        <w:rPr>
          <w:lang w:eastAsia="sk-SK"/>
        </w:rPr>
        <w:t xml:space="preserve">nezávislého posúdenia projektových zámerov. </w:t>
      </w:r>
    </w:p>
    <w:p w:rsidR="000A3B07" w:rsidRPr="00230060" w:rsidRDefault="000A3B07" w:rsidP="00DC0D93">
      <w:pPr>
        <w:shd w:val="clear" w:color="auto" w:fill="FFFFFF"/>
        <w:spacing w:after="0" w:line="240" w:lineRule="auto"/>
        <w:ind w:firstLine="708"/>
        <w:jc w:val="both"/>
        <w:rPr>
          <w:lang w:eastAsia="sk-SK"/>
        </w:rPr>
      </w:pPr>
      <w:r>
        <w:rPr>
          <w:lang w:eastAsia="sk-SK"/>
        </w:rPr>
        <w:t xml:space="preserve">Komisia sa skladá zo stálych členov komisie so všeobecným zameraním a zo špecializovaných členov </w:t>
      </w:r>
      <w:r w:rsidRPr="00A329AF">
        <w:rPr>
          <w:lang w:eastAsia="sk-SK"/>
        </w:rPr>
        <w:t>komisie s osobitným zameraním v závislosti od vecného charakteru oznámenia o podpore projektových zámerov. Všetkých členov komisie (stálych, špecializovaných) vymenúva m</w:t>
      </w:r>
      <w:r>
        <w:rPr>
          <w:lang w:eastAsia="sk-SK"/>
        </w:rPr>
        <w:t>inister životného prostredia SR.</w:t>
      </w:r>
      <w:r w:rsidRPr="00230060">
        <w:rPr>
          <w:lang w:eastAsia="sk-SK"/>
        </w:rPr>
        <w:t xml:space="preserve"> Na zasadnutie komisie môžu byť pozvané aj prizvané osoby bez hlasovacieho práva, ktoré sa môžu kvalifikovane vyjadriť k predmetu zasadnutia komisie v závislosti od vecného charakteru oznámenia o zámeroch. </w:t>
      </w:r>
    </w:p>
    <w:p w:rsidR="000A3B07" w:rsidRDefault="000A3B07" w:rsidP="00DC0D93">
      <w:pPr>
        <w:shd w:val="clear" w:color="auto" w:fill="FFFFFF"/>
        <w:spacing w:after="0" w:line="240" w:lineRule="auto"/>
        <w:ind w:firstLine="708"/>
        <w:jc w:val="both"/>
        <w:rPr>
          <w:lang w:eastAsia="sk-SK"/>
        </w:rPr>
      </w:pPr>
    </w:p>
    <w:p w:rsidR="000A3B07" w:rsidRDefault="000A3B07" w:rsidP="00B1044B">
      <w:pPr>
        <w:spacing w:after="0" w:line="240" w:lineRule="auto"/>
        <w:ind w:firstLine="708"/>
        <w:jc w:val="both"/>
      </w:pPr>
      <w:r w:rsidRPr="00A329AF">
        <w:rPr>
          <w:b/>
          <w:bCs/>
        </w:rPr>
        <w:lastRenderedPageBreak/>
        <w:t xml:space="preserve">Sekretariát ZVF </w:t>
      </w:r>
      <w:r w:rsidRPr="00A329AF">
        <w:t xml:space="preserve">je </w:t>
      </w:r>
      <w:r w:rsidRPr="00972EF1">
        <w:t xml:space="preserve">administratívny útvar zriadený v rámci organizačnej štruktúry SAŽP definovaný organizačným poriadkom SAŽP. Činnosť sekretariátu ZVF sa riadi príručkou pre žiadateľov a príjemcov podpory. Činnosti sekretariátu ZVF </w:t>
      </w:r>
      <w:r w:rsidRPr="003F3572">
        <w:t>zabezpeč</w:t>
      </w:r>
      <w:r>
        <w:t>ujú</w:t>
      </w:r>
      <w:r w:rsidRPr="003F3572">
        <w:t xml:space="preserve"> zamestnanci</w:t>
      </w:r>
      <w:r>
        <w:t xml:space="preserve"> SAŽP. </w:t>
      </w:r>
      <w:r w:rsidRPr="004C0F92">
        <w:t xml:space="preserve">Sekretariát ZVF </w:t>
      </w:r>
      <w:r>
        <w:t xml:space="preserve">zabezpečuje administratívne, organizačné a odborné činnosti nevyhnutné pre naplnenie účelu zriadenia fondu. </w:t>
      </w:r>
    </w:p>
    <w:p w:rsidR="000A3B07" w:rsidRDefault="000A3B07" w:rsidP="00B1044B">
      <w:pPr>
        <w:spacing w:after="0" w:line="240" w:lineRule="auto"/>
        <w:ind w:firstLine="708"/>
        <w:jc w:val="both"/>
      </w:pPr>
    </w:p>
    <w:p w:rsidR="000A3B07" w:rsidRDefault="000A3B07" w:rsidP="00DC0D93">
      <w:pPr>
        <w:spacing w:after="0" w:line="240" w:lineRule="auto"/>
        <w:ind w:firstLine="708"/>
        <w:jc w:val="both"/>
      </w:pPr>
    </w:p>
    <w:p w:rsidR="000A3B07" w:rsidRPr="006937E8" w:rsidRDefault="000A3B07" w:rsidP="006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eastAsia="sk-SK"/>
        </w:rPr>
      </w:pPr>
      <w:r w:rsidRPr="006937E8">
        <w:rPr>
          <w:b/>
          <w:bCs/>
          <w:sz w:val="24"/>
          <w:szCs w:val="24"/>
        </w:rPr>
        <w:t xml:space="preserve">CYKLUS </w:t>
      </w:r>
      <w:r>
        <w:rPr>
          <w:b/>
          <w:bCs/>
          <w:sz w:val="24"/>
          <w:szCs w:val="24"/>
        </w:rPr>
        <w:t xml:space="preserve">FUNGOVANIA </w:t>
      </w:r>
      <w:r w:rsidRPr="006937E8">
        <w:rPr>
          <w:b/>
          <w:bCs/>
          <w:sz w:val="24"/>
          <w:szCs w:val="24"/>
        </w:rPr>
        <w:t xml:space="preserve">ZELENÉHO VZDELÁVACIEHO FONDU </w:t>
      </w:r>
    </w:p>
    <w:p w:rsidR="000A3B07" w:rsidRDefault="000A3B07" w:rsidP="007A695D">
      <w:pPr>
        <w:shd w:val="clear" w:color="auto" w:fill="FFFFFF"/>
        <w:spacing w:after="0" w:line="240" w:lineRule="auto"/>
        <w:jc w:val="both"/>
        <w:rPr>
          <w:noProof/>
          <w:lang w:eastAsia="sk-SK"/>
        </w:rPr>
      </w:pPr>
    </w:p>
    <w:p w:rsidR="000A3B07" w:rsidRDefault="00FF3B37" w:rsidP="007A695D">
      <w:pPr>
        <w:shd w:val="clear" w:color="auto" w:fill="FFFFFF"/>
        <w:spacing w:after="0" w:line="240" w:lineRule="auto"/>
        <w:jc w:val="both"/>
        <w:rPr>
          <w:noProof/>
          <w:lang w:eastAsia="sk-SK"/>
        </w:rPr>
      </w:pPr>
      <w:r w:rsidRPr="00FF3B37">
        <w:rPr>
          <w:noProof/>
          <w:lang w:eastAsia="sk-SK"/>
        </w:rPr>
        <w:drawing>
          <wp:inline distT="0" distB="0" distL="0" distR="0">
            <wp:extent cx="5574984" cy="5343525"/>
            <wp:effectExtent l="0" t="0" r="0" b="0"/>
            <wp:docPr id="3" name="Obrázok 3" descr="C:\Users\JANKA~1.PAL\AppData\Local\Temp\Cyklus-fungovania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KA~1.PAL\AppData\Local\Temp\Cyklus-fungovania-ZV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54" cy="53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37" w:rsidRDefault="00FF3B37" w:rsidP="00F36F08">
      <w:pPr>
        <w:shd w:val="clear" w:color="auto" w:fill="FFFFFF"/>
        <w:spacing w:after="0" w:line="240" w:lineRule="auto"/>
        <w:jc w:val="both"/>
        <w:rPr>
          <w:b/>
          <w:bCs/>
          <w:color w:val="000000"/>
          <w:lang w:eastAsia="sk-SK"/>
        </w:rPr>
      </w:pPr>
    </w:p>
    <w:p w:rsidR="000A3B07" w:rsidRDefault="000A3B07" w:rsidP="00F36F08">
      <w:pPr>
        <w:shd w:val="clear" w:color="auto" w:fill="FFFFFF"/>
        <w:spacing w:after="0" w:line="240" w:lineRule="auto"/>
        <w:jc w:val="both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C</w:t>
      </w:r>
      <w:r w:rsidRPr="00695A4B">
        <w:rPr>
          <w:b/>
          <w:bCs/>
          <w:color w:val="000000"/>
          <w:lang w:eastAsia="sk-SK"/>
        </w:rPr>
        <w:t>yklus</w:t>
      </w:r>
      <w:r>
        <w:rPr>
          <w:b/>
          <w:bCs/>
          <w:color w:val="000000"/>
          <w:lang w:eastAsia="sk-SK"/>
        </w:rPr>
        <w:t xml:space="preserve"> fungovania</w:t>
      </w:r>
      <w:r w:rsidRPr="00695A4B">
        <w:rPr>
          <w:b/>
          <w:bCs/>
          <w:color w:val="000000"/>
          <w:lang w:eastAsia="sk-SK"/>
        </w:rPr>
        <w:t xml:space="preserve"> Zeleného vzdelávacieho fondu sa </w:t>
      </w:r>
      <w:r>
        <w:rPr>
          <w:b/>
          <w:bCs/>
          <w:color w:val="000000"/>
          <w:lang w:eastAsia="sk-SK"/>
        </w:rPr>
        <w:t>r</w:t>
      </w:r>
      <w:r w:rsidRPr="00695A4B">
        <w:rPr>
          <w:b/>
          <w:bCs/>
          <w:color w:val="000000"/>
          <w:lang w:eastAsia="sk-SK"/>
        </w:rPr>
        <w:t>ealiz</w:t>
      </w:r>
      <w:r>
        <w:rPr>
          <w:b/>
          <w:bCs/>
          <w:color w:val="000000"/>
          <w:lang w:eastAsia="sk-SK"/>
        </w:rPr>
        <w:t>uje</w:t>
      </w:r>
      <w:r w:rsidRPr="00695A4B">
        <w:rPr>
          <w:b/>
          <w:bCs/>
          <w:color w:val="000000"/>
          <w:lang w:eastAsia="sk-SK"/>
        </w:rPr>
        <w:t xml:space="preserve"> v nasledovných etapách:</w:t>
      </w:r>
    </w:p>
    <w:p w:rsidR="000A3B07" w:rsidRPr="002E23CD" w:rsidRDefault="000A3B07" w:rsidP="00A600A2">
      <w:pPr>
        <w:pStyle w:val="Odsekzoznamu"/>
        <w:shd w:val="clear" w:color="auto" w:fill="FFFFFF"/>
        <w:spacing w:after="0" w:line="240" w:lineRule="auto"/>
        <w:jc w:val="both"/>
        <w:rPr>
          <w:color w:val="000000"/>
          <w:lang w:eastAsia="sk-SK"/>
        </w:rPr>
      </w:pPr>
    </w:p>
    <w:p w:rsidR="000A3B07" w:rsidRPr="00F36F08" w:rsidRDefault="000A3B07" w:rsidP="00565109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color w:val="000000"/>
          <w:lang w:eastAsia="sk-SK"/>
        </w:rPr>
      </w:pPr>
      <w:r w:rsidRPr="00F36F08">
        <w:rPr>
          <w:b/>
          <w:bCs/>
          <w:color w:val="000000"/>
          <w:lang w:eastAsia="sk-SK"/>
        </w:rPr>
        <w:t>Oznámenie o podpore projektových zámerov</w:t>
      </w:r>
      <w:r w:rsidRPr="00F36F08">
        <w:rPr>
          <w:color w:val="000000"/>
          <w:lang w:eastAsia="sk-SK"/>
        </w:rPr>
        <w:t xml:space="preserve"> –  zverejnené na webov</w:t>
      </w:r>
      <w:r>
        <w:rPr>
          <w:color w:val="000000"/>
          <w:lang w:eastAsia="sk-SK"/>
        </w:rPr>
        <w:t>om sídle</w:t>
      </w:r>
      <w:r w:rsidRPr="00F36F08">
        <w:rPr>
          <w:color w:val="000000"/>
          <w:lang w:eastAsia="sk-SK"/>
        </w:rPr>
        <w:t xml:space="preserve"> fondu </w:t>
      </w:r>
      <w:hyperlink r:id="rId9" w:history="1">
        <w:r w:rsidRPr="00F36F08">
          <w:rPr>
            <w:rStyle w:val="Hypertextovprepojenie"/>
            <w:lang w:eastAsia="sk-SK"/>
          </w:rPr>
          <w:t>www.zelenyvzdelacifond.sk</w:t>
        </w:r>
      </w:hyperlink>
      <w:r w:rsidRPr="00F36F08">
        <w:rPr>
          <w:color w:val="000000"/>
          <w:lang w:eastAsia="sk-SK"/>
        </w:rPr>
        <w:t xml:space="preserve">.           </w:t>
      </w:r>
    </w:p>
    <w:p w:rsidR="000A3B07" w:rsidRDefault="000A3B07" w:rsidP="006A0B17">
      <w:pPr>
        <w:shd w:val="clear" w:color="auto" w:fill="FFFFFF"/>
        <w:spacing w:after="0" w:line="240" w:lineRule="auto"/>
        <w:ind w:left="708"/>
        <w:jc w:val="both"/>
        <w:rPr>
          <w:b/>
          <w:bCs/>
          <w:color w:val="000000"/>
          <w:lang w:eastAsia="sk-SK"/>
        </w:rPr>
      </w:pPr>
    </w:p>
    <w:p w:rsidR="000A3B07" w:rsidRPr="00F36F08" w:rsidRDefault="000A3B07" w:rsidP="00F36F08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color w:val="000000"/>
          <w:lang w:eastAsia="sk-SK"/>
        </w:rPr>
      </w:pPr>
      <w:r w:rsidRPr="00F36F08">
        <w:rPr>
          <w:b/>
          <w:bCs/>
          <w:color w:val="000000"/>
          <w:lang w:eastAsia="sk-SK"/>
        </w:rPr>
        <w:t>Systém prijímania projektových zámerov</w:t>
      </w:r>
      <w:r w:rsidRPr="00F36F08">
        <w:rPr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 xml:space="preserve">- </w:t>
      </w:r>
      <w:r w:rsidRPr="00F36F08">
        <w:rPr>
          <w:color w:val="000000"/>
          <w:lang w:eastAsia="sk-SK"/>
        </w:rPr>
        <w:t xml:space="preserve">prebieha elektronickou a </w:t>
      </w:r>
      <w:r>
        <w:rPr>
          <w:color w:val="000000"/>
          <w:lang w:eastAsia="sk-SK"/>
        </w:rPr>
        <w:t>printovou formou. P</w:t>
      </w:r>
      <w:r w:rsidRPr="00F36F08">
        <w:rPr>
          <w:color w:val="000000"/>
          <w:lang w:eastAsia="sk-SK"/>
        </w:rPr>
        <w:t>rojektový zámer je nahratý cez web aplikáciu, po ukončení editácie uložený, vytlačený, opečiatkovaný a podpísaný štatutárom a zároveň doručený (osobne, poštou) v stanovenom termíne na adresu sekretariátu fondu</w:t>
      </w:r>
      <w:r>
        <w:rPr>
          <w:color w:val="000000"/>
          <w:lang w:eastAsia="sk-SK"/>
        </w:rPr>
        <w:t>.</w:t>
      </w:r>
    </w:p>
    <w:p w:rsidR="000A3B07" w:rsidRPr="00972EF1" w:rsidRDefault="000A3B07" w:rsidP="00074100">
      <w:pPr>
        <w:shd w:val="clear" w:color="auto" w:fill="FFFFFF"/>
        <w:spacing w:after="0" w:line="240" w:lineRule="auto"/>
        <w:jc w:val="both"/>
        <w:rPr>
          <w:lang w:eastAsia="sk-SK"/>
        </w:rPr>
      </w:pPr>
    </w:p>
    <w:p w:rsidR="000A3B07" w:rsidRPr="00972EF1" w:rsidRDefault="000A3B07" w:rsidP="008E0A6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lang w:eastAsia="sk-SK"/>
        </w:rPr>
      </w:pPr>
      <w:r w:rsidRPr="00972EF1">
        <w:rPr>
          <w:b/>
          <w:bCs/>
          <w:lang w:eastAsia="sk-SK"/>
        </w:rPr>
        <w:lastRenderedPageBreak/>
        <w:t xml:space="preserve">Administratívna kontrola projektových zámerov </w:t>
      </w:r>
      <w:r w:rsidRPr="00972EF1">
        <w:rPr>
          <w:lang w:eastAsia="sk-SK"/>
        </w:rPr>
        <w:t xml:space="preserve">– je realizovaná podľa časového harmonogramu projektového cyklu. </w:t>
      </w:r>
    </w:p>
    <w:p w:rsidR="000A3B07" w:rsidRPr="00972EF1" w:rsidRDefault="000A3B07" w:rsidP="004B0645">
      <w:pPr>
        <w:shd w:val="clear" w:color="auto" w:fill="FFFFFF"/>
        <w:spacing w:after="0" w:line="240" w:lineRule="auto"/>
        <w:jc w:val="both"/>
        <w:rPr>
          <w:lang w:eastAsia="sk-SK"/>
        </w:rPr>
      </w:pPr>
    </w:p>
    <w:p w:rsidR="0008747E" w:rsidRPr="00972EF1" w:rsidRDefault="0008747E" w:rsidP="0008747E">
      <w:pPr>
        <w:numPr>
          <w:ilvl w:val="0"/>
          <w:numId w:val="27"/>
        </w:numPr>
        <w:spacing w:line="240" w:lineRule="auto"/>
        <w:ind w:left="714" w:hanging="357"/>
        <w:jc w:val="both"/>
        <w:rPr>
          <w:lang w:eastAsia="sk-SK"/>
        </w:rPr>
      </w:pPr>
      <w:r w:rsidRPr="00972EF1">
        <w:rPr>
          <w:b/>
          <w:bCs/>
          <w:lang w:eastAsia="sk-SK"/>
        </w:rPr>
        <w:t>Odborné hodnotenie projektových zámerov</w:t>
      </w:r>
      <w:r w:rsidRPr="00972EF1">
        <w:rPr>
          <w:lang w:eastAsia="sk-SK"/>
        </w:rPr>
        <w:t xml:space="preserve"> – projektový zámer, ktorý spĺňa požadované podmienky administratívnej kontroly, je predložený špecializovaným členom komisie fondu v elektronickej forme. Odborné hodnotenie zahŕňa individuálne hodnotenie projektových zámerov a zasadnutie špecializovaných členov komisie s cieľom schváliť a predložiť zoznam odporúčaných projektových zámerov na zasadnutie komisie fondu.</w:t>
      </w:r>
    </w:p>
    <w:p w:rsidR="000A3B07" w:rsidRPr="00972EF1" w:rsidRDefault="000A3B07" w:rsidP="00AC4EB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lang w:eastAsia="sk-SK"/>
        </w:rPr>
      </w:pPr>
      <w:r w:rsidRPr="00972EF1">
        <w:rPr>
          <w:b/>
          <w:bCs/>
          <w:lang w:eastAsia="sk-SK"/>
        </w:rPr>
        <w:t>Finálny výber projektov</w:t>
      </w:r>
      <w:r w:rsidR="0008747E" w:rsidRPr="00972EF1">
        <w:rPr>
          <w:b/>
          <w:bCs/>
          <w:lang w:eastAsia="sk-SK"/>
        </w:rPr>
        <w:t>ých zámerov</w:t>
      </w:r>
      <w:r w:rsidRPr="00972EF1">
        <w:rPr>
          <w:lang w:eastAsia="sk-SK"/>
        </w:rPr>
        <w:t xml:space="preserve"> – komisia ZVF schvaľuje</w:t>
      </w:r>
      <w:r w:rsidR="0008747E" w:rsidRPr="00972EF1">
        <w:rPr>
          <w:lang w:eastAsia="sk-SK"/>
        </w:rPr>
        <w:t xml:space="preserve"> finálny</w:t>
      </w:r>
      <w:r w:rsidRPr="00972EF1">
        <w:rPr>
          <w:lang w:eastAsia="sk-SK"/>
        </w:rPr>
        <w:t xml:space="preserve"> zoznam projektových zámerov, ktoré budú podporené zo ZVF. Minister životného prostredia SR odsúhlasuje návrh finálneho </w:t>
      </w:r>
      <w:r w:rsidR="0008747E" w:rsidRPr="00972EF1">
        <w:rPr>
          <w:lang w:eastAsia="sk-SK"/>
        </w:rPr>
        <w:t xml:space="preserve">zoznamu </w:t>
      </w:r>
      <w:r w:rsidRPr="00972EF1">
        <w:rPr>
          <w:lang w:eastAsia="sk-SK"/>
        </w:rPr>
        <w:t>projektových zámerov, ktoré budú podporené zo ZVF.</w:t>
      </w:r>
      <w:r w:rsidR="0008747E" w:rsidRPr="00972EF1">
        <w:rPr>
          <w:lang w:eastAsia="sk-SK"/>
        </w:rPr>
        <w:t xml:space="preserve"> V prípade, že minister životného prostredia SR nesúhlasí s predloženým finálnym zoznamom projektových zámerov, môže vrátiť zoznam komisii ZVF s požiadavkou na opätovné prerokovanie.</w:t>
      </w:r>
    </w:p>
    <w:p w:rsidR="000A3B07" w:rsidRPr="00972EF1" w:rsidRDefault="000A3B07" w:rsidP="00EA4508">
      <w:pPr>
        <w:pStyle w:val="Odsekzoznamu"/>
        <w:shd w:val="clear" w:color="auto" w:fill="FFFFFF"/>
        <w:spacing w:after="0" w:line="240" w:lineRule="auto"/>
        <w:jc w:val="both"/>
        <w:rPr>
          <w:lang w:eastAsia="sk-SK"/>
        </w:rPr>
      </w:pPr>
    </w:p>
    <w:p w:rsidR="000A3B07" w:rsidRPr="00245F41" w:rsidRDefault="000A3B07" w:rsidP="00CC385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lang w:eastAsia="sk-SK"/>
        </w:rPr>
      </w:pPr>
      <w:r w:rsidRPr="00972EF1">
        <w:rPr>
          <w:b/>
          <w:bCs/>
          <w:lang w:eastAsia="sk-SK"/>
        </w:rPr>
        <w:t xml:space="preserve">Zmluvy s príjemcami podpory EVVO </w:t>
      </w:r>
      <w:r w:rsidRPr="00972EF1">
        <w:rPr>
          <w:lang w:eastAsia="sk-SK"/>
        </w:rPr>
        <w:t xml:space="preserve">– sekretariát ZVF vyhotoví a uzatvorí zmluvy o poskytnutí </w:t>
      </w:r>
      <w:r w:rsidRPr="00245F41">
        <w:rPr>
          <w:lang w:eastAsia="sk-SK"/>
        </w:rPr>
        <w:t xml:space="preserve">finančných prostriedkov </w:t>
      </w:r>
      <w:r>
        <w:rPr>
          <w:lang w:eastAsia="sk-SK"/>
        </w:rPr>
        <w:t>medzi SAŽP a</w:t>
      </w:r>
      <w:r w:rsidRPr="00245F41">
        <w:rPr>
          <w:lang w:eastAsia="sk-SK"/>
        </w:rPr>
        <w:t xml:space="preserve"> príjemcami podpory  EVVO</w:t>
      </w:r>
      <w:r>
        <w:rPr>
          <w:lang w:eastAsia="sk-SK"/>
        </w:rPr>
        <w:t>.</w:t>
      </w:r>
      <w:r w:rsidRPr="00245F41">
        <w:rPr>
          <w:lang w:eastAsia="sk-SK"/>
        </w:rPr>
        <w:t xml:space="preserve"> </w:t>
      </w:r>
    </w:p>
    <w:p w:rsidR="000A3B07" w:rsidRPr="00245F41" w:rsidRDefault="000A3B07" w:rsidP="00245F41">
      <w:pPr>
        <w:pStyle w:val="Odsekzoznamu"/>
        <w:rPr>
          <w:color w:val="000000"/>
          <w:lang w:eastAsia="sk-SK"/>
        </w:rPr>
      </w:pPr>
    </w:p>
    <w:p w:rsidR="000A3B07" w:rsidRDefault="000A3B07" w:rsidP="000041B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lang w:eastAsia="sk-SK"/>
        </w:rPr>
      </w:pPr>
      <w:r w:rsidRPr="0086305D">
        <w:rPr>
          <w:b/>
          <w:bCs/>
          <w:color w:val="000000"/>
          <w:lang w:eastAsia="sk-SK"/>
        </w:rPr>
        <w:t>Realizácia projektov</w:t>
      </w:r>
      <w:r>
        <w:rPr>
          <w:b/>
          <w:bCs/>
          <w:color w:val="000000"/>
          <w:lang w:eastAsia="sk-SK"/>
        </w:rPr>
        <w:t xml:space="preserve">ých zámerov a  vyúčtovanie </w:t>
      </w:r>
      <w:r w:rsidRPr="0086305D">
        <w:rPr>
          <w:color w:val="000000"/>
          <w:lang w:eastAsia="sk-SK"/>
        </w:rPr>
        <w:t>–</w:t>
      </w:r>
      <w:r>
        <w:rPr>
          <w:color w:val="000000"/>
          <w:lang w:eastAsia="sk-SK"/>
        </w:rPr>
        <w:t xml:space="preserve"> s</w:t>
      </w:r>
      <w:r w:rsidRPr="00E95E90">
        <w:rPr>
          <w:color w:val="000000"/>
          <w:lang w:eastAsia="sk-SK"/>
        </w:rPr>
        <w:t>ekretariát</w:t>
      </w:r>
      <w:r>
        <w:rPr>
          <w:color w:val="000000"/>
          <w:lang w:eastAsia="sk-SK"/>
        </w:rPr>
        <w:t xml:space="preserve"> ZVF </w:t>
      </w:r>
      <w:r w:rsidRPr="00E95E90">
        <w:rPr>
          <w:color w:val="000000"/>
          <w:lang w:eastAsia="sk-SK"/>
        </w:rPr>
        <w:t xml:space="preserve">na základe zmluvy o poskytnutí </w:t>
      </w:r>
      <w:r>
        <w:rPr>
          <w:color w:val="000000"/>
          <w:lang w:eastAsia="sk-SK"/>
        </w:rPr>
        <w:t>finančných prostriedkov</w:t>
      </w:r>
      <w:r w:rsidRPr="00E95E90">
        <w:rPr>
          <w:color w:val="000000"/>
          <w:lang w:eastAsia="sk-SK"/>
        </w:rPr>
        <w:t xml:space="preserve"> zabezpečí uvoľnenie finančných prostriedkov príjemcom </w:t>
      </w:r>
      <w:r>
        <w:rPr>
          <w:color w:val="000000"/>
          <w:lang w:eastAsia="sk-SK"/>
        </w:rPr>
        <w:t xml:space="preserve">podpory EVVO.  </w:t>
      </w:r>
      <w:r w:rsidRPr="00E95E90">
        <w:rPr>
          <w:color w:val="000000"/>
          <w:lang w:eastAsia="sk-SK"/>
        </w:rPr>
        <w:t>Realizácia projektu a riadne zúčtovanie prebieha 12 mesiacov</w:t>
      </w:r>
      <w:r>
        <w:rPr>
          <w:color w:val="000000"/>
          <w:lang w:eastAsia="sk-SK"/>
        </w:rPr>
        <w:t xml:space="preserve"> </w:t>
      </w:r>
      <w:r w:rsidRPr="0086305D">
        <w:rPr>
          <w:color w:val="000000"/>
          <w:lang w:eastAsia="sk-SK"/>
        </w:rPr>
        <w:t>alebo v inom presne vymedzenom rozsahu podľa typu oznámenia o podpore projektových zámerov.</w:t>
      </w:r>
    </w:p>
    <w:p w:rsidR="000A3B07" w:rsidRPr="0086305D" w:rsidRDefault="000A3B07" w:rsidP="0086305D">
      <w:pPr>
        <w:pStyle w:val="Odsekzoznamu"/>
        <w:rPr>
          <w:color w:val="000000"/>
          <w:lang w:eastAsia="sk-SK"/>
        </w:rPr>
      </w:pPr>
    </w:p>
    <w:p w:rsidR="000A3B07" w:rsidRDefault="000A3B07" w:rsidP="000041B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lang w:eastAsia="sk-SK"/>
        </w:rPr>
      </w:pPr>
      <w:r w:rsidRPr="00296508">
        <w:rPr>
          <w:b/>
          <w:bCs/>
          <w:color w:val="000000"/>
          <w:lang w:eastAsia="sk-SK"/>
        </w:rPr>
        <w:t>Kontrola realizácie projektov</w:t>
      </w:r>
      <w:r>
        <w:rPr>
          <w:b/>
          <w:bCs/>
          <w:color w:val="000000"/>
          <w:lang w:eastAsia="sk-SK"/>
        </w:rPr>
        <w:t>ých zámerov</w:t>
      </w:r>
      <w:r w:rsidRPr="00296508">
        <w:rPr>
          <w:b/>
          <w:bCs/>
          <w:color w:val="000000"/>
          <w:lang w:eastAsia="sk-SK"/>
        </w:rPr>
        <w:t xml:space="preserve"> </w:t>
      </w:r>
      <w:r w:rsidRPr="00296508">
        <w:rPr>
          <w:color w:val="000000"/>
          <w:lang w:eastAsia="sk-SK"/>
        </w:rPr>
        <w:t>–</w:t>
      </w:r>
      <w:r>
        <w:rPr>
          <w:color w:val="000000"/>
          <w:lang w:eastAsia="sk-SK"/>
        </w:rPr>
        <w:t xml:space="preserve"> s</w:t>
      </w:r>
      <w:r w:rsidRPr="00296508">
        <w:rPr>
          <w:color w:val="000000"/>
          <w:lang w:eastAsia="sk-SK"/>
        </w:rPr>
        <w:t xml:space="preserve">ekretariát ZVF vykonáva finančnú, vecnú kontrolu hospodárnosti, efektívnosti, účinnosti a účelovosti použitia poskytnutých finančných prostriedkov a záverečné finančné vyúčtovanie poskytnutých finančných prostriedkov. </w:t>
      </w:r>
    </w:p>
    <w:p w:rsidR="000A3B07" w:rsidRPr="00B04F0E" w:rsidRDefault="000A3B07" w:rsidP="00B04F0E">
      <w:pPr>
        <w:pStyle w:val="Odsekzoznamu"/>
        <w:rPr>
          <w:color w:val="000000"/>
          <w:lang w:eastAsia="sk-SK"/>
        </w:rPr>
      </w:pPr>
    </w:p>
    <w:p w:rsidR="000A3B07" w:rsidRPr="00972EF1" w:rsidRDefault="000A3B07" w:rsidP="00B04F0E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lang w:eastAsia="sk-SK"/>
        </w:rPr>
      </w:pPr>
      <w:r w:rsidRPr="00972EF1">
        <w:rPr>
          <w:b/>
          <w:bCs/>
          <w:lang w:eastAsia="sk-SK"/>
        </w:rPr>
        <w:t xml:space="preserve">Výročná konferencia ZVF – </w:t>
      </w:r>
      <w:r w:rsidR="0008747E" w:rsidRPr="00972EF1">
        <w:rPr>
          <w:lang w:eastAsia="sk-SK"/>
        </w:rPr>
        <w:t>sa koná jeden</w:t>
      </w:r>
      <w:r w:rsidRPr="00972EF1">
        <w:rPr>
          <w:lang w:eastAsia="sk-SK"/>
        </w:rPr>
        <w:t>krát ročne. Výročnej konferencie sa zúčastňujú  členovia komisie, tajomník komisie a donori (príp. ich splnomocnení zástupcovia), ktorí poskytli finančné prostriedky do fondu v sledovanom období. Výročná správa bude prístupná na webovom sídle ZVF.</w:t>
      </w:r>
    </w:p>
    <w:p w:rsidR="000A3B07" w:rsidRPr="00296508" w:rsidRDefault="000A3B07" w:rsidP="005A101B">
      <w:pPr>
        <w:pStyle w:val="Odsekzoznamu"/>
        <w:shd w:val="clear" w:color="auto" w:fill="FFFFFF"/>
        <w:spacing w:after="0" w:line="240" w:lineRule="auto"/>
        <w:jc w:val="both"/>
        <w:rPr>
          <w:color w:val="000000"/>
          <w:lang w:eastAsia="sk-SK"/>
        </w:rPr>
      </w:pPr>
    </w:p>
    <w:p w:rsidR="000A3B07" w:rsidRDefault="000A3B07" w:rsidP="00814FA8">
      <w:pPr>
        <w:shd w:val="clear" w:color="auto" w:fill="FFFFFF"/>
        <w:spacing w:after="0" w:line="240" w:lineRule="auto"/>
        <w:jc w:val="both"/>
        <w:rPr>
          <w:lang w:eastAsia="sk-SK"/>
        </w:rPr>
      </w:pPr>
      <w:r w:rsidRPr="00296508">
        <w:rPr>
          <w:b/>
          <w:bCs/>
          <w:color w:val="000000"/>
          <w:lang w:eastAsia="sk-SK"/>
        </w:rPr>
        <w:t>Cyklus</w:t>
      </w:r>
      <w:r w:rsidRPr="00296508">
        <w:rPr>
          <w:color w:val="000000"/>
          <w:lang w:eastAsia="sk-SK"/>
        </w:rPr>
        <w:t xml:space="preserve"> </w:t>
      </w:r>
      <w:r w:rsidRPr="00814FA8">
        <w:rPr>
          <w:b/>
          <w:bCs/>
          <w:color w:val="000000"/>
          <w:lang w:eastAsia="sk-SK"/>
        </w:rPr>
        <w:t>fungovania ZVF</w:t>
      </w:r>
      <w:r w:rsidRPr="00296508">
        <w:rPr>
          <w:color w:val="000000"/>
          <w:lang w:eastAsia="sk-SK"/>
        </w:rPr>
        <w:t xml:space="preserve"> bude nastavený v závislosti od výšky príjmov fondu určených na </w:t>
      </w:r>
      <w:r w:rsidRPr="00431EAA">
        <w:rPr>
          <w:color w:val="000000"/>
          <w:lang w:eastAsia="sk-SK"/>
        </w:rPr>
        <w:t xml:space="preserve">financovanie účelu fondu, pritom je možné flexibilne vyhlasovať </w:t>
      </w:r>
      <w:r w:rsidRPr="00431EAA">
        <w:rPr>
          <w:lang w:eastAsia="sk-SK"/>
        </w:rPr>
        <w:t>počas jedného kalendárneho roka aj viac oznámení o podpore projektových zámerov. Finančné prostriedky  poskytované na podporu EVVO budú prideľované aj s ohľadom na teritoriálny dosah realizácie projektových zámerov.</w:t>
      </w:r>
      <w:r w:rsidRPr="00221D49">
        <w:rPr>
          <w:lang w:eastAsia="sk-SK"/>
        </w:rPr>
        <w:t xml:space="preserve">  </w:t>
      </w:r>
    </w:p>
    <w:p w:rsidR="000A3B07" w:rsidRDefault="000A3B07" w:rsidP="00814FA8">
      <w:pPr>
        <w:shd w:val="clear" w:color="auto" w:fill="FFFFFF"/>
        <w:spacing w:after="0" w:line="240" w:lineRule="auto"/>
        <w:jc w:val="both"/>
        <w:rPr>
          <w:lang w:eastAsia="sk-SK"/>
        </w:rPr>
      </w:pPr>
    </w:p>
    <w:p w:rsidR="000A3B07" w:rsidRPr="00221D49" w:rsidRDefault="000A3B07" w:rsidP="00814FA8">
      <w:pPr>
        <w:shd w:val="clear" w:color="auto" w:fill="FFFFFF"/>
        <w:spacing w:after="0" w:line="240" w:lineRule="auto"/>
        <w:jc w:val="both"/>
        <w:rPr>
          <w:lang w:eastAsia="sk-SK"/>
        </w:rPr>
      </w:pPr>
    </w:p>
    <w:p w:rsidR="000A3B07" w:rsidRPr="00B465FF" w:rsidRDefault="000A3B07" w:rsidP="0022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00" w:afterAutospacing="1" w:line="172" w:lineRule="atLeast"/>
        <w:jc w:val="both"/>
        <w:rPr>
          <w:b/>
          <w:bCs/>
          <w:color w:val="000000"/>
          <w:sz w:val="24"/>
          <w:szCs w:val="24"/>
          <w:lang w:eastAsia="sk-SK"/>
        </w:rPr>
      </w:pPr>
      <w:r>
        <w:rPr>
          <w:b/>
          <w:bCs/>
          <w:color w:val="000000"/>
          <w:sz w:val="24"/>
          <w:szCs w:val="24"/>
          <w:lang w:eastAsia="sk-SK"/>
        </w:rPr>
        <w:t>FINANČNÝ MECHANIZMUS ZELENÉHO VZDELÁVACIEHO FONDU</w:t>
      </w:r>
    </w:p>
    <w:p w:rsidR="000A3B07" w:rsidRPr="00353E1E" w:rsidRDefault="000A3B07" w:rsidP="00DC0D93">
      <w:pPr>
        <w:spacing w:after="0"/>
        <w:ind w:firstLine="708"/>
        <w:jc w:val="both"/>
      </w:pPr>
      <w:r w:rsidRPr="00353E1E">
        <w:rPr>
          <w:b/>
          <w:bCs/>
        </w:rPr>
        <w:t xml:space="preserve">Príjem fondu </w:t>
      </w:r>
      <w:r w:rsidRPr="00353E1E">
        <w:t>tvoria darované finančné prostriedky poskytnuté na základe zmluvy o účelovom finančnom dare.  Darované finančné prostriedky sú vedené na osobitnom účte SAŽP č. SK10 8180 0000 0070 0038 9409 vedenom v Štátnej pokladnici SR s názvom účtu: BÚ - Zelený vzdel. fond. Všetky darované finančné prostriedky, s ktorými fond disponuje sú v zmysle zákona č. 523/2004 Z. z. o rozpočtových pravidlách v znení neskorších predpisov, prostriedkami verejnými.</w:t>
      </w:r>
    </w:p>
    <w:p w:rsidR="000A3B07" w:rsidRPr="00353E1E" w:rsidRDefault="000A3B07" w:rsidP="00DC0D93">
      <w:pPr>
        <w:spacing w:after="0"/>
        <w:ind w:firstLine="708"/>
        <w:jc w:val="both"/>
      </w:pPr>
    </w:p>
    <w:p w:rsidR="000A3B07" w:rsidRPr="00353E1E" w:rsidRDefault="000A3B07" w:rsidP="00DC0D93">
      <w:pPr>
        <w:spacing w:after="0"/>
        <w:jc w:val="both"/>
      </w:pPr>
      <w:r w:rsidRPr="00353E1E">
        <w:rPr>
          <w:b/>
          <w:bCs/>
        </w:rPr>
        <w:lastRenderedPageBreak/>
        <w:tab/>
        <w:t xml:space="preserve">Poskytovanie podpory z fondu </w:t>
      </w:r>
      <w:r w:rsidRPr="00353E1E">
        <w:t>– čerpanie prostriedkov z fondu</w:t>
      </w:r>
      <w:r w:rsidRPr="00353E1E">
        <w:rPr>
          <w:b/>
          <w:bCs/>
        </w:rPr>
        <w:t xml:space="preserve"> </w:t>
      </w:r>
      <w:r w:rsidRPr="00353E1E">
        <w:t>podlieha zákonu č. 343/2015 Z. z. o verejnom obstarávaní v znení neskorších predpisov. Príjemca finančných prostriedkov je povinný postupovať podľa ustanovenia § 8 tohto zákona.</w:t>
      </w:r>
    </w:p>
    <w:p w:rsidR="000A3B07" w:rsidRPr="00353E1E" w:rsidRDefault="000A3B07" w:rsidP="00DC0D93">
      <w:pPr>
        <w:spacing w:after="0"/>
        <w:jc w:val="both"/>
        <w:rPr>
          <w:b/>
          <w:bCs/>
        </w:rPr>
      </w:pPr>
    </w:p>
    <w:p w:rsidR="000A3B07" w:rsidRPr="00353E1E" w:rsidRDefault="000A3B07" w:rsidP="00DC0D93">
      <w:pPr>
        <w:spacing w:after="0"/>
        <w:ind w:firstLine="708"/>
        <w:jc w:val="both"/>
      </w:pPr>
      <w:r w:rsidRPr="00353E1E">
        <w:t>Poskytovanie podpory z fondu sa realizuje</w:t>
      </w:r>
      <w:r w:rsidRPr="00353E1E">
        <w:rPr>
          <w:b/>
          <w:bCs/>
        </w:rPr>
        <w:t xml:space="preserve"> </w:t>
      </w:r>
      <w:r w:rsidRPr="00353E1E">
        <w:t>na základe zmluvy o poskytnutí finančných prostriedkov na podporu EVVO (ďalej len „zmluva“) uzatvorenou medzi SAŽP a príjemcami finančných prostriedkov a po splnení podmienok:</w:t>
      </w:r>
    </w:p>
    <w:p w:rsidR="000A3B07" w:rsidRPr="00972EF1" w:rsidRDefault="000A3B07" w:rsidP="00DC0D93">
      <w:pPr>
        <w:pStyle w:val="Odsekzoznamu"/>
        <w:numPr>
          <w:ilvl w:val="0"/>
          <w:numId w:val="41"/>
        </w:numPr>
        <w:spacing w:after="0"/>
        <w:jc w:val="both"/>
      </w:pPr>
      <w:r w:rsidRPr="00483676">
        <w:t xml:space="preserve">preukázanie vlastného vkladu príjemcu v minimálnej výške 5% z výšky poskytnutých </w:t>
      </w:r>
      <w:r w:rsidRPr="00972EF1">
        <w:t>prostriedkov  fondu na podporu projektového zámeru,</w:t>
      </w:r>
    </w:p>
    <w:p w:rsidR="000A3B07" w:rsidRPr="00972EF1" w:rsidRDefault="000A3B07" w:rsidP="00DC0D93">
      <w:pPr>
        <w:pStyle w:val="Odsekzoznamu"/>
        <w:numPr>
          <w:ilvl w:val="0"/>
          <w:numId w:val="41"/>
        </w:numPr>
        <w:spacing w:after="0"/>
        <w:jc w:val="both"/>
      </w:pPr>
      <w:r w:rsidRPr="00972EF1">
        <w:t>otvorený bežný účet v peňažnom ústave na území SR, preukázateľný kópiou zmluvy o otvorení bežného účtu,</w:t>
      </w:r>
    </w:p>
    <w:p w:rsidR="000A3B07" w:rsidRPr="00972EF1" w:rsidRDefault="000A3B07" w:rsidP="00353E1E">
      <w:pPr>
        <w:pStyle w:val="Odsekzoznamu"/>
        <w:numPr>
          <w:ilvl w:val="0"/>
          <w:numId w:val="41"/>
        </w:numPr>
        <w:spacing w:after="0"/>
        <w:jc w:val="both"/>
      </w:pPr>
      <w:r w:rsidRPr="00972EF1">
        <w:t xml:space="preserve">notárom overené čestné prehlásenie, že príjemcovi nebol pridelený finančný príspevok z iného programu financovaného zo štátneho rozpočtu ani zo štátneho fondu na rovnaký účel, resp. na rovnaký predmet činnosti. </w:t>
      </w:r>
      <w:r w:rsidR="00353E1E" w:rsidRPr="00972EF1">
        <w:t>Toto čestné prehlásenie nevylučuje dofinancovanie projektového zámeru zo štátneho rozpočtu, štátneho fondu, resp. iného grantu.</w:t>
      </w:r>
    </w:p>
    <w:p w:rsidR="000A3B07" w:rsidRDefault="000A3B07" w:rsidP="00DC0D93">
      <w:pPr>
        <w:spacing w:after="0"/>
        <w:jc w:val="both"/>
        <w:rPr>
          <w:sz w:val="24"/>
          <w:szCs w:val="24"/>
        </w:rPr>
      </w:pPr>
    </w:p>
    <w:p w:rsidR="000A3B07" w:rsidRPr="00483676" w:rsidRDefault="000A3B07" w:rsidP="00DC0D93">
      <w:pPr>
        <w:spacing w:after="0"/>
        <w:ind w:firstLine="708"/>
        <w:jc w:val="both"/>
      </w:pPr>
      <w:r w:rsidRPr="00483676">
        <w:t xml:space="preserve">SAŽP </w:t>
      </w:r>
      <w:r>
        <w:t xml:space="preserve">poskytne </w:t>
      </w:r>
      <w:r w:rsidRPr="00483676">
        <w:t xml:space="preserve">finančné prostriedky z účtu fondu po podpísaní zmluvy </w:t>
      </w:r>
      <w:r>
        <w:t xml:space="preserve">a </w:t>
      </w:r>
      <w:r w:rsidRPr="00483676">
        <w:t>po splnení všetkých podmienok</w:t>
      </w:r>
      <w:r>
        <w:t xml:space="preserve"> </w:t>
      </w:r>
      <w:r w:rsidRPr="00483676">
        <w:t xml:space="preserve">a to bezhotovostným prevodom na bežný účet príjemcu finančných prostriedkov. Bližšie podmienky poskytnutia a čerpania poskytovaných finančných prostriedkov z fondu na podporu EVVO  sú špecifikované v zmluve. </w:t>
      </w:r>
    </w:p>
    <w:p w:rsidR="000A3B07" w:rsidRDefault="000A3B07" w:rsidP="00DC0D93">
      <w:pPr>
        <w:spacing w:after="0"/>
        <w:ind w:firstLine="708"/>
        <w:jc w:val="both"/>
        <w:rPr>
          <w:sz w:val="24"/>
          <w:szCs w:val="24"/>
        </w:rPr>
      </w:pPr>
    </w:p>
    <w:p w:rsidR="000A3B07" w:rsidRDefault="000A3B07" w:rsidP="00DC0D93">
      <w:pPr>
        <w:spacing w:after="0"/>
        <w:ind w:firstLine="708"/>
        <w:jc w:val="both"/>
        <w:rPr>
          <w:rStyle w:val="h1a"/>
        </w:rPr>
      </w:pPr>
      <w:r w:rsidRPr="00483676">
        <w:rPr>
          <w:b/>
          <w:bCs/>
        </w:rPr>
        <w:t>Kontrola darovaných finančných prostriedkov</w:t>
      </w:r>
      <w:r w:rsidRPr="00483676">
        <w:t>, ktoré boli ZVF poskytnuté</w:t>
      </w:r>
      <w:r>
        <w:t xml:space="preserve"> na základe zmluvy o účelovom finančnom dare </w:t>
      </w:r>
      <w:r w:rsidRPr="00483676">
        <w:t xml:space="preserve">sú prostriedkami verejnými, a podliehajú finančnej a administratívnej finančnej kontrole v zmysle zákona č. 357/2015 Z. z.  o finančnej kontrole a audite </w:t>
      </w:r>
      <w:r>
        <w:t>v znení neskorších predpisov</w:t>
      </w:r>
      <w:r>
        <w:rPr>
          <w:rStyle w:val="h1a"/>
        </w:rPr>
        <w:t>.</w:t>
      </w:r>
    </w:p>
    <w:p w:rsidR="000A3B07" w:rsidRDefault="000A3B07" w:rsidP="00DC0D93">
      <w:pPr>
        <w:spacing w:after="0"/>
        <w:ind w:firstLine="708"/>
        <w:jc w:val="both"/>
      </w:pPr>
    </w:p>
    <w:p w:rsidR="000A3B07" w:rsidRPr="00483676" w:rsidRDefault="000A3B07" w:rsidP="00DC0D93">
      <w:pPr>
        <w:spacing w:after="0"/>
        <w:ind w:firstLine="708"/>
        <w:jc w:val="both"/>
      </w:pPr>
    </w:p>
    <w:p w:rsidR="000A3B07" w:rsidRPr="00B465FF" w:rsidRDefault="000A3B07" w:rsidP="00B4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00" w:afterAutospacing="1" w:line="172" w:lineRule="atLeast"/>
        <w:jc w:val="both"/>
        <w:rPr>
          <w:b/>
          <w:bCs/>
          <w:color w:val="000000"/>
          <w:sz w:val="24"/>
          <w:szCs w:val="24"/>
          <w:lang w:eastAsia="sk-SK"/>
        </w:rPr>
      </w:pPr>
      <w:r>
        <w:rPr>
          <w:b/>
          <w:bCs/>
          <w:color w:val="000000"/>
          <w:sz w:val="24"/>
          <w:szCs w:val="24"/>
          <w:lang w:eastAsia="sk-SK"/>
        </w:rPr>
        <w:t>PUBLICITA ZELENÉHO VZDELÁVACIEHO FONDU</w:t>
      </w:r>
    </w:p>
    <w:p w:rsidR="000A3B07" w:rsidRPr="0029742A" w:rsidRDefault="000A3B07" w:rsidP="00E27B23">
      <w:pPr>
        <w:shd w:val="clear" w:color="auto" w:fill="FFFFFF"/>
        <w:spacing w:before="120" w:after="100" w:afterAutospacing="1" w:line="172" w:lineRule="atLeast"/>
        <w:ind w:firstLine="708"/>
        <w:jc w:val="both"/>
        <w:rPr>
          <w:color w:val="000000"/>
          <w:lang w:eastAsia="sk-SK"/>
        </w:rPr>
      </w:pPr>
      <w:r w:rsidRPr="00431EAA">
        <w:rPr>
          <w:b/>
          <w:bCs/>
          <w:color w:val="000000"/>
          <w:lang w:eastAsia="sk-SK"/>
        </w:rPr>
        <w:t xml:space="preserve">Sekretariát ZVF </w:t>
      </w:r>
      <w:r w:rsidRPr="00431EAA">
        <w:rPr>
          <w:color w:val="000000"/>
          <w:lang w:eastAsia="sk-SK"/>
        </w:rPr>
        <w:t>zodpovedá za</w:t>
      </w:r>
      <w:r w:rsidRPr="00431EAA">
        <w:t xml:space="preserve"> </w:t>
      </w:r>
      <w:r w:rsidRPr="00431EAA">
        <w:rPr>
          <w:color w:val="000000"/>
          <w:lang w:eastAsia="sk-SK"/>
        </w:rPr>
        <w:t xml:space="preserve">spravovanie a priebežné aktualizovanie webového </w:t>
      </w:r>
      <w:r>
        <w:rPr>
          <w:color w:val="000000"/>
          <w:lang w:eastAsia="sk-SK"/>
        </w:rPr>
        <w:t xml:space="preserve">sídla </w:t>
      </w:r>
      <w:r w:rsidRPr="00431EAA">
        <w:rPr>
          <w:color w:val="000000"/>
          <w:lang w:eastAsia="sk-SK"/>
        </w:rPr>
        <w:t>fondu v nasledovnom rozsahu:</w:t>
      </w:r>
      <w:r w:rsidRPr="0029742A">
        <w:rPr>
          <w:color w:val="000000"/>
          <w:lang w:eastAsia="sk-SK"/>
        </w:rPr>
        <w:t xml:space="preserve"> </w:t>
      </w:r>
    </w:p>
    <w:p w:rsidR="000A3B07" w:rsidRPr="00130B55" w:rsidRDefault="000A3B07" w:rsidP="00EE198E">
      <w:pPr>
        <w:pStyle w:val="Odsekzoznamu"/>
        <w:numPr>
          <w:ilvl w:val="0"/>
          <w:numId w:val="35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adresa webového sídla fondu: </w:t>
      </w:r>
      <w:hyperlink r:id="rId10" w:history="1">
        <w:r w:rsidRPr="00130B55">
          <w:rPr>
            <w:rStyle w:val="Hypertextovprepojenie"/>
            <w:lang w:eastAsia="sk-SK"/>
          </w:rPr>
          <w:t>www.zelenyvzdelavacifond.sk</w:t>
        </w:r>
      </w:hyperlink>
      <w:r>
        <w:rPr>
          <w:color w:val="000000"/>
          <w:lang w:eastAsia="sk-SK"/>
        </w:rPr>
        <w:t>,</w:t>
      </w:r>
    </w:p>
    <w:p w:rsidR="000A3B07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A419DE">
        <w:rPr>
          <w:color w:val="000000"/>
          <w:lang w:eastAsia="sk-SK"/>
        </w:rPr>
        <w:t xml:space="preserve">základné informácie o účele fondu, </w:t>
      </w:r>
    </w:p>
    <w:p w:rsidR="000A3B07" w:rsidRPr="00431EAA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431EAA">
        <w:rPr>
          <w:color w:val="000000"/>
          <w:lang w:eastAsia="sk-SK"/>
        </w:rPr>
        <w:t xml:space="preserve">logo fondu, </w:t>
      </w:r>
    </w:p>
    <w:p w:rsidR="000A3B07" w:rsidRPr="00431EAA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431EAA">
        <w:rPr>
          <w:color w:val="000000"/>
          <w:lang w:eastAsia="sk-SK"/>
        </w:rPr>
        <w:t xml:space="preserve">aktuálne informácie o podpore projektových zámerov, </w:t>
      </w:r>
    </w:p>
    <w:p w:rsidR="000A3B07" w:rsidRPr="00431EAA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431EAA">
        <w:rPr>
          <w:color w:val="000000"/>
          <w:lang w:eastAsia="sk-SK"/>
        </w:rPr>
        <w:t>príručka pre žiadateľov a príjemcov podpory projektových zámerov,</w:t>
      </w:r>
    </w:p>
    <w:p w:rsidR="000A3B07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A419DE">
        <w:rPr>
          <w:color w:val="000000"/>
          <w:lang w:eastAsia="sk-SK"/>
        </w:rPr>
        <w:t>praktické rady pri vypĺňaní žiadosti o</w:t>
      </w:r>
      <w:r>
        <w:rPr>
          <w:color w:val="000000"/>
          <w:lang w:eastAsia="sk-SK"/>
        </w:rPr>
        <w:t> podporu projektov</w:t>
      </w:r>
      <w:r w:rsidRPr="00A419DE">
        <w:rPr>
          <w:color w:val="000000"/>
          <w:lang w:eastAsia="sk-SK"/>
        </w:rPr>
        <w:t xml:space="preserve"> z</w:t>
      </w:r>
      <w:r>
        <w:rPr>
          <w:color w:val="000000"/>
          <w:lang w:eastAsia="sk-SK"/>
        </w:rPr>
        <w:t> </w:t>
      </w:r>
      <w:r w:rsidRPr="00A419DE">
        <w:rPr>
          <w:color w:val="000000"/>
          <w:lang w:eastAsia="sk-SK"/>
        </w:rPr>
        <w:t>fondu</w:t>
      </w:r>
      <w:r>
        <w:rPr>
          <w:color w:val="000000"/>
          <w:lang w:eastAsia="sk-SK"/>
        </w:rPr>
        <w:t>,</w:t>
      </w:r>
    </w:p>
    <w:p w:rsidR="000A3B07" w:rsidRPr="00A419DE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často kladené otázky (FAQ),</w:t>
      </w:r>
    </w:p>
    <w:p w:rsidR="000A3B07" w:rsidRPr="00A419DE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A419DE">
        <w:rPr>
          <w:color w:val="000000"/>
          <w:lang w:eastAsia="sk-SK"/>
        </w:rPr>
        <w:t xml:space="preserve">webová aplikácia zabezpečujúca systém prijímania </w:t>
      </w:r>
      <w:r>
        <w:rPr>
          <w:color w:val="000000"/>
          <w:lang w:eastAsia="sk-SK"/>
        </w:rPr>
        <w:t>a registrácie projektových zámerov,</w:t>
      </w:r>
    </w:p>
    <w:p w:rsidR="000A3B07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19334B">
        <w:rPr>
          <w:color w:val="000000"/>
          <w:lang w:eastAsia="sk-SK"/>
        </w:rPr>
        <w:t>kontaktné údaje (poštová adresa sekretariátu fondu, mailový kontakt</w:t>
      </w:r>
      <w:r>
        <w:rPr>
          <w:color w:val="000000"/>
          <w:lang w:eastAsia="sk-SK"/>
        </w:rPr>
        <w:t>, telefónne číslo</w:t>
      </w:r>
      <w:r w:rsidRPr="0019334B">
        <w:rPr>
          <w:color w:val="000000"/>
          <w:lang w:eastAsia="sk-SK"/>
        </w:rPr>
        <w:t>)</w:t>
      </w:r>
      <w:r>
        <w:rPr>
          <w:color w:val="000000"/>
          <w:lang w:eastAsia="sk-SK"/>
        </w:rPr>
        <w:t>,</w:t>
      </w:r>
    </w:p>
    <w:p w:rsidR="000A3B07" w:rsidRPr="0019334B" w:rsidRDefault="000A3B07" w:rsidP="00EE198E">
      <w:pPr>
        <w:pStyle w:val="Odsekzoznamu"/>
        <w:numPr>
          <w:ilvl w:val="0"/>
          <w:numId w:val="33"/>
        </w:numPr>
        <w:shd w:val="clear" w:color="auto" w:fill="FFFFFF"/>
        <w:spacing w:before="120" w:after="0" w:line="240" w:lineRule="auto"/>
        <w:ind w:left="714" w:hanging="357"/>
        <w:jc w:val="both"/>
        <w:rPr>
          <w:color w:val="000000"/>
          <w:lang w:eastAsia="sk-SK"/>
        </w:rPr>
      </w:pPr>
      <w:r w:rsidRPr="0019334B">
        <w:rPr>
          <w:color w:val="000000"/>
          <w:lang w:eastAsia="sk-SK"/>
        </w:rPr>
        <w:lastRenderedPageBreak/>
        <w:t>propagácia všetkých donorov.</w:t>
      </w:r>
    </w:p>
    <w:p w:rsidR="00EE198E" w:rsidRDefault="00EE198E" w:rsidP="00E27B23">
      <w:pPr>
        <w:shd w:val="clear" w:color="auto" w:fill="FFFFFF"/>
        <w:spacing w:before="120" w:after="100" w:afterAutospacing="1" w:line="172" w:lineRule="atLeast"/>
        <w:ind w:firstLine="708"/>
        <w:jc w:val="both"/>
        <w:rPr>
          <w:b/>
          <w:bCs/>
          <w:color w:val="000000"/>
          <w:lang w:eastAsia="sk-SK"/>
        </w:rPr>
      </w:pPr>
    </w:p>
    <w:p w:rsidR="000A3B07" w:rsidRPr="00130B55" w:rsidRDefault="000A3B07" w:rsidP="00E27B23">
      <w:pPr>
        <w:shd w:val="clear" w:color="auto" w:fill="FFFFFF"/>
        <w:spacing w:before="120" w:after="100" w:afterAutospacing="1" w:line="172" w:lineRule="atLeast"/>
        <w:ind w:firstLine="708"/>
        <w:jc w:val="both"/>
        <w:rPr>
          <w:b/>
          <w:bCs/>
          <w:color w:val="000000"/>
          <w:lang w:eastAsia="sk-SK"/>
        </w:rPr>
      </w:pPr>
      <w:r w:rsidRPr="00130B55">
        <w:rPr>
          <w:b/>
          <w:bCs/>
          <w:color w:val="000000"/>
          <w:lang w:eastAsia="sk-SK"/>
        </w:rPr>
        <w:t xml:space="preserve">Ďalšie propagačné kanály </w:t>
      </w:r>
      <w:r>
        <w:rPr>
          <w:b/>
          <w:bCs/>
          <w:color w:val="000000"/>
          <w:lang w:eastAsia="sk-SK"/>
        </w:rPr>
        <w:t>ZVF</w:t>
      </w:r>
      <w:r w:rsidRPr="00130B55">
        <w:rPr>
          <w:b/>
          <w:bCs/>
          <w:color w:val="000000"/>
          <w:lang w:eastAsia="sk-SK"/>
        </w:rPr>
        <w:t>:</w:t>
      </w:r>
    </w:p>
    <w:p w:rsidR="000A3B07" w:rsidRPr="00A419DE" w:rsidRDefault="000A3B07" w:rsidP="00E27B23">
      <w:pPr>
        <w:pStyle w:val="Odsekzoznamu"/>
        <w:numPr>
          <w:ilvl w:val="0"/>
          <w:numId w:val="34"/>
        </w:numPr>
        <w:shd w:val="clear" w:color="auto" w:fill="FFFFFF"/>
        <w:spacing w:before="120" w:after="100" w:afterAutospacing="1" w:line="172" w:lineRule="atLeast"/>
        <w:jc w:val="both"/>
        <w:rPr>
          <w:color w:val="000000"/>
          <w:lang w:eastAsia="sk-SK"/>
        </w:rPr>
      </w:pPr>
      <w:r w:rsidRPr="00A419DE">
        <w:rPr>
          <w:color w:val="000000"/>
          <w:lang w:eastAsia="sk-SK"/>
        </w:rPr>
        <w:t>propagačné materiály v printovej podobe (</w:t>
      </w:r>
      <w:r>
        <w:rPr>
          <w:color w:val="000000"/>
          <w:lang w:eastAsia="sk-SK"/>
        </w:rPr>
        <w:t xml:space="preserve">banner ZVF, </w:t>
      </w:r>
      <w:r w:rsidRPr="00A419DE">
        <w:rPr>
          <w:color w:val="000000"/>
          <w:lang w:eastAsia="sk-SK"/>
        </w:rPr>
        <w:t>letáky</w:t>
      </w:r>
      <w:r>
        <w:rPr>
          <w:color w:val="000000"/>
          <w:lang w:eastAsia="sk-SK"/>
        </w:rPr>
        <w:t xml:space="preserve"> ZVF</w:t>
      </w:r>
      <w:r w:rsidRPr="00A419DE">
        <w:rPr>
          <w:color w:val="000000"/>
          <w:lang w:eastAsia="sk-SK"/>
        </w:rPr>
        <w:t xml:space="preserve">, </w:t>
      </w:r>
      <w:r>
        <w:rPr>
          <w:color w:val="000000"/>
          <w:lang w:eastAsia="sk-SK"/>
        </w:rPr>
        <w:t>E</w:t>
      </w:r>
      <w:r w:rsidRPr="00A419DE">
        <w:rPr>
          <w:color w:val="000000"/>
          <w:lang w:eastAsia="sk-SK"/>
        </w:rPr>
        <w:t>nviromagazín)</w:t>
      </w:r>
      <w:r>
        <w:rPr>
          <w:color w:val="000000"/>
          <w:lang w:eastAsia="sk-SK"/>
        </w:rPr>
        <w:t>,</w:t>
      </w:r>
    </w:p>
    <w:p w:rsidR="000A3B07" w:rsidRDefault="000A3B07" w:rsidP="00E27B23">
      <w:pPr>
        <w:pStyle w:val="Odsekzoznamu"/>
        <w:numPr>
          <w:ilvl w:val="0"/>
          <w:numId w:val="34"/>
        </w:numPr>
        <w:shd w:val="clear" w:color="auto" w:fill="FFFFFF"/>
        <w:spacing w:before="120" w:after="100" w:afterAutospacing="1" w:line="172" w:lineRule="atLeast"/>
        <w:jc w:val="both"/>
        <w:rPr>
          <w:color w:val="000000"/>
          <w:lang w:eastAsia="sk-SK"/>
        </w:rPr>
      </w:pPr>
      <w:r w:rsidRPr="00A419DE">
        <w:rPr>
          <w:color w:val="000000"/>
          <w:lang w:eastAsia="sk-SK"/>
        </w:rPr>
        <w:t>propagácia v elektronickej podobe (web</w:t>
      </w:r>
      <w:r>
        <w:rPr>
          <w:color w:val="000000"/>
          <w:lang w:eastAsia="sk-SK"/>
        </w:rPr>
        <w:t>ové sídlo</w:t>
      </w:r>
      <w:r w:rsidRPr="00A419DE">
        <w:rPr>
          <w:color w:val="000000"/>
          <w:lang w:eastAsia="sk-SK"/>
        </w:rPr>
        <w:t xml:space="preserve"> MŽP SR, SAŽP, Enviroport</w:t>
      </w:r>
      <w:r>
        <w:rPr>
          <w:color w:val="000000"/>
          <w:lang w:eastAsia="sk-SK"/>
        </w:rPr>
        <w:t>á</w:t>
      </w:r>
      <w:r w:rsidRPr="00A419DE">
        <w:rPr>
          <w:color w:val="000000"/>
          <w:lang w:eastAsia="sk-SK"/>
        </w:rPr>
        <w:t>l, Facebook/envirovýchova, sociálne siete)</w:t>
      </w:r>
      <w:r>
        <w:rPr>
          <w:color w:val="000000"/>
          <w:lang w:eastAsia="sk-SK"/>
        </w:rPr>
        <w:t>,</w:t>
      </w:r>
    </w:p>
    <w:p w:rsidR="000A3B07" w:rsidRPr="00A419DE" w:rsidRDefault="000A3B07" w:rsidP="00E27B23">
      <w:pPr>
        <w:pStyle w:val="Odsekzoznamu"/>
        <w:numPr>
          <w:ilvl w:val="0"/>
          <w:numId w:val="34"/>
        </w:numPr>
        <w:shd w:val="clear" w:color="auto" w:fill="FFFFFF"/>
        <w:spacing w:before="120" w:after="100" w:afterAutospacing="1" w:line="172" w:lineRule="atLeast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propagácia fondu počas samostatných akcií (informačné semináre) a počas odborných a propagačných podujatí organizovaných SAŽP, MŽP SR a rezortných organizácií, príp. organizácií zastúpených v komisii MŽP SR pre EVVO,</w:t>
      </w:r>
    </w:p>
    <w:p w:rsidR="000A3B07" w:rsidRPr="00353E1E" w:rsidRDefault="000A3B07" w:rsidP="00E27B23">
      <w:pPr>
        <w:pStyle w:val="Odsekzoznamu"/>
        <w:numPr>
          <w:ilvl w:val="0"/>
          <w:numId w:val="34"/>
        </w:numPr>
        <w:shd w:val="clear" w:color="auto" w:fill="FFFFFF"/>
        <w:spacing w:before="120" w:after="100" w:afterAutospacing="1" w:line="172" w:lineRule="atLeast"/>
        <w:jc w:val="both"/>
        <w:rPr>
          <w:lang w:eastAsia="sk-SK"/>
        </w:rPr>
      </w:pPr>
      <w:r w:rsidRPr="00353E1E">
        <w:t>spolupráca s verejnými, komerčnými a regionálnymi médiami (televízia, rozhlas, noviny).</w:t>
      </w:r>
    </w:p>
    <w:p w:rsidR="00353E1E" w:rsidRDefault="00353E1E" w:rsidP="00E27B23">
      <w:pPr>
        <w:shd w:val="clear" w:color="auto" w:fill="FFFFFF"/>
        <w:spacing w:before="120" w:after="100" w:afterAutospacing="1" w:line="172" w:lineRule="atLeast"/>
        <w:ind w:left="360" w:firstLine="348"/>
        <w:jc w:val="both"/>
        <w:rPr>
          <w:b/>
          <w:bCs/>
          <w:lang w:eastAsia="sk-SK"/>
        </w:rPr>
      </w:pPr>
    </w:p>
    <w:p w:rsidR="000A3B07" w:rsidRPr="00353E1E" w:rsidRDefault="000A3B07" w:rsidP="00E27B23">
      <w:pPr>
        <w:shd w:val="clear" w:color="auto" w:fill="FFFFFF"/>
        <w:spacing w:before="120" w:after="100" w:afterAutospacing="1" w:line="172" w:lineRule="atLeast"/>
        <w:ind w:left="360" w:firstLine="348"/>
        <w:jc w:val="both"/>
        <w:rPr>
          <w:b/>
          <w:bCs/>
          <w:lang w:eastAsia="sk-SK"/>
        </w:rPr>
      </w:pPr>
      <w:r w:rsidRPr="00353E1E">
        <w:rPr>
          <w:b/>
          <w:bCs/>
          <w:lang w:eastAsia="sk-SK"/>
        </w:rPr>
        <w:t xml:space="preserve">Kategorizácia donorov </w:t>
      </w:r>
      <w:r w:rsidRPr="00353E1E">
        <w:rPr>
          <w:lang w:eastAsia="sk-SK"/>
        </w:rPr>
        <w:t>-  je podľa výšky poskytnutých finančných prostriedkov do fondu:</w:t>
      </w:r>
    </w:p>
    <w:p w:rsidR="000A3B07" w:rsidRPr="00353E1E" w:rsidRDefault="000A3B07" w:rsidP="00E27B23">
      <w:pPr>
        <w:pStyle w:val="Odsekzoznamu"/>
        <w:numPr>
          <w:ilvl w:val="0"/>
          <w:numId w:val="42"/>
        </w:numPr>
        <w:shd w:val="clear" w:color="auto" w:fill="FFFFFF"/>
        <w:spacing w:before="120" w:after="100" w:afterAutospacing="1" w:line="172" w:lineRule="atLeast"/>
        <w:ind w:left="709" w:hanging="283"/>
        <w:jc w:val="both"/>
        <w:rPr>
          <w:lang w:eastAsia="sk-SK"/>
        </w:rPr>
      </w:pPr>
      <w:r w:rsidRPr="00353E1E">
        <w:rPr>
          <w:b/>
          <w:bCs/>
          <w:lang w:eastAsia="sk-SK"/>
        </w:rPr>
        <w:t>Platinový partner</w:t>
      </w:r>
      <w:r w:rsidRPr="00353E1E">
        <w:rPr>
          <w:lang w:eastAsia="sk-SK"/>
        </w:rPr>
        <w:t xml:space="preserve"> – poskytnuté finančné prostriedky vo výške viac ako 50 000,- EUR</w:t>
      </w:r>
    </w:p>
    <w:p w:rsidR="000A3B07" w:rsidRPr="00353E1E" w:rsidRDefault="000A3B07" w:rsidP="00E27B23">
      <w:pPr>
        <w:pStyle w:val="Odsekzoznamu"/>
        <w:numPr>
          <w:ilvl w:val="0"/>
          <w:numId w:val="42"/>
        </w:numPr>
        <w:shd w:val="clear" w:color="auto" w:fill="FFFFFF"/>
        <w:spacing w:before="120" w:after="100" w:afterAutospacing="1" w:line="172" w:lineRule="atLeast"/>
        <w:ind w:left="709" w:hanging="283"/>
        <w:jc w:val="both"/>
        <w:rPr>
          <w:lang w:eastAsia="sk-SK"/>
        </w:rPr>
      </w:pPr>
      <w:r w:rsidRPr="00353E1E">
        <w:rPr>
          <w:b/>
          <w:bCs/>
          <w:lang w:eastAsia="sk-SK"/>
        </w:rPr>
        <w:t xml:space="preserve">Zlatý partner </w:t>
      </w:r>
      <w:r w:rsidRPr="00353E1E">
        <w:rPr>
          <w:lang w:eastAsia="sk-SK"/>
        </w:rPr>
        <w:t>– poskytnuté finančné prostriedky vo výške viac ako 30 000,- EUR</w:t>
      </w:r>
    </w:p>
    <w:p w:rsidR="000A3B07" w:rsidRPr="00353E1E" w:rsidRDefault="000A3B07" w:rsidP="00E27B23">
      <w:pPr>
        <w:pStyle w:val="Odsekzoznamu"/>
        <w:numPr>
          <w:ilvl w:val="0"/>
          <w:numId w:val="42"/>
        </w:numPr>
        <w:shd w:val="clear" w:color="auto" w:fill="FFFFFF"/>
        <w:spacing w:before="120" w:after="100" w:afterAutospacing="1" w:line="172" w:lineRule="atLeast"/>
        <w:ind w:left="709" w:hanging="283"/>
        <w:jc w:val="both"/>
        <w:rPr>
          <w:lang w:eastAsia="sk-SK"/>
        </w:rPr>
      </w:pPr>
      <w:r w:rsidRPr="00353E1E">
        <w:rPr>
          <w:b/>
          <w:bCs/>
          <w:lang w:eastAsia="sk-SK"/>
        </w:rPr>
        <w:t>Strieborný  partner</w:t>
      </w:r>
      <w:r w:rsidRPr="00353E1E">
        <w:rPr>
          <w:lang w:eastAsia="sk-SK"/>
        </w:rPr>
        <w:t xml:space="preserve"> – poskytnuté finančný prostriedky vo výške  viac ako 20 000,- EUR</w:t>
      </w:r>
    </w:p>
    <w:p w:rsidR="000A3B07" w:rsidRPr="00353E1E" w:rsidRDefault="000A3B07" w:rsidP="00E27B23">
      <w:pPr>
        <w:pStyle w:val="Odsekzoznamu"/>
        <w:numPr>
          <w:ilvl w:val="0"/>
          <w:numId w:val="42"/>
        </w:numPr>
        <w:shd w:val="clear" w:color="auto" w:fill="FFFFFF"/>
        <w:spacing w:before="120" w:after="100" w:afterAutospacing="1" w:line="172" w:lineRule="atLeast"/>
        <w:ind w:left="709" w:hanging="283"/>
        <w:jc w:val="both"/>
        <w:rPr>
          <w:lang w:eastAsia="sk-SK"/>
        </w:rPr>
      </w:pPr>
      <w:r w:rsidRPr="00353E1E">
        <w:rPr>
          <w:b/>
          <w:bCs/>
          <w:lang w:eastAsia="sk-SK"/>
        </w:rPr>
        <w:t xml:space="preserve">Bronzový partner </w:t>
      </w:r>
      <w:r w:rsidRPr="00353E1E">
        <w:rPr>
          <w:lang w:eastAsia="sk-SK"/>
        </w:rPr>
        <w:t xml:space="preserve">– poskytnuté finančné prostriedky vo výške viac ako 10 000,- EUR </w:t>
      </w:r>
    </w:p>
    <w:p w:rsidR="000A3B07" w:rsidRPr="00431EAA" w:rsidRDefault="000A3B07" w:rsidP="00E27B23">
      <w:pPr>
        <w:shd w:val="clear" w:color="auto" w:fill="FFFFFF"/>
        <w:spacing w:before="120" w:after="100" w:afterAutospacing="1" w:line="172" w:lineRule="atLeast"/>
        <w:ind w:firstLine="708"/>
        <w:jc w:val="both"/>
        <w:rPr>
          <w:color w:val="000000"/>
          <w:lang w:eastAsia="sk-SK"/>
        </w:rPr>
      </w:pPr>
      <w:r w:rsidRPr="00262E86">
        <w:rPr>
          <w:b/>
          <w:bCs/>
          <w:color w:val="000000"/>
          <w:lang w:eastAsia="sk-SK"/>
        </w:rPr>
        <w:t>Poskytovanie informácií</w:t>
      </w:r>
      <w:r>
        <w:rPr>
          <w:b/>
          <w:bCs/>
          <w:color w:val="000000"/>
          <w:lang w:eastAsia="sk-SK"/>
        </w:rPr>
        <w:t xml:space="preserve"> </w:t>
      </w:r>
      <w:r w:rsidRPr="00431EAA">
        <w:rPr>
          <w:color w:val="000000"/>
          <w:lang w:eastAsia="sk-SK"/>
        </w:rPr>
        <w:t xml:space="preserve">zabezpečuje sekretariát fondu, pričom otázky musia byť formulované jasne, zreteľne a jednoznačne. Odpovede na otázky zaslané písomne (poštou, elektronickou poštou) je možné považovať za záväzné a je možné sa na ne odvolávať. Odpovede na otázky poskytnuté telefonicky alebo ústne nie je možné považovať za záväzné a nie je možné sa na ne v ďalšom procese odvolávať. </w:t>
      </w:r>
      <w:r>
        <w:rPr>
          <w:color w:val="000000"/>
          <w:lang w:eastAsia="sk-SK"/>
        </w:rPr>
        <w:t xml:space="preserve">Poskytovanie informácií sa realizuje písomne alebo ústne a to prostredníctvom: </w:t>
      </w:r>
    </w:p>
    <w:p w:rsidR="000A3B07" w:rsidRPr="00262E86" w:rsidRDefault="000A3B07" w:rsidP="00E27B23">
      <w:pPr>
        <w:pStyle w:val="Odsekzoznamu"/>
        <w:numPr>
          <w:ilvl w:val="0"/>
          <w:numId w:val="37"/>
        </w:numPr>
        <w:shd w:val="clear" w:color="auto" w:fill="FFFFFF"/>
        <w:spacing w:before="120" w:after="100" w:afterAutospacing="1" w:line="172" w:lineRule="atLeast"/>
        <w:jc w:val="both"/>
        <w:rPr>
          <w:color w:val="000000"/>
          <w:lang w:eastAsia="sk-SK"/>
        </w:rPr>
      </w:pPr>
      <w:r w:rsidRPr="00262E86">
        <w:rPr>
          <w:color w:val="000000"/>
          <w:lang w:eastAsia="sk-SK"/>
        </w:rPr>
        <w:t>Web</w:t>
      </w:r>
      <w:r>
        <w:rPr>
          <w:color w:val="000000"/>
          <w:lang w:eastAsia="sk-SK"/>
        </w:rPr>
        <w:t>ové sídlo fondu</w:t>
      </w:r>
      <w:r w:rsidRPr="00262E86">
        <w:rPr>
          <w:color w:val="000000"/>
          <w:lang w:eastAsia="sk-SK"/>
        </w:rPr>
        <w:t xml:space="preserve">: </w:t>
      </w:r>
      <w:hyperlink r:id="rId11" w:history="1">
        <w:r w:rsidRPr="00262E86">
          <w:rPr>
            <w:rStyle w:val="Hypertextovprepojenie"/>
            <w:lang w:eastAsia="sk-SK"/>
          </w:rPr>
          <w:t>www.zelenyvzdelavacifond.sk</w:t>
        </w:r>
      </w:hyperlink>
      <w:r w:rsidR="003A158A">
        <w:rPr>
          <w:rStyle w:val="Hypertextovprepojenie"/>
          <w:lang w:eastAsia="sk-SK"/>
        </w:rPr>
        <w:t xml:space="preserve"> </w:t>
      </w:r>
      <w:r w:rsidR="003A158A">
        <w:rPr>
          <w:rStyle w:val="Hypertextovprepojenie"/>
          <w:u w:val="none"/>
          <w:lang w:eastAsia="sk-SK"/>
        </w:rPr>
        <w:t xml:space="preserve">/ </w:t>
      </w:r>
      <w:hyperlink r:id="rId12" w:history="1">
        <w:r w:rsidR="003A158A" w:rsidRPr="00492ADA">
          <w:rPr>
            <w:rStyle w:val="Hypertextovprepojenie"/>
            <w:lang w:eastAsia="sk-SK"/>
          </w:rPr>
          <w:t>boglarka.ivanegova@enviro.gov.sk</w:t>
        </w:r>
      </w:hyperlink>
      <w:r w:rsidR="003A158A">
        <w:rPr>
          <w:rStyle w:val="Hypertextovprepojenie"/>
          <w:u w:val="none"/>
          <w:lang w:eastAsia="sk-SK"/>
        </w:rPr>
        <w:t xml:space="preserve"> </w:t>
      </w:r>
    </w:p>
    <w:p w:rsidR="000A3B07" w:rsidRDefault="000A3B07" w:rsidP="00E27B23">
      <w:pPr>
        <w:pStyle w:val="Odsekzoznamu"/>
        <w:numPr>
          <w:ilvl w:val="0"/>
          <w:numId w:val="37"/>
        </w:numPr>
        <w:shd w:val="clear" w:color="auto" w:fill="FFFFFF"/>
        <w:spacing w:before="120" w:after="100" w:afterAutospacing="1" w:line="172" w:lineRule="atLeast"/>
        <w:jc w:val="both"/>
        <w:rPr>
          <w:color w:val="000000"/>
          <w:lang w:eastAsia="sk-SK"/>
        </w:rPr>
      </w:pPr>
      <w:r w:rsidRPr="00262E86">
        <w:rPr>
          <w:color w:val="000000"/>
          <w:lang w:eastAsia="sk-SK"/>
        </w:rPr>
        <w:t>Mail</w:t>
      </w:r>
      <w:r>
        <w:rPr>
          <w:color w:val="000000"/>
          <w:lang w:eastAsia="sk-SK"/>
        </w:rPr>
        <w:t>ový kontakt</w:t>
      </w:r>
      <w:r w:rsidRPr="00262E86">
        <w:rPr>
          <w:color w:val="000000"/>
          <w:lang w:eastAsia="sk-SK"/>
        </w:rPr>
        <w:t xml:space="preserve">: </w:t>
      </w:r>
      <w:hyperlink r:id="rId13" w:history="1">
        <w:r w:rsidRPr="00220C5A">
          <w:rPr>
            <w:rStyle w:val="Hypertextovprepojenie"/>
          </w:rPr>
          <w:t>zvf@sazp.sk</w:t>
        </w:r>
      </w:hyperlink>
      <w:r>
        <w:t xml:space="preserve"> </w:t>
      </w:r>
    </w:p>
    <w:p w:rsidR="000A3B07" w:rsidRPr="00262E86" w:rsidRDefault="000A3B07" w:rsidP="00E27B23">
      <w:pPr>
        <w:pStyle w:val="Odsekzoznamu"/>
        <w:numPr>
          <w:ilvl w:val="0"/>
          <w:numId w:val="37"/>
        </w:numPr>
        <w:shd w:val="clear" w:color="auto" w:fill="FFFFFF"/>
        <w:spacing w:before="120" w:after="100" w:afterAutospacing="1" w:line="172" w:lineRule="atLeast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Poštová a</w:t>
      </w:r>
      <w:r w:rsidRPr="00262E86">
        <w:rPr>
          <w:color w:val="000000"/>
          <w:lang w:eastAsia="sk-SK"/>
        </w:rPr>
        <w:t>dresa: Sekretariát Z</w:t>
      </w:r>
      <w:r>
        <w:rPr>
          <w:color w:val="000000"/>
          <w:lang w:eastAsia="sk-SK"/>
        </w:rPr>
        <w:t>VF</w:t>
      </w:r>
      <w:r w:rsidRPr="00262E86">
        <w:rPr>
          <w:color w:val="000000"/>
          <w:lang w:eastAsia="sk-SK"/>
        </w:rPr>
        <w:t>, SERP SAŽP</w:t>
      </w:r>
      <w:r>
        <w:rPr>
          <w:color w:val="000000"/>
          <w:lang w:eastAsia="sk-SK"/>
        </w:rPr>
        <w:t>, Tajovského 28, 975 90 Banská Bystrica</w:t>
      </w:r>
      <w:r w:rsidRPr="00262E86">
        <w:rPr>
          <w:color w:val="000000"/>
          <w:lang w:eastAsia="sk-SK"/>
        </w:rPr>
        <w:t xml:space="preserve"> </w:t>
      </w:r>
    </w:p>
    <w:p w:rsidR="000A3B07" w:rsidRPr="004E5203" w:rsidRDefault="000A3B07" w:rsidP="00E27B23">
      <w:pPr>
        <w:pStyle w:val="Odsekzoznamu"/>
        <w:numPr>
          <w:ilvl w:val="0"/>
          <w:numId w:val="37"/>
        </w:numPr>
        <w:shd w:val="clear" w:color="auto" w:fill="FFFFFF"/>
        <w:spacing w:before="120" w:after="100" w:afterAutospacing="1" w:line="172" w:lineRule="atLeast"/>
        <w:jc w:val="both"/>
        <w:rPr>
          <w:color w:val="000000"/>
          <w:lang w:eastAsia="sk-SK"/>
        </w:rPr>
      </w:pPr>
      <w:r w:rsidRPr="004E5203">
        <w:rPr>
          <w:color w:val="000000"/>
          <w:lang w:eastAsia="sk-SK"/>
        </w:rPr>
        <w:t>Telefón</w:t>
      </w:r>
      <w:r>
        <w:rPr>
          <w:color w:val="000000"/>
          <w:lang w:eastAsia="sk-SK"/>
        </w:rPr>
        <w:t>ne čísla</w:t>
      </w:r>
      <w:r w:rsidRPr="004E5203">
        <w:rPr>
          <w:color w:val="000000"/>
          <w:lang w:eastAsia="sk-SK"/>
        </w:rPr>
        <w:t>: 048/43 74 </w:t>
      </w:r>
      <w:r>
        <w:rPr>
          <w:color w:val="000000"/>
          <w:lang w:eastAsia="sk-SK"/>
        </w:rPr>
        <w:t>197</w:t>
      </w:r>
      <w:r w:rsidRPr="004E5203">
        <w:rPr>
          <w:color w:val="000000"/>
          <w:lang w:eastAsia="sk-SK"/>
        </w:rPr>
        <w:t xml:space="preserve"> alebo 048/ 43 74 </w:t>
      </w:r>
      <w:r>
        <w:rPr>
          <w:color w:val="000000"/>
          <w:lang w:eastAsia="sk-SK"/>
        </w:rPr>
        <w:t>177</w:t>
      </w:r>
    </w:p>
    <w:sectPr w:rsidR="000A3B07" w:rsidRPr="004E5203" w:rsidSect="00AA2F66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00" w:rsidRDefault="00964900" w:rsidP="00AA2F66">
      <w:pPr>
        <w:spacing w:after="0" w:line="240" w:lineRule="auto"/>
      </w:pPr>
      <w:r>
        <w:separator/>
      </w:r>
    </w:p>
  </w:endnote>
  <w:endnote w:type="continuationSeparator" w:id="0">
    <w:p w:rsidR="00964900" w:rsidRDefault="00964900" w:rsidP="00AA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07" w:rsidRDefault="00C9148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A6122">
      <w:rPr>
        <w:noProof/>
      </w:rPr>
      <w:t>7</w:t>
    </w:r>
    <w:r>
      <w:rPr>
        <w:noProof/>
      </w:rPr>
      <w:fldChar w:fldCharType="end"/>
    </w:r>
  </w:p>
  <w:p w:rsidR="000A3B07" w:rsidRDefault="000A3B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00" w:rsidRDefault="00964900" w:rsidP="00AA2F66">
      <w:pPr>
        <w:spacing w:after="0" w:line="240" w:lineRule="auto"/>
      </w:pPr>
      <w:r>
        <w:separator/>
      </w:r>
    </w:p>
  </w:footnote>
  <w:footnote w:type="continuationSeparator" w:id="0">
    <w:p w:rsidR="00964900" w:rsidRDefault="00964900" w:rsidP="00AA2F66">
      <w:pPr>
        <w:spacing w:after="0" w:line="240" w:lineRule="auto"/>
      </w:pPr>
      <w:r>
        <w:continuationSeparator/>
      </w:r>
    </w:p>
  </w:footnote>
  <w:footnote w:id="1">
    <w:p w:rsidR="003A158A" w:rsidRDefault="003A158A" w:rsidP="003A158A">
      <w:pPr>
        <w:pStyle w:val="Normlnywebov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  <w:u w:color="555555"/>
        </w:rPr>
      </w:pPr>
      <w:r>
        <w:rPr>
          <w:rFonts w:ascii="Calibri" w:eastAsia="Calibri" w:hAnsi="Calibri" w:cs="Calibri"/>
          <w:color w:val="555555"/>
          <w:u w:color="555555"/>
          <w:vertAlign w:val="superscript"/>
        </w:rPr>
        <w:footnoteRef/>
      </w:r>
      <w:r>
        <w:rPr>
          <w:rFonts w:ascii="Calibri" w:eastAsia="Calibri" w:hAnsi="Calibri" w:cs="Calibri"/>
          <w:sz w:val="22"/>
          <w:szCs w:val="22"/>
        </w:rPr>
        <w:t>Medzi aktivizačn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výučbov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dy patria: </w:t>
      </w:r>
      <w:r>
        <w:rPr>
          <w:rFonts w:ascii="Calibri" w:eastAsia="Calibri" w:hAnsi="Calibri" w:cs="Calibri"/>
          <w:sz w:val="22"/>
          <w:szCs w:val="22"/>
          <w:u w:color="555555"/>
        </w:rPr>
        <w:t>met</w:t>
      </w:r>
      <w:r>
        <w:rPr>
          <w:rFonts w:ascii="Calibri" w:eastAsia="Calibri" w:hAnsi="Calibri" w:cs="Calibri"/>
          <w:sz w:val="22"/>
          <w:szCs w:val="22"/>
          <w:u w:color="555555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u w:color="555555"/>
        </w:rPr>
        <w:t>dy skupinov</w:t>
      </w:r>
      <w:r>
        <w:rPr>
          <w:rFonts w:ascii="Calibri" w:eastAsia="Calibri" w:hAnsi="Calibri" w:cs="Calibri"/>
          <w:sz w:val="22"/>
          <w:szCs w:val="22"/>
          <w:u w:color="555555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u w:color="555555"/>
        </w:rPr>
        <w:t>ho vyučovania a </w:t>
      </w:r>
      <w:r>
        <w:rPr>
          <w:rFonts w:ascii="Calibri" w:eastAsia="Calibri" w:hAnsi="Calibri" w:cs="Calibri"/>
          <w:sz w:val="22"/>
          <w:szCs w:val="22"/>
          <w:u w:color="555555"/>
          <w:lang w:val="nl-NL"/>
        </w:rPr>
        <w:t>kooperat</w:t>
      </w:r>
      <w:r>
        <w:rPr>
          <w:rFonts w:ascii="Calibri" w:eastAsia="Calibri" w:hAnsi="Calibri" w:cs="Calibri"/>
          <w:sz w:val="22"/>
          <w:szCs w:val="22"/>
          <w:u w:color="555555"/>
        </w:rPr>
        <w:t>ívneho učenia sa; projektov</w:t>
      </w:r>
      <w:r>
        <w:rPr>
          <w:rFonts w:ascii="Calibri" w:eastAsia="Calibri" w:hAnsi="Calibri" w:cs="Calibri"/>
          <w:sz w:val="22"/>
          <w:szCs w:val="22"/>
          <w:u w:color="555555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u w:color="555555"/>
        </w:rPr>
        <w:t>met</w:t>
      </w:r>
      <w:r>
        <w:rPr>
          <w:rFonts w:ascii="Calibri" w:eastAsia="Calibri" w:hAnsi="Calibri" w:cs="Calibri"/>
          <w:sz w:val="22"/>
          <w:szCs w:val="22"/>
          <w:u w:color="555555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u w:color="555555"/>
        </w:rPr>
        <w:t>dy; Met</w:t>
      </w:r>
      <w:r>
        <w:rPr>
          <w:rFonts w:ascii="Calibri" w:eastAsia="Calibri" w:hAnsi="Calibri" w:cs="Calibri"/>
          <w:sz w:val="22"/>
          <w:szCs w:val="22"/>
          <w:u w:color="555555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u w:color="555555"/>
        </w:rPr>
        <w:t>da objavovania a riaden</w:t>
      </w:r>
      <w:r>
        <w:rPr>
          <w:rFonts w:ascii="Calibri" w:eastAsia="Calibri" w:hAnsi="Calibri" w:cs="Calibri"/>
          <w:sz w:val="22"/>
          <w:szCs w:val="22"/>
          <w:u w:color="555555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u w:color="555555"/>
        </w:rPr>
        <w:t>ho objavovania; výskumn</w:t>
      </w:r>
      <w:r>
        <w:rPr>
          <w:rFonts w:ascii="Calibri" w:eastAsia="Calibri" w:hAnsi="Calibri" w:cs="Calibri"/>
          <w:sz w:val="22"/>
          <w:szCs w:val="22"/>
          <w:u w:color="555555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u w:color="555555"/>
        </w:rPr>
        <w:t>a bá</w:t>
      </w:r>
      <w:r>
        <w:rPr>
          <w:rFonts w:ascii="Calibri" w:eastAsia="Calibri" w:hAnsi="Calibri" w:cs="Calibri"/>
          <w:sz w:val="22"/>
          <w:szCs w:val="22"/>
          <w:u w:color="555555"/>
          <w:lang w:val="nl-NL"/>
        </w:rPr>
        <w:t>date</w:t>
      </w:r>
      <w:r>
        <w:rPr>
          <w:rFonts w:ascii="Calibri" w:eastAsia="Calibri" w:hAnsi="Calibri" w:cs="Calibri"/>
          <w:sz w:val="22"/>
          <w:szCs w:val="22"/>
          <w:u w:color="555555"/>
        </w:rPr>
        <w:t>ľsk</w:t>
      </w:r>
      <w:r>
        <w:rPr>
          <w:rFonts w:ascii="Calibri" w:eastAsia="Calibri" w:hAnsi="Calibri" w:cs="Calibri"/>
          <w:sz w:val="22"/>
          <w:szCs w:val="22"/>
          <w:u w:color="555555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u w:color="555555"/>
        </w:rPr>
        <w:t>met</w:t>
      </w:r>
      <w:r>
        <w:rPr>
          <w:rFonts w:ascii="Calibri" w:eastAsia="Calibri" w:hAnsi="Calibri" w:cs="Calibri"/>
          <w:sz w:val="22"/>
          <w:szCs w:val="22"/>
          <w:u w:color="555555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u w:color="555555"/>
        </w:rPr>
        <w:t xml:space="preserve">dy. </w:t>
      </w:r>
    </w:p>
    <w:p w:rsidR="003A158A" w:rsidRDefault="003A158A" w:rsidP="003A158A">
      <w:pPr>
        <w:pStyle w:val="Normlnywebov"/>
        <w:shd w:val="clear" w:color="auto" w:fill="FFFFFF"/>
        <w:spacing w:before="0" w:after="0"/>
        <w:jc w:val="both"/>
        <w:rPr>
          <w:rFonts w:ascii="Calibri" w:eastAsia="Calibri" w:hAnsi="Calibri" w:cs="Calibri"/>
          <w:color w:val="555555"/>
          <w:sz w:val="22"/>
          <w:szCs w:val="22"/>
          <w:u w:color="555555"/>
        </w:rPr>
      </w:pPr>
    </w:p>
    <w:p w:rsidR="003A158A" w:rsidRDefault="003A158A" w:rsidP="003A158A">
      <w:pPr>
        <w:pStyle w:val="Normlnywebov"/>
        <w:shd w:val="clear" w:color="auto" w:fill="FFFFFF"/>
        <w:spacing w:before="0" w:after="0"/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35F"/>
    <w:multiLevelType w:val="hybridMultilevel"/>
    <w:tmpl w:val="04EADD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A3CA3"/>
    <w:multiLevelType w:val="hybridMultilevel"/>
    <w:tmpl w:val="E7A41E0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A3C35"/>
    <w:multiLevelType w:val="hybridMultilevel"/>
    <w:tmpl w:val="10F4D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05552"/>
    <w:multiLevelType w:val="hybridMultilevel"/>
    <w:tmpl w:val="EA823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EE1FAF"/>
    <w:multiLevelType w:val="hybridMultilevel"/>
    <w:tmpl w:val="F7E496DC"/>
    <w:lvl w:ilvl="0" w:tplc="8E0CF9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CA764B"/>
    <w:multiLevelType w:val="hybridMultilevel"/>
    <w:tmpl w:val="ED32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5531EB"/>
    <w:multiLevelType w:val="hybridMultilevel"/>
    <w:tmpl w:val="3C587E78"/>
    <w:lvl w:ilvl="0" w:tplc="DE4EEE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BE156A"/>
    <w:multiLevelType w:val="hybridMultilevel"/>
    <w:tmpl w:val="0CCE7AC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6E5068"/>
    <w:multiLevelType w:val="hybridMultilevel"/>
    <w:tmpl w:val="BE926B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ABF"/>
    <w:multiLevelType w:val="hybridMultilevel"/>
    <w:tmpl w:val="23721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C36717"/>
    <w:multiLevelType w:val="hybridMultilevel"/>
    <w:tmpl w:val="31701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D6730B"/>
    <w:multiLevelType w:val="hybridMultilevel"/>
    <w:tmpl w:val="57EEA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724C11"/>
    <w:multiLevelType w:val="hybridMultilevel"/>
    <w:tmpl w:val="F7C60D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473C98"/>
    <w:multiLevelType w:val="hybridMultilevel"/>
    <w:tmpl w:val="AA82C3DA"/>
    <w:lvl w:ilvl="0" w:tplc="E83002F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016059"/>
    <w:multiLevelType w:val="hybridMultilevel"/>
    <w:tmpl w:val="455A1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449AA"/>
    <w:multiLevelType w:val="hybridMultilevel"/>
    <w:tmpl w:val="A498C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C06DE"/>
    <w:multiLevelType w:val="hybridMultilevel"/>
    <w:tmpl w:val="2A4AE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91386A"/>
    <w:multiLevelType w:val="hybridMultilevel"/>
    <w:tmpl w:val="E702F71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604154"/>
    <w:multiLevelType w:val="hybridMultilevel"/>
    <w:tmpl w:val="012A1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DB45C5"/>
    <w:multiLevelType w:val="hybridMultilevel"/>
    <w:tmpl w:val="0BD8A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3B7EF4"/>
    <w:multiLevelType w:val="hybridMultilevel"/>
    <w:tmpl w:val="73D89910"/>
    <w:lvl w:ilvl="0" w:tplc="E4DA17A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7A46D9"/>
    <w:multiLevelType w:val="hybridMultilevel"/>
    <w:tmpl w:val="79120452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893329"/>
    <w:multiLevelType w:val="hybridMultilevel"/>
    <w:tmpl w:val="E8C8C9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375EAA"/>
    <w:multiLevelType w:val="hybridMultilevel"/>
    <w:tmpl w:val="8ED856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31FCD"/>
    <w:multiLevelType w:val="hybridMultilevel"/>
    <w:tmpl w:val="61E61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1310D0"/>
    <w:multiLevelType w:val="hybridMultilevel"/>
    <w:tmpl w:val="83607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8680D"/>
    <w:multiLevelType w:val="hybridMultilevel"/>
    <w:tmpl w:val="7CEE1C80"/>
    <w:lvl w:ilvl="0" w:tplc="D7AC7BD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840F3E"/>
    <w:multiLevelType w:val="hybridMultilevel"/>
    <w:tmpl w:val="7B26B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10F61"/>
    <w:multiLevelType w:val="hybridMultilevel"/>
    <w:tmpl w:val="73B2D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871667"/>
    <w:multiLevelType w:val="hybridMultilevel"/>
    <w:tmpl w:val="5956AF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0D0E02"/>
    <w:multiLevelType w:val="hybridMultilevel"/>
    <w:tmpl w:val="0E286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C4111B"/>
    <w:multiLevelType w:val="hybridMultilevel"/>
    <w:tmpl w:val="F15A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8C6FC3"/>
    <w:multiLevelType w:val="hybridMultilevel"/>
    <w:tmpl w:val="BDE8E608"/>
    <w:lvl w:ilvl="0" w:tplc="BA108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75FD1"/>
    <w:multiLevelType w:val="hybridMultilevel"/>
    <w:tmpl w:val="3EDA95F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E44BFC"/>
    <w:multiLevelType w:val="hybridMultilevel"/>
    <w:tmpl w:val="DA94214A"/>
    <w:lvl w:ilvl="0" w:tplc="E4DA17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61AE4"/>
    <w:multiLevelType w:val="hybridMultilevel"/>
    <w:tmpl w:val="A8B00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A3C24"/>
    <w:multiLevelType w:val="hybridMultilevel"/>
    <w:tmpl w:val="17EE55E0"/>
    <w:lvl w:ilvl="0" w:tplc="C4EACD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E6A3B"/>
    <w:multiLevelType w:val="hybridMultilevel"/>
    <w:tmpl w:val="53623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003E11"/>
    <w:multiLevelType w:val="hybridMultilevel"/>
    <w:tmpl w:val="816A4698"/>
    <w:lvl w:ilvl="0" w:tplc="C81EC8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2D24445"/>
    <w:multiLevelType w:val="hybridMultilevel"/>
    <w:tmpl w:val="812CE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BF4485"/>
    <w:multiLevelType w:val="multilevel"/>
    <w:tmpl w:val="EF6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3E85EE8"/>
    <w:multiLevelType w:val="hybridMultilevel"/>
    <w:tmpl w:val="1736C776"/>
    <w:lvl w:ilvl="0" w:tplc="84D6650C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  <w:color w:val="000000"/>
      </w:rPr>
    </w:lvl>
    <w:lvl w:ilvl="1" w:tplc="041B0019">
      <w:start w:val="1"/>
      <w:numFmt w:val="lowerLetter"/>
      <w:lvlText w:val="%2."/>
      <w:lvlJc w:val="left"/>
      <w:pPr>
        <w:ind w:left="2008" w:hanging="360"/>
      </w:pPr>
    </w:lvl>
    <w:lvl w:ilvl="2" w:tplc="041B001B">
      <w:start w:val="1"/>
      <w:numFmt w:val="lowerRoman"/>
      <w:lvlText w:val="%3."/>
      <w:lvlJc w:val="right"/>
      <w:pPr>
        <w:ind w:left="2728" w:hanging="180"/>
      </w:pPr>
    </w:lvl>
    <w:lvl w:ilvl="3" w:tplc="041B000F">
      <w:start w:val="1"/>
      <w:numFmt w:val="decimal"/>
      <w:lvlText w:val="%4."/>
      <w:lvlJc w:val="left"/>
      <w:pPr>
        <w:ind w:left="3448" w:hanging="360"/>
      </w:pPr>
    </w:lvl>
    <w:lvl w:ilvl="4" w:tplc="041B0019">
      <w:start w:val="1"/>
      <w:numFmt w:val="lowerLetter"/>
      <w:lvlText w:val="%5."/>
      <w:lvlJc w:val="left"/>
      <w:pPr>
        <w:ind w:left="4168" w:hanging="360"/>
      </w:pPr>
    </w:lvl>
    <w:lvl w:ilvl="5" w:tplc="041B001B">
      <w:start w:val="1"/>
      <w:numFmt w:val="lowerRoman"/>
      <w:lvlText w:val="%6."/>
      <w:lvlJc w:val="right"/>
      <w:pPr>
        <w:ind w:left="4888" w:hanging="180"/>
      </w:pPr>
    </w:lvl>
    <w:lvl w:ilvl="6" w:tplc="041B000F">
      <w:start w:val="1"/>
      <w:numFmt w:val="decimal"/>
      <w:lvlText w:val="%7."/>
      <w:lvlJc w:val="left"/>
      <w:pPr>
        <w:ind w:left="5608" w:hanging="360"/>
      </w:pPr>
    </w:lvl>
    <w:lvl w:ilvl="7" w:tplc="041B0019">
      <w:start w:val="1"/>
      <w:numFmt w:val="lowerLetter"/>
      <w:lvlText w:val="%8."/>
      <w:lvlJc w:val="left"/>
      <w:pPr>
        <w:ind w:left="6328" w:hanging="360"/>
      </w:pPr>
    </w:lvl>
    <w:lvl w:ilvl="8" w:tplc="041B001B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761F5B93"/>
    <w:multiLevelType w:val="hybridMultilevel"/>
    <w:tmpl w:val="85D01BDE"/>
    <w:lvl w:ilvl="0" w:tplc="7654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F7D25"/>
    <w:multiLevelType w:val="hybridMultilevel"/>
    <w:tmpl w:val="7B18A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0"/>
  </w:num>
  <w:num w:numId="3">
    <w:abstractNumId w:val="4"/>
  </w:num>
  <w:num w:numId="4">
    <w:abstractNumId w:val="1"/>
  </w:num>
  <w:num w:numId="5">
    <w:abstractNumId w:val="6"/>
  </w:num>
  <w:num w:numId="6">
    <w:abstractNumId w:val="27"/>
  </w:num>
  <w:num w:numId="7">
    <w:abstractNumId w:val="7"/>
  </w:num>
  <w:num w:numId="8">
    <w:abstractNumId w:val="31"/>
  </w:num>
  <w:num w:numId="9">
    <w:abstractNumId w:val="8"/>
  </w:num>
  <w:num w:numId="10">
    <w:abstractNumId w:val="35"/>
  </w:num>
  <w:num w:numId="11">
    <w:abstractNumId w:val="30"/>
  </w:num>
  <w:num w:numId="12">
    <w:abstractNumId w:val="29"/>
  </w:num>
  <w:num w:numId="13">
    <w:abstractNumId w:val="43"/>
  </w:num>
  <w:num w:numId="14">
    <w:abstractNumId w:val="5"/>
  </w:num>
  <w:num w:numId="15">
    <w:abstractNumId w:val="17"/>
  </w:num>
  <w:num w:numId="16">
    <w:abstractNumId w:val="32"/>
  </w:num>
  <w:num w:numId="17">
    <w:abstractNumId w:val="42"/>
  </w:num>
  <w:num w:numId="18">
    <w:abstractNumId w:val="38"/>
  </w:num>
  <w:num w:numId="19">
    <w:abstractNumId w:val="41"/>
  </w:num>
  <w:num w:numId="20">
    <w:abstractNumId w:val="26"/>
  </w:num>
  <w:num w:numId="21">
    <w:abstractNumId w:val="36"/>
  </w:num>
  <w:num w:numId="22">
    <w:abstractNumId w:val="9"/>
  </w:num>
  <w:num w:numId="23">
    <w:abstractNumId w:val="19"/>
  </w:num>
  <w:num w:numId="24">
    <w:abstractNumId w:val="37"/>
  </w:num>
  <w:num w:numId="25">
    <w:abstractNumId w:val="16"/>
  </w:num>
  <w:num w:numId="26">
    <w:abstractNumId w:val="28"/>
  </w:num>
  <w:num w:numId="27">
    <w:abstractNumId w:val="11"/>
  </w:num>
  <w:num w:numId="28">
    <w:abstractNumId w:val="0"/>
  </w:num>
  <w:num w:numId="29">
    <w:abstractNumId w:val="12"/>
  </w:num>
  <w:num w:numId="30">
    <w:abstractNumId w:val="25"/>
  </w:num>
  <w:num w:numId="31">
    <w:abstractNumId w:val="23"/>
  </w:num>
  <w:num w:numId="32">
    <w:abstractNumId w:val="3"/>
  </w:num>
  <w:num w:numId="33">
    <w:abstractNumId w:val="24"/>
  </w:num>
  <w:num w:numId="34">
    <w:abstractNumId w:val="18"/>
  </w:num>
  <w:num w:numId="35">
    <w:abstractNumId w:val="39"/>
  </w:num>
  <w:num w:numId="36">
    <w:abstractNumId w:val="10"/>
  </w:num>
  <w:num w:numId="37">
    <w:abstractNumId w:val="2"/>
  </w:num>
  <w:num w:numId="38">
    <w:abstractNumId w:val="13"/>
  </w:num>
  <w:num w:numId="39">
    <w:abstractNumId w:val="13"/>
  </w:num>
  <w:num w:numId="40">
    <w:abstractNumId w:val="33"/>
  </w:num>
  <w:num w:numId="41">
    <w:abstractNumId w:val="21"/>
  </w:num>
  <w:num w:numId="42">
    <w:abstractNumId w:val="22"/>
  </w:num>
  <w:num w:numId="43">
    <w:abstractNumId w:val="34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9B"/>
    <w:rsid w:val="00002F35"/>
    <w:rsid w:val="000041BD"/>
    <w:rsid w:val="0001476F"/>
    <w:rsid w:val="00021185"/>
    <w:rsid w:val="00031220"/>
    <w:rsid w:val="00053F33"/>
    <w:rsid w:val="000547C2"/>
    <w:rsid w:val="00056B32"/>
    <w:rsid w:val="00060687"/>
    <w:rsid w:val="000637E5"/>
    <w:rsid w:val="00074100"/>
    <w:rsid w:val="000754AB"/>
    <w:rsid w:val="000768A3"/>
    <w:rsid w:val="000808BC"/>
    <w:rsid w:val="00084BDE"/>
    <w:rsid w:val="0008747E"/>
    <w:rsid w:val="00095DA3"/>
    <w:rsid w:val="000A3B07"/>
    <w:rsid w:val="000B2A0E"/>
    <w:rsid w:val="000C1F7F"/>
    <w:rsid w:val="000C3803"/>
    <w:rsid w:val="000C6021"/>
    <w:rsid w:val="000D5E65"/>
    <w:rsid w:val="000D5FB9"/>
    <w:rsid w:val="000E3FDB"/>
    <w:rsid w:val="000E64CA"/>
    <w:rsid w:val="000F3A47"/>
    <w:rsid w:val="000F74D2"/>
    <w:rsid w:val="0010035D"/>
    <w:rsid w:val="00102CF8"/>
    <w:rsid w:val="0010307A"/>
    <w:rsid w:val="00124387"/>
    <w:rsid w:val="00125484"/>
    <w:rsid w:val="00130807"/>
    <w:rsid w:val="00130B55"/>
    <w:rsid w:val="0013447A"/>
    <w:rsid w:val="0013793D"/>
    <w:rsid w:val="0014469D"/>
    <w:rsid w:val="001506B8"/>
    <w:rsid w:val="00160082"/>
    <w:rsid w:val="00161768"/>
    <w:rsid w:val="00174B55"/>
    <w:rsid w:val="00185CE2"/>
    <w:rsid w:val="001869CF"/>
    <w:rsid w:val="00192CE7"/>
    <w:rsid w:val="0019334B"/>
    <w:rsid w:val="00197AD6"/>
    <w:rsid w:val="001A02B7"/>
    <w:rsid w:val="001C13A9"/>
    <w:rsid w:val="001C44A2"/>
    <w:rsid w:val="001D3E9F"/>
    <w:rsid w:val="001D5396"/>
    <w:rsid w:val="001D64C7"/>
    <w:rsid w:val="001D7AAB"/>
    <w:rsid w:val="001E12AA"/>
    <w:rsid w:val="001E6A8B"/>
    <w:rsid w:val="001F2979"/>
    <w:rsid w:val="001F3BD9"/>
    <w:rsid w:val="00201AC3"/>
    <w:rsid w:val="00202FBF"/>
    <w:rsid w:val="00206636"/>
    <w:rsid w:val="00207151"/>
    <w:rsid w:val="00207C1F"/>
    <w:rsid w:val="0021049D"/>
    <w:rsid w:val="00214F01"/>
    <w:rsid w:val="00220C5A"/>
    <w:rsid w:val="00221D49"/>
    <w:rsid w:val="00224929"/>
    <w:rsid w:val="0022617D"/>
    <w:rsid w:val="00230060"/>
    <w:rsid w:val="00245F41"/>
    <w:rsid w:val="00256D7E"/>
    <w:rsid w:val="00257174"/>
    <w:rsid w:val="00260609"/>
    <w:rsid w:val="00262E86"/>
    <w:rsid w:val="002632C5"/>
    <w:rsid w:val="00265769"/>
    <w:rsid w:val="00266936"/>
    <w:rsid w:val="00266BD1"/>
    <w:rsid w:val="00270F2E"/>
    <w:rsid w:val="002934EB"/>
    <w:rsid w:val="00296508"/>
    <w:rsid w:val="0029742A"/>
    <w:rsid w:val="002A6122"/>
    <w:rsid w:val="002B0D8C"/>
    <w:rsid w:val="002B6E04"/>
    <w:rsid w:val="002D42D7"/>
    <w:rsid w:val="002D467A"/>
    <w:rsid w:val="002E23CD"/>
    <w:rsid w:val="002E60ED"/>
    <w:rsid w:val="002E6702"/>
    <w:rsid w:val="002F3E3D"/>
    <w:rsid w:val="0030246E"/>
    <w:rsid w:val="00302AFD"/>
    <w:rsid w:val="00316129"/>
    <w:rsid w:val="00324FCE"/>
    <w:rsid w:val="00326EB6"/>
    <w:rsid w:val="00327A53"/>
    <w:rsid w:val="0034689A"/>
    <w:rsid w:val="00346A41"/>
    <w:rsid w:val="003476AA"/>
    <w:rsid w:val="00353E1E"/>
    <w:rsid w:val="00370686"/>
    <w:rsid w:val="003821E9"/>
    <w:rsid w:val="00392D3F"/>
    <w:rsid w:val="003A158A"/>
    <w:rsid w:val="003B7FEA"/>
    <w:rsid w:val="003C07EA"/>
    <w:rsid w:val="003F30F2"/>
    <w:rsid w:val="003F3572"/>
    <w:rsid w:val="00404CF7"/>
    <w:rsid w:val="00404D47"/>
    <w:rsid w:val="0040775D"/>
    <w:rsid w:val="00407EB5"/>
    <w:rsid w:val="00431EAA"/>
    <w:rsid w:val="004329E8"/>
    <w:rsid w:val="004627E1"/>
    <w:rsid w:val="00463AE5"/>
    <w:rsid w:val="00473288"/>
    <w:rsid w:val="004778B0"/>
    <w:rsid w:val="00483676"/>
    <w:rsid w:val="004879FA"/>
    <w:rsid w:val="004938D3"/>
    <w:rsid w:val="004B0645"/>
    <w:rsid w:val="004C0F92"/>
    <w:rsid w:val="004C2197"/>
    <w:rsid w:val="004C664B"/>
    <w:rsid w:val="004C7CCA"/>
    <w:rsid w:val="004E1D7D"/>
    <w:rsid w:val="004E1EE2"/>
    <w:rsid w:val="004E2A3E"/>
    <w:rsid w:val="004E5203"/>
    <w:rsid w:val="004E5245"/>
    <w:rsid w:val="004E69FF"/>
    <w:rsid w:val="00505305"/>
    <w:rsid w:val="0051028C"/>
    <w:rsid w:val="00510D0F"/>
    <w:rsid w:val="00535D79"/>
    <w:rsid w:val="0054796F"/>
    <w:rsid w:val="005522C1"/>
    <w:rsid w:val="005531FA"/>
    <w:rsid w:val="00554BF1"/>
    <w:rsid w:val="0055564D"/>
    <w:rsid w:val="005562AF"/>
    <w:rsid w:val="00561411"/>
    <w:rsid w:val="005636BF"/>
    <w:rsid w:val="00565109"/>
    <w:rsid w:val="00572BAE"/>
    <w:rsid w:val="005925E3"/>
    <w:rsid w:val="005966EE"/>
    <w:rsid w:val="005A101B"/>
    <w:rsid w:val="005A14F2"/>
    <w:rsid w:val="005A324E"/>
    <w:rsid w:val="005A52D1"/>
    <w:rsid w:val="005A6735"/>
    <w:rsid w:val="005A7A33"/>
    <w:rsid w:val="005B01DA"/>
    <w:rsid w:val="005B60AD"/>
    <w:rsid w:val="005C20E4"/>
    <w:rsid w:val="005C37C3"/>
    <w:rsid w:val="005D1D8E"/>
    <w:rsid w:val="005D4CD1"/>
    <w:rsid w:val="005D702F"/>
    <w:rsid w:val="005F2B5C"/>
    <w:rsid w:val="005F47E0"/>
    <w:rsid w:val="00601DE6"/>
    <w:rsid w:val="00604579"/>
    <w:rsid w:val="00607B9C"/>
    <w:rsid w:val="00607F60"/>
    <w:rsid w:val="00610919"/>
    <w:rsid w:val="00641356"/>
    <w:rsid w:val="0064163C"/>
    <w:rsid w:val="00645BED"/>
    <w:rsid w:val="0066375E"/>
    <w:rsid w:val="0067457B"/>
    <w:rsid w:val="00687D0F"/>
    <w:rsid w:val="006937E8"/>
    <w:rsid w:val="006952E3"/>
    <w:rsid w:val="00695A4B"/>
    <w:rsid w:val="00696E96"/>
    <w:rsid w:val="006A0B17"/>
    <w:rsid w:val="006B0FA2"/>
    <w:rsid w:val="006B35B0"/>
    <w:rsid w:val="006D490A"/>
    <w:rsid w:val="006D6166"/>
    <w:rsid w:val="006E3E67"/>
    <w:rsid w:val="006E491F"/>
    <w:rsid w:val="006F33F3"/>
    <w:rsid w:val="00702001"/>
    <w:rsid w:val="00707CD2"/>
    <w:rsid w:val="0072569D"/>
    <w:rsid w:val="00735A62"/>
    <w:rsid w:val="00735FDF"/>
    <w:rsid w:val="00737161"/>
    <w:rsid w:val="007373AE"/>
    <w:rsid w:val="007628E5"/>
    <w:rsid w:val="007633B0"/>
    <w:rsid w:val="00766231"/>
    <w:rsid w:val="00766CA4"/>
    <w:rsid w:val="00774C44"/>
    <w:rsid w:val="00781B87"/>
    <w:rsid w:val="00786984"/>
    <w:rsid w:val="007919BE"/>
    <w:rsid w:val="007A6617"/>
    <w:rsid w:val="007A695D"/>
    <w:rsid w:val="007B36F2"/>
    <w:rsid w:val="007B3BD0"/>
    <w:rsid w:val="007B3EA6"/>
    <w:rsid w:val="007C09E7"/>
    <w:rsid w:val="007D5DD2"/>
    <w:rsid w:val="007E01E4"/>
    <w:rsid w:val="007E2C59"/>
    <w:rsid w:val="007E781A"/>
    <w:rsid w:val="007F0AA0"/>
    <w:rsid w:val="007F0D7A"/>
    <w:rsid w:val="00800FF9"/>
    <w:rsid w:val="008017C6"/>
    <w:rsid w:val="00814FA8"/>
    <w:rsid w:val="008227C3"/>
    <w:rsid w:val="00833A67"/>
    <w:rsid w:val="00835525"/>
    <w:rsid w:val="008358EB"/>
    <w:rsid w:val="008409E3"/>
    <w:rsid w:val="00842482"/>
    <w:rsid w:val="008459B2"/>
    <w:rsid w:val="008605C0"/>
    <w:rsid w:val="00861AAA"/>
    <w:rsid w:val="0086305D"/>
    <w:rsid w:val="00870C81"/>
    <w:rsid w:val="00872A7E"/>
    <w:rsid w:val="008758A2"/>
    <w:rsid w:val="008A6D2B"/>
    <w:rsid w:val="008B162E"/>
    <w:rsid w:val="008B3C4D"/>
    <w:rsid w:val="008C1880"/>
    <w:rsid w:val="008C3343"/>
    <w:rsid w:val="008E0A6D"/>
    <w:rsid w:val="008E56A4"/>
    <w:rsid w:val="008E647D"/>
    <w:rsid w:val="008F096F"/>
    <w:rsid w:val="008F20F4"/>
    <w:rsid w:val="008F3029"/>
    <w:rsid w:val="008F7ECB"/>
    <w:rsid w:val="009004CF"/>
    <w:rsid w:val="00901D21"/>
    <w:rsid w:val="00901EC9"/>
    <w:rsid w:val="00902412"/>
    <w:rsid w:val="00903F49"/>
    <w:rsid w:val="00914A44"/>
    <w:rsid w:val="009152FC"/>
    <w:rsid w:val="00915481"/>
    <w:rsid w:val="00916062"/>
    <w:rsid w:val="009277EB"/>
    <w:rsid w:val="009376C4"/>
    <w:rsid w:val="00945089"/>
    <w:rsid w:val="00946BAE"/>
    <w:rsid w:val="009548A9"/>
    <w:rsid w:val="00964900"/>
    <w:rsid w:val="009666A4"/>
    <w:rsid w:val="00972EF1"/>
    <w:rsid w:val="009820D9"/>
    <w:rsid w:val="00982DB9"/>
    <w:rsid w:val="009847FF"/>
    <w:rsid w:val="009A5CF2"/>
    <w:rsid w:val="009C4BBB"/>
    <w:rsid w:val="009D4EDD"/>
    <w:rsid w:val="009E06E6"/>
    <w:rsid w:val="009E1246"/>
    <w:rsid w:val="009E4865"/>
    <w:rsid w:val="00A00C64"/>
    <w:rsid w:val="00A17423"/>
    <w:rsid w:val="00A17D39"/>
    <w:rsid w:val="00A21109"/>
    <w:rsid w:val="00A226D4"/>
    <w:rsid w:val="00A32403"/>
    <w:rsid w:val="00A329AF"/>
    <w:rsid w:val="00A419DE"/>
    <w:rsid w:val="00A57AE4"/>
    <w:rsid w:val="00A600A2"/>
    <w:rsid w:val="00A67DD6"/>
    <w:rsid w:val="00A71B64"/>
    <w:rsid w:val="00A74188"/>
    <w:rsid w:val="00A74753"/>
    <w:rsid w:val="00A76C49"/>
    <w:rsid w:val="00A8025F"/>
    <w:rsid w:val="00A809C5"/>
    <w:rsid w:val="00AA2274"/>
    <w:rsid w:val="00AA2F66"/>
    <w:rsid w:val="00AA6871"/>
    <w:rsid w:val="00AB2BE1"/>
    <w:rsid w:val="00AB7D39"/>
    <w:rsid w:val="00AC4EBB"/>
    <w:rsid w:val="00AD24D0"/>
    <w:rsid w:val="00AD364E"/>
    <w:rsid w:val="00B013BA"/>
    <w:rsid w:val="00B01C08"/>
    <w:rsid w:val="00B0395D"/>
    <w:rsid w:val="00B04F0E"/>
    <w:rsid w:val="00B07871"/>
    <w:rsid w:val="00B1044B"/>
    <w:rsid w:val="00B1218F"/>
    <w:rsid w:val="00B12AC2"/>
    <w:rsid w:val="00B26D15"/>
    <w:rsid w:val="00B31854"/>
    <w:rsid w:val="00B41BE3"/>
    <w:rsid w:val="00B44D0C"/>
    <w:rsid w:val="00B45647"/>
    <w:rsid w:val="00B465FF"/>
    <w:rsid w:val="00B55B1D"/>
    <w:rsid w:val="00B64DBB"/>
    <w:rsid w:val="00B758BE"/>
    <w:rsid w:val="00B81ED6"/>
    <w:rsid w:val="00BA1258"/>
    <w:rsid w:val="00BB10BC"/>
    <w:rsid w:val="00BB28EF"/>
    <w:rsid w:val="00BB74A8"/>
    <w:rsid w:val="00BC2BE5"/>
    <w:rsid w:val="00BD460A"/>
    <w:rsid w:val="00BD5F2F"/>
    <w:rsid w:val="00BE3983"/>
    <w:rsid w:val="00BE4D99"/>
    <w:rsid w:val="00BE5722"/>
    <w:rsid w:val="00BE7EBB"/>
    <w:rsid w:val="00BF48ED"/>
    <w:rsid w:val="00BF53D3"/>
    <w:rsid w:val="00BF7FEC"/>
    <w:rsid w:val="00C112EB"/>
    <w:rsid w:val="00C2087E"/>
    <w:rsid w:val="00C22330"/>
    <w:rsid w:val="00C22952"/>
    <w:rsid w:val="00C26DEB"/>
    <w:rsid w:val="00C36551"/>
    <w:rsid w:val="00C415F8"/>
    <w:rsid w:val="00C53CB7"/>
    <w:rsid w:val="00C55013"/>
    <w:rsid w:val="00C5539F"/>
    <w:rsid w:val="00C57D8D"/>
    <w:rsid w:val="00C6120C"/>
    <w:rsid w:val="00C61A0F"/>
    <w:rsid w:val="00C65869"/>
    <w:rsid w:val="00C71BB1"/>
    <w:rsid w:val="00C73717"/>
    <w:rsid w:val="00C76E2B"/>
    <w:rsid w:val="00C81199"/>
    <w:rsid w:val="00C8328C"/>
    <w:rsid w:val="00C8680E"/>
    <w:rsid w:val="00C91483"/>
    <w:rsid w:val="00C95040"/>
    <w:rsid w:val="00CA30DD"/>
    <w:rsid w:val="00CA50DA"/>
    <w:rsid w:val="00CA7364"/>
    <w:rsid w:val="00CB6B73"/>
    <w:rsid w:val="00CC0408"/>
    <w:rsid w:val="00CC05E7"/>
    <w:rsid w:val="00CC385B"/>
    <w:rsid w:val="00CD0F4F"/>
    <w:rsid w:val="00CE70F1"/>
    <w:rsid w:val="00CF2F22"/>
    <w:rsid w:val="00D0189B"/>
    <w:rsid w:val="00D05121"/>
    <w:rsid w:val="00D215AA"/>
    <w:rsid w:val="00D30055"/>
    <w:rsid w:val="00D30B90"/>
    <w:rsid w:val="00D318B4"/>
    <w:rsid w:val="00D3288C"/>
    <w:rsid w:val="00D336D1"/>
    <w:rsid w:val="00D35A93"/>
    <w:rsid w:val="00D37CBF"/>
    <w:rsid w:val="00D418B9"/>
    <w:rsid w:val="00D43D70"/>
    <w:rsid w:val="00D47F36"/>
    <w:rsid w:val="00D55EC1"/>
    <w:rsid w:val="00D56570"/>
    <w:rsid w:val="00D60995"/>
    <w:rsid w:val="00D61627"/>
    <w:rsid w:val="00D70A34"/>
    <w:rsid w:val="00D862F4"/>
    <w:rsid w:val="00DB11CD"/>
    <w:rsid w:val="00DB4AB4"/>
    <w:rsid w:val="00DC0D93"/>
    <w:rsid w:val="00DC5813"/>
    <w:rsid w:val="00DC5A2A"/>
    <w:rsid w:val="00DC67E4"/>
    <w:rsid w:val="00DC73DB"/>
    <w:rsid w:val="00DD47BB"/>
    <w:rsid w:val="00DE678F"/>
    <w:rsid w:val="00DF619B"/>
    <w:rsid w:val="00E007A3"/>
    <w:rsid w:val="00E072FC"/>
    <w:rsid w:val="00E07621"/>
    <w:rsid w:val="00E116B8"/>
    <w:rsid w:val="00E144C4"/>
    <w:rsid w:val="00E1496D"/>
    <w:rsid w:val="00E1568D"/>
    <w:rsid w:val="00E202FC"/>
    <w:rsid w:val="00E2632C"/>
    <w:rsid w:val="00E27B23"/>
    <w:rsid w:val="00E35046"/>
    <w:rsid w:val="00E354F5"/>
    <w:rsid w:val="00E40E1A"/>
    <w:rsid w:val="00E623C6"/>
    <w:rsid w:val="00E63965"/>
    <w:rsid w:val="00E73EA7"/>
    <w:rsid w:val="00E801F4"/>
    <w:rsid w:val="00E875BC"/>
    <w:rsid w:val="00E90D7F"/>
    <w:rsid w:val="00E94ECD"/>
    <w:rsid w:val="00E95E90"/>
    <w:rsid w:val="00EA42D3"/>
    <w:rsid w:val="00EA4508"/>
    <w:rsid w:val="00EB0576"/>
    <w:rsid w:val="00EB1544"/>
    <w:rsid w:val="00EB2323"/>
    <w:rsid w:val="00EB39FB"/>
    <w:rsid w:val="00EC0431"/>
    <w:rsid w:val="00ED030F"/>
    <w:rsid w:val="00ED20BD"/>
    <w:rsid w:val="00EE198E"/>
    <w:rsid w:val="00EE60C5"/>
    <w:rsid w:val="00EF0F12"/>
    <w:rsid w:val="00EF1C09"/>
    <w:rsid w:val="00EF4AB0"/>
    <w:rsid w:val="00F00366"/>
    <w:rsid w:val="00F055B5"/>
    <w:rsid w:val="00F05934"/>
    <w:rsid w:val="00F36F08"/>
    <w:rsid w:val="00F41514"/>
    <w:rsid w:val="00F41889"/>
    <w:rsid w:val="00F44212"/>
    <w:rsid w:val="00F51163"/>
    <w:rsid w:val="00F76199"/>
    <w:rsid w:val="00F818AD"/>
    <w:rsid w:val="00F90359"/>
    <w:rsid w:val="00F90462"/>
    <w:rsid w:val="00FA0B04"/>
    <w:rsid w:val="00FA205B"/>
    <w:rsid w:val="00FA2295"/>
    <w:rsid w:val="00FA5E80"/>
    <w:rsid w:val="00FC185F"/>
    <w:rsid w:val="00FC269C"/>
    <w:rsid w:val="00FC562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275DC-FC49-472A-AA8F-AC044A7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02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F619B"/>
    <w:pPr>
      <w:ind w:left="720"/>
    </w:pPr>
  </w:style>
  <w:style w:type="paragraph" w:styleId="Zkladntext">
    <w:name w:val="Body Text"/>
    <w:basedOn w:val="Normlny"/>
    <w:link w:val="ZkladntextChar"/>
    <w:uiPriority w:val="99"/>
    <w:semiHidden/>
    <w:rsid w:val="00DF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F619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DF619B"/>
  </w:style>
  <w:style w:type="paragraph" w:styleId="Zkladntext2">
    <w:name w:val="Body Text 2"/>
    <w:basedOn w:val="Normlny"/>
    <w:link w:val="Zkladntext2Char"/>
    <w:uiPriority w:val="99"/>
    <w:semiHidden/>
    <w:rsid w:val="00DF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F619B"/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DF619B"/>
    <w:rPr>
      <w:b/>
      <w:bCs/>
    </w:rPr>
  </w:style>
  <w:style w:type="paragraph" w:styleId="Hlavika">
    <w:name w:val="header"/>
    <w:basedOn w:val="Normlny"/>
    <w:link w:val="HlavikaChar"/>
    <w:uiPriority w:val="99"/>
    <w:semiHidden/>
    <w:rsid w:val="00AA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A2F66"/>
  </w:style>
  <w:style w:type="paragraph" w:styleId="Pta">
    <w:name w:val="footer"/>
    <w:basedOn w:val="Normlny"/>
    <w:link w:val="PtaChar"/>
    <w:uiPriority w:val="99"/>
    <w:rsid w:val="00AA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A2F66"/>
  </w:style>
  <w:style w:type="paragraph" w:styleId="Normlnywebov">
    <w:name w:val="Normal (Web)"/>
    <w:basedOn w:val="Normlny"/>
    <w:uiPriority w:val="99"/>
    <w:rsid w:val="0076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E95E9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F7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199"/>
    <w:rPr>
      <w:rFonts w:ascii="Tahoma" w:hAnsi="Tahoma" w:cs="Tahoma"/>
      <w:sz w:val="16"/>
      <w:szCs w:val="16"/>
      <w:lang w:eastAsia="en-US"/>
    </w:rPr>
  </w:style>
  <w:style w:type="character" w:customStyle="1" w:styleId="h1a">
    <w:name w:val="h1a"/>
    <w:basedOn w:val="Predvolenpsmoodseku"/>
    <w:uiPriority w:val="99"/>
    <w:rsid w:val="008F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vf@sazp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glarka.ivanegova@enviro.gov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lenyvzdelavacifond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elenyvzdelavacifon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yvzdelacifond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KONCEPT VYTVORENIA FONDU NA PODPORU ENVIRONMENTÁLNEJ VÝCHOVY, VZDELÁVANIA A OSVETY</vt:lpstr>
    </vt:vector>
  </TitlesOfParts>
  <Company>Microsoft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VYTVORENIA FONDU NA PODPORU ENVIRONMENTÁLNEJ VÝCHOVY, VZDELÁVANIA A OSVETY</dc:title>
  <dc:subject/>
  <dc:creator>Lakanda</dc:creator>
  <cp:keywords/>
  <dc:description/>
  <cp:lastModifiedBy>Ivanegová Boglárka</cp:lastModifiedBy>
  <cp:revision>2</cp:revision>
  <cp:lastPrinted>2017-04-19T12:58:00Z</cp:lastPrinted>
  <dcterms:created xsi:type="dcterms:W3CDTF">2018-09-07T09:19:00Z</dcterms:created>
  <dcterms:modified xsi:type="dcterms:W3CDTF">2018-09-07T09:19:00Z</dcterms:modified>
</cp:coreProperties>
</file>