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3F" w:rsidRPr="00541405" w:rsidRDefault="00C80B3F" w:rsidP="00C80B3F">
      <w:pPr>
        <w:pStyle w:val="Nzov"/>
        <w:rPr>
          <w:caps/>
        </w:rPr>
      </w:pPr>
      <w:bookmarkStart w:id="0" w:name="_Toc451761513"/>
      <w:r w:rsidRPr="00541405">
        <w:t xml:space="preserve">MINISTERSTVO  </w:t>
      </w:r>
      <w:r w:rsidRPr="00541405">
        <w:rPr>
          <w:caps/>
        </w:rPr>
        <w:t>ZAHRANIČNÝCH  VECÍ  A  EURópskych  záležitostí SLOVENSKEJ  REPUBLIKY</w:t>
      </w: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jc w:val="both"/>
        <w:rPr>
          <w:rFonts w:ascii="Times New Roman" w:hAnsi="Times New Roman"/>
          <w:spacing w:val="-3"/>
          <w:sz w:val="24"/>
          <w:szCs w:val="24"/>
        </w:rPr>
      </w:pP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jc w:val="both"/>
        <w:rPr>
          <w:rFonts w:ascii="Times New Roman" w:hAnsi="Times New Roman"/>
          <w:spacing w:val="-3"/>
          <w:sz w:val="24"/>
          <w:szCs w:val="24"/>
        </w:rPr>
      </w:pP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jc w:val="both"/>
        <w:rPr>
          <w:rFonts w:ascii="Times New Roman" w:hAnsi="Times New Roman"/>
          <w:spacing w:val="-3"/>
          <w:sz w:val="24"/>
          <w:szCs w:val="24"/>
        </w:rPr>
      </w:pP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jc w:val="both"/>
        <w:rPr>
          <w:rFonts w:ascii="Times New Roman" w:hAnsi="Times New Roman"/>
          <w:spacing w:val="-3"/>
          <w:sz w:val="24"/>
          <w:szCs w:val="24"/>
        </w:rPr>
      </w:pP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jc w:val="both"/>
        <w:rPr>
          <w:rFonts w:ascii="Times New Roman" w:hAnsi="Times New Roman"/>
          <w:spacing w:val="-3"/>
          <w:sz w:val="24"/>
          <w:szCs w:val="24"/>
        </w:rPr>
      </w:pPr>
    </w:p>
    <w:p w:rsidR="000D2B20" w:rsidRDefault="00C80B3F" w:rsidP="000D2B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jc w:val="both"/>
        <w:rPr>
          <w:rFonts w:ascii="Times New Roman" w:hAnsi="Times New Roman"/>
          <w:spacing w:val="-3"/>
          <w:sz w:val="24"/>
          <w:szCs w:val="24"/>
        </w:rPr>
      </w:pPr>
      <w:r w:rsidRPr="00541405">
        <w:rPr>
          <w:rFonts w:ascii="Times New Roman" w:hAnsi="Times New Roman"/>
          <w:spacing w:val="-3"/>
          <w:sz w:val="24"/>
          <w:szCs w:val="24"/>
        </w:rPr>
        <w:t>Materiál na rokovanie</w:t>
      </w:r>
      <w:r w:rsidRPr="00541405">
        <w:rPr>
          <w:rFonts w:ascii="Times New Roman" w:hAnsi="Times New Roman"/>
          <w:spacing w:val="-3"/>
          <w:sz w:val="24"/>
          <w:szCs w:val="24"/>
        </w:rPr>
        <w:tab/>
      </w:r>
    </w:p>
    <w:p w:rsidR="00C80B3F" w:rsidRPr="00541405" w:rsidRDefault="000D2B20" w:rsidP="000D2B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Rady vlády SR na podporu exportu a investícií</w:t>
      </w:r>
      <w:r w:rsidR="00C80B3F" w:rsidRPr="00541405">
        <w:rPr>
          <w:rFonts w:ascii="Times New Roman" w:hAnsi="Times New Roman"/>
          <w:spacing w:val="-3"/>
          <w:sz w:val="24"/>
          <w:szCs w:val="24"/>
        </w:rPr>
        <w:tab/>
      </w:r>
      <w:r w:rsidR="00C80B3F" w:rsidRPr="00541405">
        <w:rPr>
          <w:rFonts w:ascii="Times New Roman" w:hAnsi="Times New Roman"/>
          <w:spacing w:val="-3"/>
          <w:sz w:val="24"/>
          <w:szCs w:val="24"/>
        </w:rPr>
        <w:tab/>
      </w:r>
      <w:r w:rsidR="00C80B3F" w:rsidRPr="00541405">
        <w:rPr>
          <w:rFonts w:ascii="Times New Roman" w:hAnsi="Times New Roman"/>
          <w:spacing w:val="-3"/>
          <w:sz w:val="24"/>
          <w:szCs w:val="24"/>
        </w:rPr>
        <w:tab/>
      </w:r>
      <w:r w:rsidR="00C80B3F" w:rsidRPr="00541405">
        <w:rPr>
          <w:rFonts w:ascii="Times New Roman" w:hAnsi="Times New Roman"/>
          <w:spacing w:val="-3"/>
          <w:sz w:val="24"/>
          <w:szCs w:val="24"/>
        </w:rPr>
        <w:tab/>
      </w: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jc w:val="both"/>
        <w:rPr>
          <w:rFonts w:ascii="Times New Roman" w:hAnsi="Times New Roman"/>
          <w:spacing w:val="-3"/>
          <w:sz w:val="24"/>
          <w:szCs w:val="24"/>
        </w:rPr>
      </w:pP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jc w:val="both"/>
        <w:rPr>
          <w:rFonts w:ascii="Times New Roman" w:hAnsi="Times New Roman"/>
          <w:spacing w:val="-3"/>
          <w:sz w:val="24"/>
          <w:szCs w:val="24"/>
        </w:rPr>
      </w:pP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jc w:val="both"/>
        <w:rPr>
          <w:rFonts w:ascii="Times New Roman" w:hAnsi="Times New Roman"/>
          <w:spacing w:val="-3"/>
          <w:sz w:val="24"/>
          <w:szCs w:val="24"/>
        </w:rPr>
      </w:pPr>
    </w:p>
    <w:p w:rsidR="00C80B3F"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jc w:val="both"/>
        <w:rPr>
          <w:rFonts w:ascii="Times New Roman" w:hAnsi="Times New Roman"/>
          <w:spacing w:val="-3"/>
          <w:sz w:val="24"/>
          <w:szCs w:val="24"/>
        </w:rPr>
      </w:pPr>
    </w:p>
    <w:p w:rsidR="00034445" w:rsidRDefault="00034445"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jc w:val="both"/>
        <w:rPr>
          <w:rFonts w:ascii="Times New Roman" w:hAnsi="Times New Roman"/>
          <w:spacing w:val="-3"/>
          <w:sz w:val="24"/>
          <w:szCs w:val="24"/>
        </w:rPr>
      </w:pPr>
    </w:p>
    <w:p w:rsidR="00034445" w:rsidRDefault="00034445"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jc w:val="both"/>
        <w:rPr>
          <w:rFonts w:ascii="Times New Roman" w:hAnsi="Times New Roman"/>
          <w:spacing w:val="-3"/>
          <w:sz w:val="24"/>
          <w:szCs w:val="24"/>
        </w:rPr>
      </w:pPr>
    </w:p>
    <w:p w:rsidR="00034445" w:rsidRPr="00541405" w:rsidRDefault="00034445"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jc w:val="both"/>
        <w:rPr>
          <w:rFonts w:ascii="Times New Roman" w:hAnsi="Times New Roman"/>
          <w:spacing w:val="-3"/>
          <w:sz w:val="24"/>
          <w:szCs w:val="24"/>
        </w:rPr>
      </w:pP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jc w:val="both"/>
        <w:rPr>
          <w:rFonts w:ascii="Times New Roman" w:hAnsi="Times New Roman"/>
          <w:spacing w:val="-3"/>
          <w:sz w:val="24"/>
          <w:szCs w:val="24"/>
        </w:rPr>
      </w:pPr>
    </w:p>
    <w:p w:rsidR="00C80B3F" w:rsidRPr="00541405" w:rsidRDefault="00C80B3F" w:rsidP="00C80B3F">
      <w:pPr>
        <w:pStyle w:val="Zkladntext2"/>
        <w:ind w:left="60"/>
      </w:pPr>
      <w:r w:rsidRPr="00541405">
        <w:t xml:space="preserve"> </w:t>
      </w:r>
    </w:p>
    <w:p w:rsidR="00C80B3F" w:rsidRPr="004758E4"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jc w:val="center"/>
        <w:rPr>
          <w:rFonts w:ascii="Times New Roman" w:hAnsi="Times New Roman"/>
          <w:b/>
          <w:spacing w:val="-3"/>
          <w:sz w:val="24"/>
          <w:szCs w:val="24"/>
        </w:rPr>
      </w:pPr>
      <w:r>
        <w:rPr>
          <w:rFonts w:ascii="Times New Roman" w:hAnsi="Times New Roman"/>
          <w:b/>
          <w:sz w:val="24"/>
          <w:szCs w:val="24"/>
        </w:rPr>
        <w:t xml:space="preserve">Správa o výsledkoch a odporúčaniach vyplývajúcich z hodnotenia tzv. </w:t>
      </w:r>
      <w:proofErr w:type="spellStart"/>
      <w:r>
        <w:rPr>
          <w:rFonts w:ascii="Times New Roman" w:hAnsi="Times New Roman"/>
          <w:b/>
          <w:sz w:val="24"/>
          <w:szCs w:val="24"/>
        </w:rPr>
        <w:t>Peer</w:t>
      </w:r>
      <w:proofErr w:type="spellEnd"/>
      <w:r>
        <w:rPr>
          <w:rFonts w:ascii="Times New Roman" w:hAnsi="Times New Roman"/>
          <w:b/>
          <w:sz w:val="24"/>
          <w:szCs w:val="24"/>
        </w:rPr>
        <w:t xml:space="preserve"> </w:t>
      </w:r>
      <w:proofErr w:type="spellStart"/>
      <w:r>
        <w:rPr>
          <w:rFonts w:ascii="Times New Roman" w:hAnsi="Times New Roman"/>
          <w:b/>
          <w:sz w:val="24"/>
          <w:szCs w:val="24"/>
        </w:rPr>
        <w:t>Review</w:t>
      </w:r>
      <w:proofErr w:type="spellEnd"/>
      <w:r>
        <w:rPr>
          <w:rFonts w:ascii="Times New Roman" w:hAnsi="Times New Roman"/>
          <w:b/>
          <w:sz w:val="24"/>
          <w:szCs w:val="24"/>
        </w:rPr>
        <w:t xml:space="preserve"> Výboru OECD pre rozvojovú pomoc</w:t>
      </w: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jc w:val="both"/>
        <w:rPr>
          <w:rFonts w:ascii="Times New Roman" w:hAnsi="Times New Roman"/>
          <w:spacing w:val="-3"/>
          <w:sz w:val="24"/>
          <w:szCs w:val="24"/>
        </w:rPr>
      </w:pP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jc w:val="both"/>
        <w:rPr>
          <w:rFonts w:ascii="Times New Roman" w:hAnsi="Times New Roman"/>
          <w:spacing w:val="-3"/>
          <w:sz w:val="24"/>
          <w:szCs w:val="24"/>
        </w:rPr>
      </w:pP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jc w:val="both"/>
        <w:rPr>
          <w:rFonts w:ascii="Times New Roman" w:hAnsi="Times New Roman"/>
          <w:spacing w:val="-3"/>
          <w:sz w:val="24"/>
          <w:szCs w:val="24"/>
        </w:rPr>
      </w:pP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jc w:val="both"/>
        <w:rPr>
          <w:rFonts w:ascii="Times New Roman" w:hAnsi="Times New Roman"/>
          <w:spacing w:val="-3"/>
          <w:sz w:val="24"/>
          <w:szCs w:val="24"/>
        </w:rPr>
      </w:pP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rPr>
          <w:rFonts w:ascii="Times New Roman" w:hAnsi="Times New Roman"/>
          <w:sz w:val="24"/>
          <w:szCs w:val="24"/>
        </w:rPr>
      </w:pP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rPr>
          <w:rFonts w:ascii="Times New Roman" w:hAnsi="Times New Roman"/>
          <w:sz w:val="24"/>
          <w:szCs w:val="24"/>
        </w:rPr>
      </w:pP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rPr>
          <w:rFonts w:ascii="Times New Roman" w:hAnsi="Times New Roman"/>
          <w:sz w:val="24"/>
          <w:szCs w:val="24"/>
        </w:rPr>
      </w:pPr>
      <w:r w:rsidRPr="00541405">
        <w:rPr>
          <w:rFonts w:ascii="Times New Roman" w:hAnsi="Times New Roman"/>
          <w:sz w:val="24"/>
          <w:szCs w:val="24"/>
          <w:u w:val="single"/>
        </w:rPr>
        <w:t>Materiál sa predkladá:</w:t>
      </w:r>
      <w:r w:rsidRPr="00541405">
        <w:rPr>
          <w:rFonts w:ascii="Times New Roman" w:hAnsi="Times New Roman"/>
          <w:sz w:val="24"/>
          <w:szCs w:val="24"/>
        </w:rPr>
        <w:tab/>
      </w:r>
      <w:r w:rsidRPr="00541405">
        <w:rPr>
          <w:rFonts w:ascii="Times New Roman" w:hAnsi="Times New Roman"/>
          <w:sz w:val="24"/>
          <w:szCs w:val="24"/>
        </w:rPr>
        <w:tab/>
      </w:r>
      <w:r w:rsidRPr="00541405">
        <w:rPr>
          <w:rFonts w:ascii="Times New Roman" w:hAnsi="Times New Roman"/>
          <w:sz w:val="24"/>
          <w:szCs w:val="24"/>
        </w:rPr>
        <w:tab/>
      </w:r>
      <w:r w:rsidRPr="00541405">
        <w:rPr>
          <w:rFonts w:ascii="Times New Roman" w:hAnsi="Times New Roman"/>
          <w:sz w:val="24"/>
          <w:szCs w:val="24"/>
        </w:rPr>
        <w:tab/>
      </w:r>
      <w:r w:rsidRPr="00541405">
        <w:rPr>
          <w:rFonts w:ascii="Times New Roman" w:hAnsi="Times New Roman"/>
          <w:sz w:val="24"/>
          <w:szCs w:val="24"/>
        </w:rPr>
        <w:tab/>
      </w:r>
      <w:r w:rsidRPr="00541405">
        <w:rPr>
          <w:rFonts w:ascii="Times New Roman" w:hAnsi="Times New Roman"/>
          <w:sz w:val="24"/>
          <w:szCs w:val="24"/>
          <w:u w:val="single"/>
        </w:rPr>
        <w:t>Materiál obsahuje:</w:t>
      </w: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ind w:right="-254"/>
        <w:rPr>
          <w:rFonts w:ascii="Times New Roman" w:hAnsi="Times New Roman"/>
          <w:sz w:val="24"/>
          <w:szCs w:val="24"/>
        </w:rPr>
      </w:pPr>
    </w:p>
    <w:p w:rsidR="00C80B3F" w:rsidRDefault="000D2B20"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ind w:right="-254"/>
        <w:rPr>
          <w:rFonts w:ascii="Times New Roman" w:hAnsi="Times New Roman"/>
          <w:sz w:val="24"/>
          <w:szCs w:val="24"/>
        </w:rPr>
      </w:pPr>
      <w:r>
        <w:rPr>
          <w:rFonts w:ascii="Times New Roman" w:hAnsi="Times New Roman"/>
          <w:sz w:val="24"/>
          <w:szCs w:val="24"/>
        </w:rPr>
        <w:t>ako iniciatívny</w:t>
      </w:r>
      <w:r w:rsidR="00C80B3F" w:rsidRPr="00541405">
        <w:rPr>
          <w:rFonts w:ascii="Times New Roman" w:hAnsi="Times New Roman"/>
          <w:sz w:val="24"/>
          <w:szCs w:val="24"/>
        </w:rPr>
        <w:tab/>
      </w:r>
      <w:r w:rsidR="00C80B3F" w:rsidRPr="00541405">
        <w:rPr>
          <w:rFonts w:ascii="Times New Roman" w:hAnsi="Times New Roman"/>
          <w:sz w:val="24"/>
          <w:szCs w:val="24"/>
        </w:rPr>
        <w:tab/>
      </w:r>
      <w:r w:rsidR="00C80B3F">
        <w:rPr>
          <w:rFonts w:ascii="Times New Roman" w:hAnsi="Times New Roman"/>
          <w:sz w:val="24"/>
          <w:szCs w:val="24"/>
        </w:rPr>
        <w:tab/>
      </w:r>
      <w:r w:rsidR="00C80B3F">
        <w:rPr>
          <w:rFonts w:ascii="Times New Roman" w:hAnsi="Times New Roman"/>
          <w:sz w:val="24"/>
          <w:szCs w:val="24"/>
        </w:rPr>
        <w:tab/>
      </w:r>
      <w:r>
        <w:rPr>
          <w:rFonts w:ascii="Times New Roman" w:hAnsi="Times New Roman"/>
          <w:sz w:val="24"/>
          <w:szCs w:val="24"/>
        </w:rPr>
        <w:t xml:space="preserve">                         1. Úvodná informácia</w:t>
      </w:r>
    </w:p>
    <w:p w:rsidR="00C80B3F" w:rsidRPr="00541405" w:rsidRDefault="00034445"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ind w:right="-25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bookmarkStart w:id="1" w:name="_GoBack"/>
      <w:bookmarkEnd w:id="1"/>
      <w:r>
        <w:rPr>
          <w:rFonts w:ascii="Times New Roman" w:hAnsi="Times New Roman"/>
          <w:sz w:val="24"/>
          <w:szCs w:val="24"/>
        </w:rPr>
        <w:t>2</w:t>
      </w:r>
      <w:r w:rsidR="00C80B3F">
        <w:rPr>
          <w:rFonts w:ascii="Times New Roman" w:hAnsi="Times New Roman"/>
          <w:sz w:val="24"/>
          <w:szCs w:val="24"/>
        </w:rPr>
        <w:t xml:space="preserve">. </w:t>
      </w:r>
      <w:r w:rsidR="00C80B3F" w:rsidRPr="00541405">
        <w:rPr>
          <w:rFonts w:ascii="Times New Roman" w:hAnsi="Times New Roman"/>
          <w:sz w:val="24"/>
          <w:szCs w:val="24"/>
        </w:rPr>
        <w:t>Návrh materiálu na rokovanie vlády SR</w:t>
      </w:r>
    </w:p>
    <w:p w:rsidR="00C80B3F" w:rsidRPr="00541405" w:rsidRDefault="00C80B3F" w:rsidP="000D2B20">
      <w:pPr>
        <w:pStyle w:val="Zarkazkladnhotextu3"/>
        <w:ind w:hanging="90"/>
      </w:pPr>
      <w:r>
        <w:t xml:space="preserve"> </w:t>
      </w:r>
      <w:r>
        <w:tab/>
      </w:r>
      <w:r>
        <w:tab/>
      </w:r>
      <w:r>
        <w:tab/>
      </w:r>
      <w:r>
        <w:tab/>
      </w:r>
      <w:r>
        <w:tab/>
      </w:r>
      <w:r>
        <w:tab/>
        <w:t xml:space="preserve"> </w:t>
      </w: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ind w:right="-254"/>
        <w:rPr>
          <w:rFonts w:ascii="Times New Roman" w:hAnsi="Times New Roman"/>
          <w:sz w:val="24"/>
          <w:szCs w:val="24"/>
        </w:rPr>
      </w:pPr>
      <w:r w:rsidRPr="00541405">
        <w:rPr>
          <w:rFonts w:ascii="Times New Roman" w:hAnsi="Times New Roman"/>
          <w:sz w:val="24"/>
          <w:szCs w:val="24"/>
        </w:rPr>
        <w:tab/>
      </w:r>
      <w:r w:rsidRPr="00541405">
        <w:rPr>
          <w:rFonts w:ascii="Times New Roman" w:hAnsi="Times New Roman"/>
          <w:sz w:val="24"/>
          <w:szCs w:val="24"/>
        </w:rPr>
        <w:tab/>
      </w:r>
      <w:r w:rsidRPr="00541405">
        <w:rPr>
          <w:rFonts w:ascii="Times New Roman" w:hAnsi="Times New Roman"/>
          <w:sz w:val="24"/>
          <w:szCs w:val="24"/>
        </w:rPr>
        <w:tab/>
      </w:r>
      <w:r w:rsidRPr="00541405">
        <w:rPr>
          <w:rFonts w:ascii="Times New Roman" w:hAnsi="Times New Roman"/>
          <w:sz w:val="24"/>
          <w:szCs w:val="24"/>
        </w:rPr>
        <w:tab/>
      </w:r>
      <w:r w:rsidRPr="00541405">
        <w:rPr>
          <w:rFonts w:ascii="Times New Roman" w:hAnsi="Times New Roman"/>
          <w:sz w:val="24"/>
          <w:szCs w:val="24"/>
        </w:rPr>
        <w:tab/>
      </w:r>
      <w:r w:rsidRPr="00541405">
        <w:rPr>
          <w:rFonts w:ascii="Times New Roman" w:hAnsi="Times New Roman"/>
          <w:sz w:val="24"/>
          <w:szCs w:val="24"/>
        </w:rPr>
        <w:tab/>
      </w:r>
      <w:r w:rsidRPr="00541405">
        <w:rPr>
          <w:rFonts w:ascii="Times New Roman" w:hAnsi="Times New Roman"/>
          <w:sz w:val="24"/>
          <w:szCs w:val="24"/>
        </w:rPr>
        <w:tab/>
      </w:r>
      <w:r w:rsidRPr="00541405">
        <w:rPr>
          <w:rFonts w:ascii="Times New Roman" w:hAnsi="Times New Roman"/>
          <w:sz w:val="24"/>
          <w:szCs w:val="24"/>
        </w:rPr>
        <w:tab/>
      </w:r>
      <w:r w:rsidRPr="00541405">
        <w:rPr>
          <w:rFonts w:ascii="Times New Roman" w:hAnsi="Times New Roman"/>
          <w:sz w:val="24"/>
          <w:szCs w:val="24"/>
        </w:rPr>
        <w:tab/>
      </w:r>
      <w:r w:rsidRPr="00541405">
        <w:rPr>
          <w:rFonts w:ascii="Times New Roman" w:hAnsi="Times New Roman"/>
          <w:sz w:val="24"/>
          <w:szCs w:val="24"/>
        </w:rPr>
        <w:tab/>
      </w:r>
      <w:r w:rsidRPr="00541405">
        <w:rPr>
          <w:rFonts w:ascii="Times New Roman" w:hAnsi="Times New Roman"/>
          <w:sz w:val="24"/>
          <w:szCs w:val="24"/>
        </w:rPr>
        <w:tab/>
      </w:r>
      <w:r w:rsidRPr="00541405">
        <w:rPr>
          <w:rFonts w:ascii="Times New Roman" w:hAnsi="Times New Roman"/>
          <w:sz w:val="24"/>
          <w:szCs w:val="24"/>
        </w:rPr>
        <w:tab/>
      </w: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ind w:right="-254"/>
        <w:rPr>
          <w:rFonts w:ascii="Times New Roman" w:hAnsi="Times New Roman"/>
          <w:sz w:val="24"/>
          <w:szCs w:val="24"/>
        </w:rPr>
      </w:pPr>
      <w:r w:rsidRPr="00541405">
        <w:rPr>
          <w:rFonts w:ascii="Times New Roman" w:hAnsi="Times New Roman"/>
          <w:sz w:val="24"/>
          <w:szCs w:val="24"/>
        </w:rPr>
        <w:tab/>
      </w:r>
    </w:p>
    <w:p w:rsidR="00C80B3F"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ind w:right="-254"/>
        <w:rPr>
          <w:rFonts w:ascii="Times New Roman" w:hAnsi="Times New Roman"/>
          <w:sz w:val="24"/>
          <w:szCs w:val="24"/>
        </w:rPr>
      </w:pPr>
      <w:r w:rsidRPr="00541405">
        <w:rPr>
          <w:rFonts w:ascii="Times New Roman" w:hAnsi="Times New Roman"/>
          <w:sz w:val="24"/>
          <w:szCs w:val="24"/>
        </w:rPr>
        <w:tab/>
      </w:r>
    </w:p>
    <w:p w:rsidR="00034445" w:rsidRDefault="00034445"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ind w:right="-254"/>
        <w:rPr>
          <w:rFonts w:ascii="Times New Roman" w:hAnsi="Times New Roman"/>
          <w:sz w:val="24"/>
          <w:szCs w:val="24"/>
        </w:rPr>
      </w:pPr>
    </w:p>
    <w:p w:rsidR="00034445" w:rsidRDefault="00034445"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ind w:right="-254"/>
        <w:rPr>
          <w:rFonts w:ascii="Times New Roman" w:hAnsi="Times New Roman"/>
          <w:sz w:val="24"/>
          <w:szCs w:val="24"/>
        </w:rPr>
      </w:pPr>
    </w:p>
    <w:p w:rsidR="00034445" w:rsidRDefault="00034445"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ind w:right="-254"/>
        <w:rPr>
          <w:rFonts w:ascii="Times New Roman" w:hAnsi="Times New Roman"/>
          <w:sz w:val="24"/>
          <w:szCs w:val="24"/>
        </w:rPr>
      </w:pPr>
    </w:p>
    <w:p w:rsidR="00034445" w:rsidRDefault="00034445"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ind w:right="-254"/>
        <w:rPr>
          <w:rFonts w:ascii="Times New Roman" w:hAnsi="Times New Roman"/>
          <w:sz w:val="24"/>
          <w:szCs w:val="24"/>
        </w:rPr>
      </w:pPr>
    </w:p>
    <w:p w:rsidR="00034445" w:rsidRPr="00541405" w:rsidRDefault="00034445"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ind w:right="-254"/>
        <w:rPr>
          <w:rFonts w:ascii="Times New Roman" w:hAnsi="Times New Roman"/>
          <w:sz w:val="24"/>
          <w:szCs w:val="24"/>
        </w:rPr>
      </w:pP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ind w:right="-254"/>
        <w:rPr>
          <w:rFonts w:ascii="Times New Roman" w:hAnsi="Times New Roman"/>
          <w:sz w:val="24"/>
          <w:szCs w:val="24"/>
        </w:rPr>
      </w:pPr>
      <w:r w:rsidRPr="00541405">
        <w:rPr>
          <w:rFonts w:ascii="Times New Roman" w:hAnsi="Times New Roman"/>
          <w:sz w:val="24"/>
          <w:szCs w:val="24"/>
        </w:rPr>
        <w:tab/>
      </w:r>
      <w:r w:rsidRPr="00541405">
        <w:rPr>
          <w:rFonts w:ascii="Times New Roman" w:hAnsi="Times New Roman"/>
          <w:sz w:val="24"/>
          <w:szCs w:val="24"/>
        </w:rPr>
        <w:tab/>
      </w:r>
      <w:r w:rsidRPr="00541405">
        <w:rPr>
          <w:rFonts w:ascii="Times New Roman" w:hAnsi="Times New Roman"/>
          <w:sz w:val="24"/>
          <w:szCs w:val="24"/>
        </w:rPr>
        <w:tab/>
      </w:r>
      <w:r w:rsidRPr="00541405">
        <w:rPr>
          <w:rFonts w:ascii="Times New Roman" w:hAnsi="Times New Roman"/>
          <w:sz w:val="24"/>
          <w:szCs w:val="24"/>
        </w:rPr>
        <w:tab/>
      </w:r>
      <w:r w:rsidRPr="00541405">
        <w:rPr>
          <w:rFonts w:ascii="Times New Roman" w:hAnsi="Times New Roman"/>
          <w:sz w:val="24"/>
          <w:szCs w:val="24"/>
        </w:rPr>
        <w:tab/>
      </w:r>
      <w:r w:rsidRPr="00541405">
        <w:rPr>
          <w:rFonts w:ascii="Times New Roman" w:hAnsi="Times New Roman"/>
          <w:sz w:val="24"/>
          <w:szCs w:val="24"/>
        </w:rPr>
        <w:tab/>
        <w:t xml:space="preserve">             </w:t>
      </w: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ind w:right="-254"/>
        <w:rPr>
          <w:rFonts w:ascii="Times New Roman" w:hAnsi="Times New Roman"/>
          <w:sz w:val="24"/>
          <w:szCs w:val="24"/>
          <w:u w:val="single"/>
        </w:rPr>
      </w:pPr>
    </w:p>
    <w:p w:rsidR="00C80B3F"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ind w:right="-254"/>
        <w:rPr>
          <w:rFonts w:ascii="Times New Roman" w:hAnsi="Times New Roman"/>
          <w:sz w:val="24"/>
          <w:szCs w:val="24"/>
          <w:u w:val="single"/>
        </w:rPr>
      </w:pPr>
      <w:r w:rsidRPr="00541405">
        <w:rPr>
          <w:rFonts w:ascii="Times New Roman" w:hAnsi="Times New Roman"/>
          <w:sz w:val="24"/>
          <w:szCs w:val="24"/>
          <w:u w:val="single"/>
        </w:rPr>
        <w:t>Materiál predkladá:</w:t>
      </w:r>
    </w:p>
    <w:p w:rsidR="000D2B20" w:rsidRDefault="000D2B20"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ind w:right="-254"/>
        <w:rPr>
          <w:rFonts w:ascii="Times New Roman" w:hAnsi="Times New Roman"/>
          <w:sz w:val="24"/>
          <w:szCs w:val="24"/>
        </w:rPr>
      </w:pPr>
      <w:r w:rsidRPr="000D2B20">
        <w:rPr>
          <w:rFonts w:ascii="Times New Roman" w:hAnsi="Times New Roman"/>
          <w:sz w:val="24"/>
          <w:szCs w:val="24"/>
        </w:rPr>
        <w:t xml:space="preserve">Miroslav </w:t>
      </w:r>
      <w:proofErr w:type="spellStart"/>
      <w:r w:rsidRPr="000D2B20">
        <w:rPr>
          <w:rFonts w:ascii="Times New Roman" w:hAnsi="Times New Roman"/>
          <w:sz w:val="24"/>
          <w:szCs w:val="24"/>
        </w:rPr>
        <w:t>Lajčák</w:t>
      </w:r>
      <w:proofErr w:type="spellEnd"/>
    </w:p>
    <w:p w:rsidR="000D2B20" w:rsidRDefault="000D2B20"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ind w:right="-254"/>
        <w:rPr>
          <w:rFonts w:ascii="Times New Roman" w:hAnsi="Times New Roman"/>
          <w:sz w:val="24"/>
          <w:szCs w:val="24"/>
        </w:rPr>
      </w:pPr>
      <w:r>
        <w:rPr>
          <w:rFonts w:ascii="Times New Roman" w:hAnsi="Times New Roman"/>
          <w:sz w:val="24"/>
          <w:szCs w:val="24"/>
        </w:rPr>
        <w:t xml:space="preserve">minister zahraničných vecí </w:t>
      </w:r>
    </w:p>
    <w:p w:rsidR="000D2B20" w:rsidRPr="000D2B20" w:rsidRDefault="000D2B20"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ind w:right="-254"/>
        <w:rPr>
          <w:rFonts w:ascii="Times New Roman" w:hAnsi="Times New Roman"/>
          <w:sz w:val="24"/>
          <w:szCs w:val="24"/>
        </w:rPr>
      </w:pPr>
      <w:r>
        <w:rPr>
          <w:rFonts w:ascii="Times New Roman" w:hAnsi="Times New Roman"/>
          <w:sz w:val="24"/>
          <w:szCs w:val="24"/>
        </w:rPr>
        <w:t>a európskych záležitostí SR</w:t>
      </w: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ind w:right="-254"/>
        <w:jc w:val="center"/>
        <w:rPr>
          <w:rFonts w:ascii="Times New Roman" w:hAnsi="Times New Roman"/>
          <w:sz w:val="24"/>
          <w:szCs w:val="24"/>
        </w:rPr>
      </w:pP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ind w:right="-254"/>
        <w:jc w:val="center"/>
        <w:rPr>
          <w:rFonts w:ascii="Times New Roman" w:hAnsi="Times New Roman"/>
          <w:sz w:val="24"/>
          <w:szCs w:val="24"/>
        </w:rPr>
      </w:pP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ind w:right="-254"/>
        <w:jc w:val="center"/>
        <w:rPr>
          <w:rFonts w:ascii="Times New Roman" w:hAnsi="Times New Roman"/>
          <w:sz w:val="24"/>
          <w:szCs w:val="24"/>
        </w:rPr>
      </w:pPr>
    </w:p>
    <w:p w:rsidR="00C80B3F" w:rsidRPr="00541405"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ind w:right="-254"/>
        <w:jc w:val="center"/>
        <w:rPr>
          <w:rFonts w:ascii="Times New Roman" w:hAnsi="Times New Roman"/>
          <w:sz w:val="24"/>
          <w:szCs w:val="24"/>
        </w:rPr>
      </w:pPr>
    </w:p>
    <w:p w:rsidR="00C80B3F"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ind w:right="-254"/>
        <w:rPr>
          <w:rFonts w:ascii="Times New Roman" w:hAnsi="Times New Roman"/>
          <w:sz w:val="24"/>
          <w:szCs w:val="24"/>
        </w:rPr>
      </w:pPr>
      <w:r w:rsidRPr="00541405">
        <w:rPr>
          <w:rFonts w:ascii="Times New Roman" w:hAnsi="Times New Roman"/>
          <w:sz w:val="24"/>
          <w:szCs w:val="24"/>
        </w:rPr>
        <w:tab/>
      </w:r>
      <w:r w:rsidRPr="00541405">
        <w:rPr>
          <w:rFonts w:ascii="Times New Roman" w:hAnsi="Times New Roman"/>
          <w:sz w:val="24"/>
          <w:szCs w:val="24"/>
        </w:rPr>
        <w:tab/>
      </w:r>
      <w:r w:rsidRPr="00541405">
        <w:rPr>
          <w:rFonts w:ascii="Times New Roman" w:hAnsi="Times New Roman"/>
          <w:sz w:val="24"/>
          <w:szCs w:val="24"/>
        </w:rPr>
        <w:tab/>
      </w:r>
      <w:r w:rsidRPr="00541405">
        <w:rPr>
          <w:rFonts w:ascii="Times New Roman" w:hAnsi="Times New Roman"/>
          <w:sz w:val="24"/>
          <w:szCs w:val="24"/>
        </w:rPr>
        <w:tab/>
      </w:r>
      <w:r w:rsidRPr="00816DF4">
        <w:rPr>
          <w:rFonts w:ascii="Times New Roman" w:hAnsi="Times New Roman"/>
          <w:sz w:val="24"/>
          <w:szCs w:val="24"/>
        </w:rPr>
        <w:t xml:space="preserve">Bratislava   </w:t>
      </w:r>
      <w:r w:rsidR="000D2B20">
        <w:rPr>
          <w:rFonts w:ascii="Times New Roman" w:hAnsi="Times New Roman"/>
          <w:sz w:val="24"/>
          <w:szCs w:val="24"/>
        </w:rPr>
        <w:t>12</w:t>
      </w:r>
      <w:r w:rsidRPr="00816DF4">
        <w:rPr>
          <w:rFonts w:ascii="Times New Roman" w:hAnsi="Times New Roman"/>
          <w:sz w:val="24"/>
          <w:szCs w:val="24"/>
        </w:rPr>
        <w:t xml:space="preserve">. </w:t>
      </w:r>
      <w:r w:rsidR="000D2B20">
        <w:rPr>
          <w:rFonts w:ascii="Times New Roman" w:hAnsi="Times New Roman"/>
          <w:sz w:val="24"/>
          <w:szCs w:val="24"/>
        </w:rPr>
        <w:t>júna</w:t>
      </w:r>
      <w:r w:rsidRPr="00816DF4">
        <w:rPr>
          <w:rFonts w:ascii="Times New Roman" w:hAnsi="Times New Roman"/>
          <w:sz w:val="24"/>
          <w:szCs w:val="24"/>
        </w:rPr>
        <w:t xml:space="preserve"> 2019</w:t>
      </w:r>
    </w:p>
    <w:p w:rsidR="00C80B3F" w:rsidRDefault="00C80B3F" w:rsidP="00C80B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80"/>
          <w:tab w:val="left" w:pos="7920"/>
        </w:tabs>
        <w:suppressAutoHyphens/>
        <w:spacing w:after="0" w:line="240" w:lineRule="auto"/>
        <w:ind w:right="-254"/>
        <w:rPr>
          <w:rFonts w:ascii="Times New Roman" w:hAnsi="Times New Roman"/>
          <w:sz w:val="24"/>
          <w:szCs w:val="24"/>
        </w:rPr>
        <w:sectPr w:rsidR="00C80B3F" w:rsidSect="0013574C">
          <w:footerReference w:type="default" r:id="rId8"/>
          <w:footerReference w:type="first" r:id="rId9"/>
          <w:pgSz w:w="11906" w:h="16838" w:code="9"/>
          <w:pgMar w:top="1417" w:right="1417" w:bottom="1417" w:left="1417" w:header="708" w:footer="708" w:gutter="0"/>
          <w:pgNumType w:start="1"/>
          <w:cols w:space="708"/>
          <w:titlePg/>
          <w:docGrid w:linePitch="326"/>
        </w:sectPr>
      </w:pPr>
    </w:p>
    <w:p w:rsidR="00C80B3F" w:rsidRPr="000D2B20" w:rsidRDefault="000D2B20" w:rsidP="000D2B20">
      <w:pPr>
        <w:spacing w:after="0" w:line="240" w:lineRule="auto"/>
        <w:jc w:val="center"/>
        <w:rPr>
          <w:rFonts w:ascii="Times New Roman" w:hAnsi="Times New Roman"/>
          <w:bCs/>
          <w:sz w:val="24"/>
          <w:szCs w:val="24"/>
        </w:rPr>
      </w:pPr>
      <w:r>
        <w:rPr>
          <w:rFonts w:ascii="Times New Roman" w:hAnsi="Times New Roman"/>
          <w:b/>
          <w:bCs/>
          <w:color w:val="000000"/>
        </w:rPr>
        <w:lastRenderedPageBreak/>
        <w:t>Úvodná informácia</w:t>
      </w:r>
    </w:p>
    <w:p w:rsidR="00C80B3F" w:rsidRDefault="00C80B3F" w:rsidP="00C80B3F">
      <w:pPr>
        <w:spacing w:after="0" w:line="240" w:lineRule="auto"/>
        <w:ind w:left="993"/>
        <w:rPr>
          <w:rFonts w:ascii="Times New Roman" w:hAnsi="Times New Roman"/>
          <w:sz w:val="24"/>
          <w:szCs w:val="24"/>
        </w:rPr>
      </w:pPr>
    </w:p>
    <w:p w:rsidR="00C80B3F" w:rsidRDefault="00C80B3F" w:rsidP="00C80B3F">
      <w:pPr>
        <w:spacing w:after="0" w:line="240" w:lineRule="auto"/>
        <w:jc w:val="both"/>
        <w:rPr>
          <w:rFonts w:ascii="Times New Roman" w:hAnsi="Times New Roman"/>
          <w:color w:val="000000"/>
          <w:sz w:val="24"/>
          <w:szCs w:val="24"/>
          <w:lang w:eastAsia="sk-SK"/>
        </w:rPr>
      </w:pPr>
    </w:p>
    <w:p w:rsidR="00C80B3F" w:rsidRDefault="00C80B3F" w:rsidP="00C80B3F">
      <w:pPr>
        <w:pStyle w:val="Export0"/>
        <w:jc w:val="both"/>
        <w:rPr>
          <w:rFonts w:ascii="Times New Roman" w:hAnsi="Times New Roman" w:cs="Times New Roman"/>
          <w:color w:val="000000"/>
          <w:lang w:eastAsia="sk-SK"/>
        </w:rPr>
      </w:pPr>
      <w:r>
        <w:rPr>
          <w:rFonts w:ascii="Times New Roman" w:hAnsi="Times New Roman" w:cs="Times New Roman"/>
          <w:color w:val="000000"/>
          <w:lang w:eastAsia="sk-SK"/>
        </w:rPr>
        <w:t xml:space="preserve">Cieľom materiálu je informovať vládu SR o </w:t>
      </w:r>
      <w:r w:rsidRPr="00E72AE8">
        <w:rPr>
          <w:rFonts w:ascii="Times New Roman" w:hAnsi="Times New Roman" w:cs="Times New Roman"/>
          <w:color w:val="000000"/>
          <w:lang w:eastAsia="sk-SK"/>
        </w:rPr>
        <w:t>priebehu a výsledkoch hodnotenia</w:t>
      </w:r>
      <w:r>
        <w:rPr>
          <w:rFonts w:ascii="Times New Roman" w:hAnsi="Times New Roman" w:cs="Times New Roman"/>
          <w:color w:val="000000"/>
          <w:lang w:eastAsia="sk-SK"/>
        </w:rPr>
        <w:t xml:space="preserve"> </w:t>
      </w:r>
      <w:r w:rsidRPr="00C67035">
        <w:rPr>
          <w:rFonts w:ascii="Times New Roman" w:hAnsi="Times New Roman"/>
        </w:rPr>
        <w:t xml:space="preserve">tzv. </w:t>
      </w:r>
      <w:proofErr w:type="spellStart"/>
      <w:r w:rsidRPr="00C67035">
        <w:rPr>
          <w:rFonts w:ascii="Times New Roman" w:hAnsi="Times New Roman"/>
        </w:rPr>
        <w:t>Peer</w:t>
      </w:r>
      <w:proofErr w:type="spellEnd"/>
      <w:r w:rsidRPr="00C67035">
        <w:rPr>
          <w:rFonts w:ascii="Times New Roman" w:hAnsi="Times New Roman"/>
        </w:rPr>
        <w:t xml:space="preserve"> </w:t>
      </w:r>
      <w:proofErr w:type="spellStart"/>
      <w:r w:rsidRPr="00C67035">
        <w:rPr>
          <w:rFonts w:ascii="Times New Roman" w:hAnsi="Times New Roman"/>
        </w:rPr>
        <w:t>Review</w:t>
      </w:r>
      <w:proofErr w:type="spellEnd"/>
      <w:r w:rsidRPr="00C67035">
        <w:rPr>
          <w:rFonts w:ascii="Times New Roman" w:hAnsi="Times New Roman"/>
        </w:rPr>
        <w:t xml:space="preserve"> Výboru OECD</w:t>
      </w:r>
      <w:r w:rsidRPr="004C1B50">
        <w:rPr>
          <w:rFonts w:ascii="Times New Roman" w:hAnsi="Times New Roman"/>
        </w:rPr>
        <w:t xml:space="preserve"> </w:t>
      </w:r>
      <w:r w:rsidRPr="00C67035">
        <w:rPr>
          <w:rFonts w:ascii="Times New Roman" w:hAnsi="Times New Roman"/>
        </w:rPr>
        <w:t>pre rozvojovú pomoc</w:t>
      </w:r>
      <w:r>
        <w:rPr>
          <w:rFonts w:ascii="Times New Roman" w:hAnsi="Times New Roman"/>
        </w:rPr>
        <w:t xml:space="preserve"> (ďalej len „výbor OECD/DAC“), </w:t>
      </w:r>
      <w:proofErr w:type="spellStart"/>
      <w:r>
        <w:rPr>
          <w:rFonts w:ascii="Times New Roman" w:hAnsi="Times New Roman"/>
        </w:rPr>
        <w:t>t.z</w:t>
      </w:r>
      <w:proofErr w:type="spellEnd"/>
      <w:r>
        <w:rPr>
          <w:rFonts w:ascii="Times New Roman" w:hAnsi="Times New Roman"/>
        </w:rPr>
        <w:t xml:space="preserve">. partnerského hodnotenia </w:t>
      </w:r>
      <w:r w:rsidRPr="00E72AE8">
        <w:rPr>
          <w:rFonts w:ascii="Times New Roman" w:hAnsi="Times New Roman" w:cs="Times New Roman"/>
          <w:color w:val="000000"/>
          <w:lang w:eastAsia="sk-SK"/>
        </w:rPr>
        <w:t>systému rozvojovej spolupráce SR</w:t>
      </w:r>
      <w:r>
        <w:rPr>
          <w:rFonts w:ascii="Times New Roman" w:hAnsi="Times New Roman" w:cs="Times New Roman"/>
          <w:color w:val="000000"/>
          <w:lang w:eastAsia="sk-SK"/>
        </w:rPr>
        <w:t>,</w:t>
      </w:r>
      <w:r w:rsidRPr="00E72AE8">
        <w:rPr>
          <w:rFonts w:ascii="Times New Roman" w:hAnsi="Times New Roman" w:cs="Times New Roman"/>
          <w:color w:val="000000"/>
          <w:lang w:eastAsia="sk-SK"/>
        </w:rPr>
        <w:t xml:space="preserve"> a úrovne plnenia medzinárodných záväzkov v</w:t>
      </w:r>
      <w:r>
        <w:rPr>
          <w:rFonts w:ascii="Times New Roman" w:hAnsi="Times New Roman" w:cs="Times New Roman"/>
          <w:color w:val="000000"/>
          <w:lang w:eastAsia="sk-SK"/>
        </w:rPr>
        <w:t xml:space="preserve"> oblasti medzinárodného rozvoja</w:t>
      </w:r>
      <w:r w:rsidRPr="00E72AE8">
        <w:rPr>
          <w:rFonts w:ascii="Times New Roman" w:hAnsi="Times New Roman" w:cs="Times New Roman"/>
          <w:color w:val="000000"/>
          <w:lang w:eastAsia="sk-SK"/>
        </w:rPr>
        <w:t xml:space="preserve">. </w:t>
      </w:r>
      <w:r>
        <w:rPr>
          <w:rFonts w:ascii="Times New Roman" w:hAnsi="Times New Roman" w:cs="Times New Roman"/>
          <w:color w:val="000000"/>
          <w:lang w:eastAsia="sk-SK"/>
        </w:rPr>
        <w:t xml:space="preserve">Hodnotiaci proces pozostávajúci z predloženia písomnej správy SR o stave systému rozvojovej spolupráce SR a z hodnotiacej návštevy expertov OECD, prebiehal v rokoch 2017 a 2018. </w:t>
      </w:r>
      <w:r w:rsidRPr="00E81993">
        <w:rPr>
          <w:rFonts w:ascii="Times New Roman" w:hAnsi="Times New Roman" w:cs="Times New Roman"/>
        </w:rPr>
        <w:t xml:space="preserve">Hodnotiace zasadnutie </w:t>
      </w:r>
      <w:r>
        <w:rPr>
          <w:rFonts w:ascii="Times New Roman" w:hAnsi="Times New Roman" w:cs="Times New Roman"/>
        </w:rPr>
        <w:t xml:space="preserve">výboru </w:t>
      </w:r>
      <w:r w:rsidRPr="00E81993">
        <w:rPr>
          <w:rFonts w:ascii="Times New Roman" w:hAnsi="Times New Roman" w:cs="Times New Roman"/>
        </w:rPr>
        <w:t>OECD/DAC sa uskutočnilo 26. septembra 2018 v Paríži ako</w:t>
      </w:r>
      <w:r>
        <w:rPr>
          <w:rFonts w:ascii="Times New Roman" w:hAnsi="Times New Roman" w:cs="Times New Roman"/>
        </w:rPr>
        <w:t xml:space="preserve"> vyvrcholenie tohto dlhodobého procesu.</w:t>
      </w:r>
      <w:r w:rsidRPr="00E72AE8">
        <w:rPr>
          <w:rFonts w:ascii="Times New Roman" w:hAnsi="Times New Roman" w:cs="Times New Roman"/>
          <w:color w:val="000000"/>
          <w:lang w:eastAsia="sk-SK"/>
        </w:rPr>
        <w:t xml:space="preserve"> Výsledkom je </w:t>
      </w:r>
      <w:r>
        <w:rPr>
          <w:rFonts w:ascii="Times New Roman" w:hAnsi="Times New Roman" w:cs="Times New Roman"/>
          <w:color w:val="000000"/>
          <w:lang w:eastAsia="sk-SK"/>
        </w:rPr>
        <w:t xml:space="preserve">analytická, ako aj </w:t>
      </w:r>
      <w:r w:rsidRPr="00E72AE8">
        <w:rPr>
          <w:rFonts w:ascii="Times New Roman" w:hAnsi="Times New Roman" w:cs="Times New Roman"/>
          <w:color w:val="000000"/>
          <w:lang w:eastAsia="sk-SK"/>
        </w:rPr>
        <w:t xml:space="preserve">politicko-odporúčacia správa obsahujúca </w:t>
      </w:r>
      <w:r>
        <w:rPr>
          <w:rFonts w:ascii="Times New Roman" w:hAnsi="Times New Roman" w:cs="Times New Roman"/>
          <w:color w:val="000000"/>
          <w:lang w:eastAsia="sk-SK"/>
        </w:rPr>
        <w:t xml:space="preserve">hlavné zistenia a </w:t>
      </w:r>
      <w:r w:rsidRPr="00E72AE8">
        <w:rPr>
          <w:rFonts w:ascii="Times New Roman" w:hAnsi="Times New Roman" w:cs="Times New Roman"/>
          <w:color w:val="000000"/>
          <w:lang w:eastAsia="sk-SK"/>
        </w:rPr>
        <w:t>trinásť odporúčaní pre zlepšovanie vnútorného chodu i vonkajších výsledkov systému rozvojovej spolupráce SR</w:t>
      </w:r>
      <w:r>
        <w:rPr>
          <w:rFonts w:ascii="Times New Roman" w:hAnsi="Times New Roman" w:cs="Times New Roman"/>
          <w:color w:val="000000"/>
          <w:lang w:eastAsia="sk-SK"/>
        </w:rPr>
        <w:t>. Správa je súčasťou predkladaného materiálu</w:t>
      </w:r>
      <w:r w:rsidRPr="00E72AE8">
        <w:rPr>
          <w:rFonts w:ascii="Times New Roman" w:hAnsi="Times New Roman" w:cs="Times New Roman"/>
          <w:color w:val="000000"/>
          <w:lang w:eastAsia="sk-SK"/>
        </w:rPr>
        <w:t>.</w:t>
      </w:r>
      <w:r w:rsidRPr="004C1B50">
        <w:rPr>
          <w:rFonts w:ascii="Times New Roman" w:hAnsi="Times New Roman" w:cs="Times New Roman"/>
          <w:color w:val="000000"/>
          <w:lang w:eastAsia="sk-SK"/>
        </w:rPr>
        <w:t xml:space="preserve"> </w:t>
      </w:r>
    </w:p>
    <w:p w:rsidR="00C80B3F" w:rsidRDefault="00C80B3F" w:rsidP="00C80B3F">
      <w:pPr>
        <w:pStyle w:val="Export0"/>
        <w:jc w:val="both"/>
        <w:rPr>
          <w:rFonts w:ascii="Times New Roman" w:hAnsi="Times New Roman" w:cs="Times New Roman"/>
          <w:color w:val="000000"/>
          <w:lang w:eastAsia="sk-SK"/>
        </w:rPr>
      </w:pPr>
      <w:r>
        <w:rPr>
          <w:rFonts w:ascii="Times New Roman" w:hAnsi="Times New Roman" w:cs="Times New Roman"/>
          <w:color w:val="000000"/>
          <w:lang w:eastAsia="sk-SK"/>
        </w:rPr>
        <w:tab/>
      </w:r>
    </w:p>
    <w:p w:rsidR="00C80B3F" w:rsidRPr="0094737C" w:rsidRDefault="00C80B3F" w:rsidP="00C80B3F">
      <w:pPr>
        <w:pStyle w:val="Export0"/>
        <w:jc w:val="both"/>
        <w:rPr>
          <w:rFonts w:ascii="Times New Roman" w:hAnsi="Times New Roman" w:cs="Times New Roman"/>
          <w:color w:val="000000"/>
          <w:lang w:eastAsia="sk-SK"/>
        </w:rPr>
      </w:pPr>
      <w:r>
        <w:rPr>
          <w:rFonts w:ascii="Times New Roman" w:hAnsi="Times New Roman" w:cs="Times New Roman"/>
          <w:color w:val="000000"/>
          <w:lang w:eastAsia="sk-SK"/>
        </w:rPr>
        <w:t xml:space="preserve">Výbor OECD/DAC považuje SR za </w:t>
      </w:r>
      <w:r w:rsidRPr="00BC7AD7">
        <w:rPr>
          <w:rFonts w:ascii="Times New Roman" w:hAnsi="Times New Roman" w:cs="Times New Roman"/>
          <w:color w:val="000000"/>
          <w:lang w:eastAsia="sk-SK"/>
        </w:rPr>
        <w:t>vplyvn</w:t>
      </w:r>
      <w:r>
        <w:rPr>
          <w:rFonts w:ascii="Times New Roman" w:hAnsi="Times New Roman" w:cs="Times New Roman"/>
          <w:color w:val="000000"/>
          <w:lang w:eastAsia="sk-SK"/>
        </w:rPr>
        <w:t>ého</w:t>
      </w:r>
      <w:r w:rsidRPr="00BC7AD7">
        <w:rPr>
          <w:rFonts w:ascii="Times New Roman" w:hAnsi="Times New Roman" w:cs="Times New Roman"/>
          <w:color w:val="000000"/>
          <w:lang w:eastAsia="sk-SK"/>
        </w:rPr>
        <w:t xml:space="preserve"> a efektívn</w:t>
      </w:r>
      <w:r>
        <w:rPr>
          <w:rFonts w:ascii="Times New Roman" w:hAnsi="Times New Roman" w:cs="Times New Roman"/>
          <w:color w:val="000000"/>
          <w:lang w:eastAsia="sk-SK"/>
        </w:rPr>
        <w:t>eho</w:t>
      </w:r>
      <w:r w:rsidRPr="00BC7AD7">
        <w:rPr>
          <w:rFonts w:ascii="Times New Roman" w:hAnsi="Times New Roman" w:cs="Times New Roman"/>
          <w:color w:val="000000"/>
          <w:lang w:eastAsia="sk-SK"/>
        </w:rPr>
        <w:t xml:space="preserve"> </w:t>
      </w:r>
      <w:proofErr w:type="spellStart"/>
      <w:r w:rsidRPr="00BC7AD7">
        <w:rPr>
          <w:rFonts w:ascii="Times New Roman" w:hAnsi="Times New Roman" w:cs="Times New Roman"/>
          <w:color w:val="000000"/>
          <w:lang w:eastAsia="sk-SK"/>
        </w:rPr>
        <w:t>donor</w:t>
      </w:r>
      <w:r>
        <w:rPr>
          <w:rFonts w:ascii="Times New Roman" w:hAnsi="Times New Roman" w:cs="Times New Roman"/>
          <w:color w:val="000000"/>
          <w:lang w:eastAsia="sk-SK"/>
        </w:rPr>
        <w:t>a</w:t>
      </w:r>
      <w:proofErr w:type="spellEnd"/>
      <w:r w:rsidRPr="00BC7AD7">
        <w:rPr>
          <w:rFonts w:ascii="Times New Roman" w:hAnsi="Times New Roman" w:cs="Times New Roman"/>
          <w:color w:val="000000"/>
          <w:lang w:eastAsia="sk-SK"/>
        </w:rPr>
        <w:t xml:space="preserve"> </w:t>
      </w:r>
      <w:r>
        <w:rPr>
          <w:rFonts w:ascii="Times New Roman" w:hAnsi="Times New Roman" w:cs="Times New Roman"/>
          <w:color w:val="000000"/>
          <w:lang w:eastAsia="sk-SK"/>
        </w:rPr>
        <w:t xml:space="preserve">a oceňuje jej </w:t>
      </w:r>
      <w:r w:rsidRPr="00BC7AD7">
        <w:rPr>
          <w:rFonts w:ascii="Times New Roman" w:hAnsi="Times New Roman" w:cs="Times New Roman"/>
          <w:color w:val="000000"/>
          <w:lang w:eastAsia="sk-SK"/>
        </w:rPr>
        <w:t>ambiciózn</w:t>
      </w:r>
      <w:r>
        <w:rPr>
          <w:rFonts w:ascii="Times New Roman" w:hAnsi="Times New Roman" w:cs="Times New Roman"/>
          <w:color w:val="000000"/>
          <w:lang w:eastAsia="sk-SK"/>
        </w:rPr>
        <w:t>e</w:t>
      </w:r>
      <w:r w:rsidRPr="00BC7AD7">
        <w:rPr>
          <w:rFonts w:ascii="Times New Roman" w:hAnsi="Times New Roman" w:cs="Times New Roman"/>
          <w:color w:val="000000"/>
          <w:lang w:eastAsia="sk-SK"/>
        </w:rPr>
        <w:t xml:space="preserve"> smerovan</w:t>
      </w:r>
      <w:r>
        <w:rPr>
          <w:rFonts w:ascii="Times New Roman" w:hAnsi="Times New Roman" w:cs="Times New Roman"/>
          <w:color w:val="000000"/>
          <w:lang w:eastAsia="sk-SK"/>
        </w:rPr>
        <w:t>ie</w:t>
      </w:r>
      <w:r w:rsidRPr="00BC7AD7">
        <w:rPr>
          <w:rFonts w:ascii="Times New Roman" w:hAnsi="Times New Roman" w:cs="Times New Roman"/>
          <w:color w:val="000000"/>
          <w:lang w:eastAsia="sk-SK"/>
        </w:rPr>
        <w:t xml:space="preserve"> v oblasti bilaterálnej a multilaterálnej rozvojovej spolupráce.  </w:t>
      </w:r>
      <w:r>
        <w:rPr>
          <w:rFonts w:ascii="Times New Roman" w:hAnsi="Times New Roman" w:cs="Times New Roman"/>
          <w:color w:val="000000"/>
          <w:lang w:eastAsia="sk-SK"/>
        </w:rPr>
        <w:t xml:space="preserve">Z hodnotenia zároveň vyplynula </w:t>
      </w:r>
      <w:r w:rsidRPr="00E72AE8">
        <w:rPr>
          <w:rFonts w:ascii="Times New Roman" w:hAnsi="Times New Roman" w:cs="Times New Roman"/>
          <w:color w:val="000000"/>
          <w:lang w:eastAsia="sk-SK"/>
        </w:rPr>
        <w:t xml:space="preserve"> potreb</w:t>
      </w:r>
      <w:r>
        <w:rPr>
          <w:rFonts w:ascii="Times New Roman" w:hAnsi="Times New Roman" w:cs="Times New Roman"/>
          <w:color w:val="000000"/>
          <w:lang w:eastAsia="sk-SK"/>
        </w:rPr>
        <w:t>a</w:t>
      </w:r>
      <w:r w:rsidRPr="00E72AE8">
        <w:rPr>
          <w:rFonts w:ascii="Times New Roman" w:hAnsi="Times New Roman" w:cs="Times New Roman"/>
          <w:color w:val="000000"/>
          <w:lang w:eastAsia="sk-SK"/>
        </w:rPr>
        <w:t xml:space="preserve"> prijatia konkrétneho (</w:t>
      </w:r>
      <w:r>
        <w:rPr>
          <w:rFonts w:ascii="Times New Roman" w:hAnsi="Times New Roman" w:cs="Times New Roman"/>
          <w:color w:val="000000"/>
          <w:lang w:eastAsia="sk-SK"/>
        </w:rPr>
        <w:t>záväzného</w:t>
      </w:r>
      <w:r w:rsidRPr="00E72AE8">
        <w:rPr>
          <w:rFonts w:ascii="Times New Roman" w:hAnsi="Times New Roman" w:cs="Times New Roman"/>
          <w:color w:val="000000"/>
          <w:lang w:eastAsia="sk-SK"/>
        </w:rPr>
        <w:t>) plánu na zvyšovanie úrovne poskytovanej O</w:t>
      </w:r>
      <w:r>
        <w:rPr>
          <w:rFonts w:ascii="Times New Roman" w:hAnsi="Times New Roman" w:cs="Times New Roman"/>
          <w:color w:val="000000"/>
          <w:lang w:eastAsia="sk-SK"/>
        </w:rPr>
        <w:t>ficiálnej rozvojovej pomoci</w:t>
      </w:r>
      <w:r w:rsidRPr="00E72AE8">
        <w:rPr>
          <w:rFonts w:ascii="Times New Roman" w:hAnsi="Times New Roman" w:cs="Times New Roman"/>
          <w:color w:val="000000"/>
          <w:lang w:eastAsia="sk-SK"/>
        </w:rPr>
        <w:t xml:space="preserve"> SR </w:t>
      </w:r>
      <w:r>
        <w:rPr>
          <w:rFonts w:ascii="Times New Roman" w:hAnsi="Times New Roman" w:cs="Times New Roman"/>
          <w:color w:val="000000"/>
          <w:lang w:eastAsia="sk-SK"/>
        </w:rPr>
        <w:t xml:space="preserve">(ďalej len „ODA SR“) </w:t>
      </w:r>
      <w:r w:rsidRPr="00E72AE8">
        <w:rPr>
          <w:rFonts w:ascii="Times New Roman" w:hAnsi="Times New Roman" w:cs="Times New Roman"/>
          <w:color w:val="000000"/>
          <w:lang w:eastAsia="sk-SK"/>
        </w:rPr>
        <w:t>až do dosiahnutia cieľa prijatého v rámci EÚ na úrovni 0,33% hrubého národného dôchodku SR</w:t>
      </w:r>
      <w:r>
        <w:rPr>
          <w:rFonts w:ascii="Times New Roman" w:hAnsi="Times New Roman" w:cs="Times New Roman"/>
          <w:color w:val="000000"/>
          <w:lang w:eastAsia="sk-SK"/>
        </w:rPr>
        <w:t xml:space="preserve"> do roku 2030</w:t>
      </w:r>
      <w:r w:rsidRPr="00E72AE8">
        <w:rPr>
          <w:rFonts w:ascii="Times New Roman" w:hAnsi="Times New Roman" w:cs="Times New Roman"/>
          <w:color w:val="000000"/>
          <w:lang w:eastAsia="sk-SK"/>
        </w:rPr>
        <w:t>.</w:t>
      </w:r>
      <w:r>
        <w:rPr>
          <w:rFonts w:ascii="Times New Roman" w:hAnsi="Times New Roman" w:cs="Times New Roman"/>
          <w:color w:val="000000"/>
          <w:lang w:eastAsia="sk-SK"/>
        </w:rPr>
        <w:t xml:space="preserve"> </w:t>
      </w:r>
      <w:r w:rsidRPr="0094737C">
        <w:rPr>
          <w:rFonts w:ascii="Times New Roman" w:hAnsi="Times New Roman" w:cs="Times New Roman"/>
          <w:color w:val="000000"/>
          <w:lang w:eastAsia="sk-SK"/>
        </w:rPr>
        <w:t>Materiál obsahuje indikatívny rámec navyšovania ODA SR do roku 2030 spolu s návrhom na využitie prostriedkov v rámci jednotlivých rezortov zapojených do rozvojovej spolupráce a humanitárnej pomoci SR.</w:t>
      </w:r>
    </w:p>
    <w:p w:rsidR="00C80B3F" w:rsidRPr="0094737C" w:rsidRDefault="00C80B3F" w:rsidP="00C80B3F">
      <w:pPr>
        <w:pStyle w:val="Export0"/>
        <w:jc w:val="both"/>
        <w:rPr>
          <w:rFonts w:ascii="Times New Roman" w:hAnsi="Times New Roman" w:cs="Times New Roman"/>
          <w:color w:val="000000"/>
          <w:lang w:eastAsia="sk-SK"/>
        </w:rPr>
      </w:pPr>
    </w:p>
    <w:p w:rsidR="00C80B3F" w:rsidRPr="00E72AE8" w:rsidRDefault="00C80B3F" w:rsidP="00C80B3F">
      <w:pPr>
        <w:pStyle w:val="Export0"/>
        <w:jc w:val="both"/>
        <w:rPr>
          <w:rFonts w:ascii="Times New Roman" w:hAnsi="Times New Roman" w:cs="Times New Roman"/>
          <w:color w:val="000000"/>
          <w:lang w:eastAsia="sk-SK"/>
        </w:rPr>
      </w:pPr>
      <w:r w:rsidRPr="0094737C">
        <w:rPr>
          <w:rFonts w:ascii="Times New Roman" w:hAnsi="Times New Roman" w:cs="Times New Roman"/>
          <w:color w:val="000000"/>
          <w:lang w:eastAsia="sk-SK"/>
        </w:rPr>
        <w:t xml:space="preserve">Slovensko, ako zodpovedný člen OECD, plne zváži všetky odporúčania a vyvinie maximálne úsilie na ich naplnenie. Súčasťou vlastného materiálu je určenie vecných gestorov, </w:t>
      </w:r>
      <w:proofErr w:type="spellStart"/>
      <w:r w:rsidRPr="0094737C">
        <w:rPr>
          <w:rFonts w:ascii="Times New Roman" w:hAnsi="Times New Roman" w:cs="Times New Roman"/>
          <w:color w:val="000000"/>
          <w:lang w:eastAsia="sk-SK"/>
        </w:rPr>
        <w:t>spolugestorov</w:t>
      </w:r>
      <w:proofErr w:type="spellEnd"/>
      <w:r w:rsidRPr="0094737C">
        <w:rPr>
          <w:rFonts w:ascii="Times New Roman" w:hAnsi="Times New Roman" w:cs="Times New Roman"/>
          <w:color w:val="000000"/>
          <w:lang w:eastAsia="sk-SK"/>
        </w:rPr>
        <w:t xml:space="preserve"> a spolupracujúcich subjektov k jednotlivým odporúčaniam, nakoľko tieto majú prierezový charakter. Pri určovaní </w:t>
      </w:r>
      <w:proofErr w:type="spellStart"/>
      <w:r w:rsidRPr="0094737C">
        <w:rPr>
          <w:rFonts w:ascii="Times New Roman" w:hAnsi="Times New Roman" w:cs="Times New Roman"/>
          <w:color w:val="000000"/>
          <w:lang w:eastAsia="sk-SK"/>
        </w:rPr>
        <w:t>gestorstva</w:t>
      </w:r>
      <w:proofErr w:type="spellEnd"/>
      <w:r w:rsidRPr="0094737C">
        <w:rPr>
          <w:rFonts w:ascii="Times New Roman" w:hAnsi="Times New Roman" w:cs="Times New Roman"/>
          <w:color w:val="000000"/>
          <w:lang w:eastAsia="sk-SK"/>
        </w:rPr>
        <w:t xml:space="preserve"> MZVEZ SR vychádzalo z bežnej praxe a dobre etablovanej spolupráce rezortov v rámci medzirezortných koordinačných stretnutí v oblasti rozvojovej spolupráce. Skutočnosť, či odporúčanie príslušní gestor</w:t>
      </w:r>
      <w:r>
        <w:rPr>
          <w:rFonts w:ascii="Times New Roman" w:hAnsi="Times New Roman" w:cs="Times New Roman"/>
          <w:color w:val="000000"/>
          <w:lang w:eastAsia="sk-SK"/>
        </w:rPr>
        <w:t xml:space="preserve"> </w:t>
      </w:r>
      <w:r w:rsidRPr="0094737C">
        <w:rPr>
          <w:rFonts w:ascii="Times New Roman" w:hAnsi="Times New Roman" w:cs="Times New Roman"/>
          <w:color w:val="000000"/>
          <w:lang w:eastAsia="sk-SK"/>
        </w:rPr>
        <w:t>(i) a</w:t>
      </w:r>
      <w:r>
        <w:rPr>
          <w:rFonts w:ascii="Times New Roman" w:hAnsi="Times New Roman" w:cs="Times New Roman"/>
          <w:color w:val="000000"/>
          <w:lang w:eastAsia="sk-SK"/>
        </w:rPr>
        <w:t> </w:t>
      </w:r>
      <w:proofErr w:type="spellStart"/>
      <w:r w:rsidRPr="0094737C">
        <w:rPr>
          <w:rFonts w:ascii="Times New Roman" w:hAnsi="Times New Roman" w:cs="Times New Roman"/>
          <w:color w:val="000000"/>
          <w:lang w:eastAsia="sk-SK"/>
        </w:rPr>
        <w:t>spolugestor</w:t>
      </w:r>
      <w:proofErr w:type="spellEnd"/>
      <w:r>
        <w:rPr>
          <w:rFonts w:ascii="Times New Roman" w:hAnsi="Times New Roman" w:cs="Times New Roman"/>
          <w:color w:val="000000"/>
          <w:lang w:eastAsia="sk-SK"/>
        </w:rPr>
        <w:t xml:space="preserve"> </w:t>
      </w:r>
      <w:r w:rsidRPr="0094737C">
        <w:rPr>
          <w:rFonts w:ascii="Times New Roman" w:hAnsi="Times New Roman" w:cs="Times New Roman"/>
          <w:color w:val="000000"/>
          <w:lang w:eastAsia="sk-SK"/>
        </w:rPr>
        <w:t>(i) implementujú, resp. v akej miere a akou formou, je na posúdení a rozhodnutí príslušného subjektu.</w:t>
      </w:r>
      <w:r w:rsidRPr="00E72AE8">
        <w:rPr>
          <w:rFonts w:ascii="Times New Roman" w:hAnsi="Times New Roman" w:cs="Times New Roman"/>
          <w:color w:val="000000"/>
          <w:lang w:eastAsia="sk-SK"/>
        </w:rPr>
        <w:t xml:space="preserve"> </w:t>
      </w:r>
    </w:p>
    <w:p w:rsidR="009B76B3" w:rsidRDefault="009B76B3" w:rsidP="00C80B3F">
      <w:pPr>
        <w:spacing w:after="160" w:line="259" w:lineRule="auto"/>
        <w:rPr>
          <w:rFonts w:ascii="Times New Roman" w:hAnsi="Times New Roman"/>
          <w:sz w:val="24"/>
          <w:szCs w:val="24"/>
        </w:rPr>
        <w:sectPr w:rsidR="009B76B3" w:rsidSect="00254B9C">
          <w:footerReference w:type="default" r:id="rId10"/>
          <w:pgSz w:w="11906" w:h="16838"/>
          <w:pgMar w:top="1417" w:right="1417" w:bottom="1417" w:left="1417" w:header="708" w:footer="708" w:gutter="0"/>
          <w:pgNumType w:start="1"/>
          <w:cols w:space="708"/>
          <w:docGrid w:linePitch="326"/>
        </w:sectPr>
      </w:pPr>
    </w:p>
    <w:p w:rsidR="00C80B3F" w:rsidRDefault="00C80B3F" w:rsidP="000D2B20">
      <w:pPr>
        <w:spacing w:line="240" w:lineRule="auto"/>
        <w:rPr>
          <w:rFonts w:ascii="Times New Roman" w:hAnsi="Times New Roman"/>
          <w:sz w:val="24"/>
          <w:szCs w:val="24"/>
        </w:rPr>
      </w:pPr>
      <w:r>
        <w:rPr>
          <w:rFonts w:ascii="Times New Roman" w:hAnsi="Times New Roman"/>
          <w:b/>
          <w:sz w:val="28"/>
          <w:szCs w:val="28"/>
        </w:rPr>
        <w:lastRenderedPageBreak/>
        <w:t>Správa</w:t>
      </w:r>
      <w:r w:rsidRPr="0073522D">
        <w:rPr>
          <w:rFonts w:ascii="Times New Roman" w:hAnsi="Times New Roman"/>
          <w:b/>
          <w:sz w:val="28"/>
          <w:szCs w:val="28"/>
        </w:rPr>
        <w:t xml:space="preserve"> o výsledkoch a odporúčaniach </w:t>
      </w:r>
      <w:r>
        <w:rPr>
          <w:rFonts w:ascii="Times New Roman" w:hAnsi="Times New Roman"/>
          <w:b/>
          <w:sz w:val="28"/>
          <w:szCs w:val="28"/>
        </w:rPr>
        <w:t>vyplývajúcich z hodnotenia tzv. </w:t>
      </w:r>
      <w:proofErr w:type="spellStart"/>
      <w:r w:rsidRPr="0073522D">
        <w:rPr>
          <w:rFonts w:ascii="Times New Roman" w:hAnsi="Times New Roman"/>
          <w:b/>
          <w:sz w:val="28"/>
          <w:szCs w:val="28"/>
        </w:rPr>
        <w:t>Peer</w:t>
      </w:r>
      <w:proofErr w:type="spellEnd"/>
      <w:r w:rsidRPr="0073522D">
        <w:rPr>
          <w:rFonts w:ascii="Times New Roman" w:hAnsi="Times New Roman"/>
          <w:b/>
          <w:sz w:val="28"/>
          <w:szCs w:val="28"/>
        </w:rPr>
        <w:t xml:space="preserve"> </w:t>
      </w:r>
      <w:proofErr w:type="spellStart"/>
      <w:r w:rsidRPr="0073522D">
        <w:rPr>
          <w:rFonts w:ascii="Times New Roman" w:hAnsi="Times New Roman"/>
          <w:b/>
          <w:sz w:val="28"/>
          <w:szCs w:val="28"/>
        </w:rPr>
        <w:t>Review</w:t>
      </w:r>
      <w:proofErr w:type="spellEnd"/>
      <w:r w:rsidRPr="0073522D">
        <w:rPr>
          <w:rFonts w:ascii="Times New Roman" w:hAnsi="Times New Roman"/>
          <w:b/>
          <w:sz w:val="28"/>
          <w:szCs w:val="28"/>
        </w:rPr>
        <w:t xml:space="preserve"> Výboru OECD pre rozvojovú pomoc</w:t>
      </w:r>
    </w:p>
    <w:p w:rsidR="00C80B3F" w:rsidRPr="0002460E" w:rsidRDefault="00C80B3F" w:rsidP="00C80B3F">
      <w:pPr>
        <w:spacing w:line="240" w:lineRule="auto"/>
        <w:jc w:val="both"/>
        <w:rPr>
          <w:rFonts w:ascii="Times New Roman" w:hAnsi="Times New Roman"/>
          <w:sz w:val="24"/>
          <w:szCs w:val="24"/>
        </w:rPr>
      </w:pPr>
      <w:r w:rsidRPr="002E0C4F">
        <w:rPr>
          <w:rFonts w:ascii="Times New Roman" w:hAnsi="Times New Roman"/>
          <w:b/>
          <w:sz w:val="24"/>
        </w:rPr>
        <w:t>Hodnotiace zasadnutie Výboru pre rozvojovú pomoc Organizácie pre hospodársku spoluprácu a rozvoj</w:t>
      </w:r>
      <w:r w:rsidRPr="0002460E">
        <w:rPr>
          <w:rFonts w:ascii="Times New Roman" w:hAnsi="Times New Roman"/>
          <w:sz w:val="24"/>
          <w:szCs w:val="24"/>
        </w:rPr>
        <w:t xml:space="preserve"> (</w:t>
      </w:r>
      <w:r>
        <w:rPr>
          <w:rFonts w:ascii="Times New Roman" w:hAnsi="Times New Roman"/>
          <w:sz w:val="24"/>
          <w:szCs w:val="24"/>
        </w:rPr>
        <w:t xml:space="preserve">ďalej len „výbor </w:t>
      </w:r>
      <w:r w:rsidRPr="0002460E">
        <w:rPr>
          <w:rFonts w:ascii="Times New Roman" w:hAnsi="Times New Roman"/>
          <w:sz w:val="24"/>
          <w:szCs w:val="24"/>
        </w:rPr>
        <w:t>OECD/DAC</w:t>
      </w:r>
      <w:r w:rsidRPr="00AF6E40">
        <w:rPr>
          <w:rFonts w:ascii="Times New Roman" w:hAnsi="Times New Roman"/>
          <w:sz w:val="24"/>
          <w:szCs w:val="24"/>
        </w:rPr>
        <w:t>)</w:t>
      </w:r>
      <w:r w:rsidRPr="0002460E">
        <w:rPr>
          <w:rStyle w:val="Odkaznapoznmkupodiarou"/>
          <w:rFonts w:ascii="Times New Roman" w:hAnsi="Times New Roman"/>
          <w:sz w:val="24"/>
          <w:szCs w:val="24"/>
        </w:rPr>
        <w:footnoteReference w:id="1"/>
      </w:r>
      <w:r w:rsidRPr="0002460E">
        <w:rPr>
          <w:rFonts w:ascii="Times New Roman" w:hAnsi="Times New Roman"/>
          <w:sz w:val="24"/>
          <w:szCs w:val="24"/>
        </w:rPr>
        <w:t xml:space="preserve"> </w:t>
      </w:r>
      <w:r w:rsidRPr="002E0C4F">
        <w:rPr>
          <w:rFonts w:ascii="Times New Roman" w:hAnsi="Times New Roman"/>
          <w:b/>
          <w:sz w:val="24"/>
        </w:rPr>
        <w:t>konané</w:t>
      </w:r>
      <w:r w:rsidRPr="0002460E">
        <w:rPr>
          <w:rFonts w:ascii="Times New Roman" w:hAnsi="Times New Roman"/>
          <w:sz w:val="24"/>
          <w:szCs w:val="24"/>
        </w:rPr>
        <w:t xml:space="preserve"> </w:t>
      </w:r>
      <w:r w:rsidRPr="0002460E">
        <w:rPr>
          <w:rFonts w:ascii="Times New Roman" w:hAnsi="Times New Roman"/>
          <w:b/>
          <w:sz w:val="24"/>
          <w:szCs w:val="24"/>
        </w:rPr>
        <w:t xml:space="preserve">26. septembra 2018 ukončilo historicky prvý proces tzv. </w:t>
      </w:r>
      <w:proofErr w:type="spellStart"/>
      <w:r w:rsidRPr="0002460E">
        <w:rPr>
          <w:rFonts w:ascii="Times New Roman" w:hAnsi="Times New Roman"/>
          <w:b/>
          <w:sz w:val="24"/>
          <w:szCs w:val="24"/>
        </w:rPr>
        <w:t>Peer</w:t>
      </w:r>
      <w:proofErr w:type="spellEnd"/>
      <w:r w:rsidRPr="0002460E">
        <w:rPr>
          <w:rFonts w:ascii="Times New Roman" w:hAnsi="Times New Roman"/>
          <w:b/>
          <w:sz w:val="24"/>
          <w:szCs w:val="24"/>
        </w:rPr>
        <w:t xml:space="preserve"> </w:t>
      </w:r>
      <w:proofErr w:type="spellStart"/>
      <w:r w:rsidRPr="0002460E">
        <w:rPr>
          <w:rFonts w:ascii="Times New Roman" w:hAnsi="Times New Roman"/>
          <w:b/>
          <w:sz w:val="24"/>
          <w:szCs w:val="24"/>
        </w:rPr>
        <w:t>Review</w:t>
      </w:r>
      <w:proofErr w:type="spellEnd"/>
      <w:r w:rsidRPr="0002460E">
        <w:rPr>
          <w:rFonts w:ascii="Times New Roman" w:hAnsi="Times New Roman"/>
          <w:b/>
          <w:sz w:val="24"/>
          <w:szCs w:val="24"/>
        </w:rPr>
        <w:t xml:space="preserve"> </w:t>
      </w:r>
      <w:r w:rsidRPr="0002460E">
        <w:rPr>
          <w:rFonts w:ascii="Times New Roman" w:hAnsi="Times New Roman"/>
          <w:sz w:val="24"/>
          <w:szCs w:val="24"/>
        </w:rPr>
        <w:t xml:space="preserve">(ďalej len „hodnotenie“) rozvojovej spolupráce SR od jej vstupu do výboru v roku 2013. Hodnotiacemu zasadnutiu </w:t>
      </w:r>
      <w:r w:rsidRPr="00AF6E40">
        <w:rPr>
          <w:rFonts w:ascii="Times New Roman" w:hAnsi="Times New Roman"/>
          <w:sz w:val="24"/>
          <w:szCs w:val="24"/>
        </w:rPr>
        <w:t>predchádzalo predloženie</w:t>
      </w:r>
      <w:r w:rsidRPr="0002460E">
        <w:rPr>
          <w:rFonts w:ascii="Times New Roman" w:hAnsi="Times New Roman"/>
          <w:sz w:val="24"/>
          <w:szCs w:val="24"/>
        </w:rPr>
        <w:t xml:space="preserve"> memoranda SR o stave a smerovaní jej rozvojovej spolupráce z 15. januára 2018</w:t>
      </w:r>
      <w:r w:rsidRPr="00AF6E40">
        <w:rPr>
          <w:rFonts w:ascii="Times New Roman" w:hAnsi="Times New Roman"/>
          <w:sz w:val="24"/>
          <w:szCs w:val="24"/>
        </w:rPr>
        <w:t xml:space="preserve"> a</w:t>
      </w:r>
      <w:r w:rsidRPr="0002460E">
        <w:rPr>
          <w:rFonts w:ascii="Times New Roman" w:hAnsi="Times New Roman"/>
          <w:sz w:val="24"/>
          <w:szCs w:val="24"/>
        </w:rPr>
        <w:t xml:space="preserve"> hodnotiaca misia OECD a hodnotiteľov z Fínska a Islandu v  inštitúciách </w:t>
      </w:r>
      <w:r w:rsidRPr="00AF6E40">
        <w:rPr>
          <w:rFonts w:ascii="Times New Roman" w:hAnsi="Times New Roman"/>
          <w:sz w:val="24"/>
          <w:szCs w:val="24"/>
        </w:rPr>
        <w:t xml:space="preserve">SR </w:t>
      </w:r>
      <w:r w:rsidRPr="0002460E">
        <w:rPr>
          <w:rFonts w:ascii="Times New Roman" w:hAnsi="Times New Roman"/>
          <w:sz w:val="24"/>
          <w:szCs w:val="24"/>
        </w:rPr>
        <w:t>v dňoch 19</w:t>
      </w:r>
      <w:r w:rsidRPr="00AF6E40">
        <w:rPr>
          <w:rFonts w:ascii="Times New Roman" w:hAnsi="Times New Roman"/>
          <w:sz w:val="24"/>
          <w:szCs w:val="24"/>
        </w:rPr>
        <w:t>.-</w:t>
      </w:r>
      <w:r w:rsidRPr="0002460E">
        <w:rPr>
          <w:rFonts w:ascii="Times New Roman" w:hAnsi="Times New Roman"/>
          <w:sz w:val="24"/>
          <w:szCs w:val="24"/>
        </w:rPr>
        <w:t xml:space="preserve">23. marca 2018. </w:t>
      </w:r>
    </w:p>
    <w:p w:rsidR="00C80B3F" w:rsidRPr="0002460E" w:rsidRDefault="00C80B3F" w:rsidP="00C80B3F">
      <w:pPr>
        <w:spacing w:line="240" w:lineRule="auto"/>
        <w:jc w:val="both"/>
        <w:rPr>
          <w:rFonts w:ascii="Times New Roman" w:hAnsi="Times New Roman"/>
          <w:sz w:val="24"/>
          <w:szCs w:val="24"/>
        </w:rPr>
      </w:pPr>
      <w:r w:rsidRPr="00AF6E40">
        <w:rPr>
          <w:rFonts w:ascii="Times New Roman" w:hAnsi="Times New Roman"/>
          <w:sz w:val="24"/>
          <w:szCs w:val="24"/>
        </w:rPr>
        <w:t>Jedenásťčlennú</w:t>
      </w:r>
      <w:r w:rsidRPr="0002460E">
        <w:rPr>
          <w:rFonts w:ascii="Times New Roman" w:hAnsi="Times New Roman"/>
          <w:sz w:val="24"/>
          <w:szCs w:val="24"/>
        </w:rPr>
        <w:t xml:space="preserve"> delegáciu SR viedla K. </w:t>
      </w:r>
      <w:proofErr w:type="spellStart"/>
      <w:r w:rsidRPr="0002460E">
        <w:rPr>
          <w:rFonts w:ascii="Times New Roman" w:hAnsi="Times New Roman"/>
          <w:sz w:val="24"/>
          <w:szCs w:val="24"/>
        </w:rPr>
        <w:t>Wursterová</w:t>
      </w:r>
      <w:proofErr w:type="spellEnd"/>
      <w:r w:rsidRPr="0002460E">
        <w:rPr>
          <w:rFonts w:ascii="Times New Roman" w:hAnsi="Times New Roman"/>
          <w:sz w:val="24"/>
          <w:szCs w:val="24"/>
        </w:rPr>
        <w:t xml:space="preserve">, generálna riaditeľka </w:t>
      </w:r>
      <w:r w:rsidRPr="0002460E">
        <w:rPr>
          <w:rStyle w:val="st"/>
          <w:rFonts w:ascii="Times New Roman" w:hAnsi="Times New Roman"/>
          <w:sz w:val="24"/>
          <w:szCs w:val="24"/>
        </w:rPr>
        <w:t xml:space="preserve">Sekcie medzinárodných organizácií, rozvojovej spolupráce a humanitárnej pomoci Ministerstva zahraničných vecí a európskych záležitostí SR (ďalej len </w:t>
      </w:r>
      <w:r>
        <w:rPr>
          <w:rStyle w:val="st"/>
          <w:rFonts w:ascii="Times New Roman" w:hAnsi="Times New Roman"/>
          <w:sz w:val="24"/>
          <w:szCs w:val="24"/>
        </w:rPr>
        <w:t>„</w:t>
      </w:r>
      <w:r w:rsidRPr="0002460E">
        <w:rPr>
          <w:rStyle w:val="st"/>
          <w:rFonts w:ascii="Times New Roman" w:hAnsi="Times New Roman"/>
          <w:sz w:val="24"/>
          <w:szCs w:val="24"/>
        </w:rPr>
        <w:t>MZVEZ SR</w:t>
      </w:r>
      <w:r>
        <w:rPr>
          <w:rStyle w:val="st"/>
          <w:rFonts w:ascii="Times New Roman" w:hAnsi="Times New Roman"/>
          <w:sz w:val="24"/>
          <w:szCs w:val="24"/>
        </w:rPr>
        <w:t>“</w:t>
      </w:r>
      <w:r w:rsidRPr="0002460E">
        <w:rPr>
          <w:rStyle w:val="st"/>
          <w:rFonts w:ascii="Times New Roman" w:hAnsi="Times New Roman"/>
          <w:sz w:val="24"/>
          <w:szCs w:val="24"/>
        </w:rPr>
        <w:t>)</w:t>
      </w:r>
      <w:r w:rsidRPr="0002460E">
        <w:rPr>
          <w:rFonts w:ascii="Times New Roman" w:hAnsi="Times New Roman"/>
          <w:sz w:val="24"/>
          <w:szCs w:val="24"/>
        </w:rPr>
        <w:t xml:space="preserve">. Členmi </w:t>
      </w:r>
      <w:r>
        <w:rPr>
          <w:rFonts w:ascii="Times New Roman" w:hAnsi="Times New Roman"/>
          <w:sz w:val="24"/>
          <w:szCs w:val="24"/>
        </w:rPr>
        <w:t xml:space="preserve">delegácie </w:t>
      </w:r>
      <w:r w:rsidRPr="0002460E">
        <w:rPr>
          <w:rFonts w:ascii="Times New Roman" w:hAnsi="Times New Roman"/>
          <w:sz w:val="24"/>
          <w:szCs w:val="24"/>
        </w:rPr>
        <w:t xml:space="preserve">boli </w:t>
      </w:r>
      <w:r w:rsidRPr="00781292">
        <w:rPr>
          <w:rFonts w:ascii="Times New Roman" w:hAnsi="Times New Roman"/>
          <w:sz w:val="24"/>
          <w:szCs w:val="24"/>
        </w:rPr>
        <w:t xml:space="preserve">zástupcovia MZVEZ SR, Úradu podpredsedu vlády SR pre investície a informatizáciu, Ministerstva financií SR, Slovenskej </w:t>
      </w:r>
      <w:r w:rsidR="00E03C67">
        <w:rPr>
          <w:rFonts w:ascii="Times New Roman" w:hAnsi="Times New Roman"/>
          <w:sz w:val="24"/>
          <w:szCs w:val="24"/>
        </w:rPr>
        <w:t>a</w:t>
      </w:r>
      <w:r w:rsidRPr="00AF6E40">
        <w:rPr>
          <w:rFonts w:ascii="Times New Roman" w:hAnsi="Times New Roman"/>
          <w:sz w:val="24"/>
          <w:szCs w:val="24"/>
        </w:rPr>
        <w:t>gentúry</w:t>
      </w:r>
      <w:r w:rsidRPr="00781292">
        <w:rPr>
          <w:rFonts w:ascii="Times New Roman" w:hAnsi="Times New Roman"/>
          <w:sz w:val="24"/>
          <w:szCs w:val="24"/>
        </w:rPr>
        <w:t xml:space="preserve"> pre medzinárodnú rozvojovú spoluprácu (ďalej len „SAMRS“), ako aj zástupkyne Platformy mimovládnych rozvojových organizácií.</w:t>
      </w:r>
      <w:r w:rsidRPr="0002460E">
        <w:rPr>
          <w:rFonts w:ascii="Times New Roman" w:hAnsi="Times New Roman"/>
          <w:sz w:val="24"/>
          <w:szCs w:val="24"/>
        </w:rPr>
        <w:t xml:space="preserve"> Ministerstvá zapojené do poskytovania rozvojovej spolupráce SR spolupracovali s </w:t>
      </w:r>
      <w:r w:rsidRPr="00AF6E40">
        <w:rPr>
          <w:rFonts w:ascii="Times New Roman" w:hAnsi="Times New Roman"/>
          <w:sz w:val="24"/>
          <w:szCs w:val="24"/>
        </w:rPr>
        <w:t>MZVEZ</w:t>
      </w:r>
      <w:r w:rsidRPr="0002460E">
        <w:rPr>
          <w:rFonts w:ascii="Times New Roman" w:hAnsi="Times New Roman"/>
          <w:sz w:val="24"/>
          <w:szCs w:val="24"/>
        </w:rPr>
        <w:t xml:space="preserve"> SR počas celého hodnotiaceho procesu na základe uznesenia vlády č. 214/2017. </w:t>
      </w:r>
    </w:p>
    <w:p w:rsidR="00C80B3F" w:rsidRPr="0002460E" w:rsidRDefault="00C80B3F" w:rsidP="00C80B3F">
      <w:pPr>
        <w:spacing w:line="240" w:lineRule="auto"/>
        <w:jc w:val="both"/>
        <w:rPr>
          <w:rFonts w:ascii="Times New Roman" w:hAnsi="Times New Roman"/>
          <w:sz w:val="24"/>
          <w:szCs w:val="24"/>
        </w:rPr>
      </w:pPr>
      <w:r w:rsidRPr="0002460E">
        <w:rPr>
          <w:rFonts w:ascii="Times New Roman" w:hAnsi="Times New Roman"/>
          <w:sz w:val="24"/>
          <w:szCs w:val="24"/>
        </w:rPr>
        <w:t xml:space="preserve">Hodnotiacemu zasadaniu </w:t>
      </w:r>
      <w:r w:rsidRPr="00777DDA">
        <w:rPr>
          <w:rFonts w:ascii="Times New Roman" w:hAnsi="Times New Roman"/>
          <w:b/>
          <w:sz w:val="24"/>
          <w:szCs w:val="24"/>
        </w:rPr>
        <w:t xml:space="preserve">predsedala stála predsedníčka výboru </w:t>
      </w:r>
      <w:r>
        <w:rPr>
          <w:rFonts w:ascii="Times New Roman" w:hAnsi="Times New Roman"/>
          <w:b/>
          <w:sz w:val="24"/>
          <w:szCs w:val="24"/>
        </w:rPr>
        <w:t xml:space="preserve">OECD/DAC </w:t>
      </w:r>
      <w:r w:rsidRPr="00777DDA">
        <w:rPr>
          <w:rFonts w:ascii="Times New Roman" w:hAnsi="Times New Roman"/>
          <w:b/>
          <w:sz w:val="24"/>
          <w:szCs w:val="24"/>
        </w:rPr>
        <w:t>Ch.</w:t>
      </w:r>
      <w:r w:rsidRPr="00AF6E40">
        <w:rPr>
          <w:rFonts w:ascii="Times New Roman" w:hAnsi="Times New Roman"/>
          <w:b/>
          <w:sz w:val="24"/>
          <w:szCs w:val="24"/>
        </w:rPr>
        <w:t> </w:t>
      </w:r>
      <w:r w:rsidRPr="00777DDA">
        <w:rPr>
          <w:rFonts w:ascii="Times New Roman" w:hAnsi="Times New Roman"/>
          <w:b/>
          <w:sz w:val="24"/>
          <w:szCs w:val="24"/>
        </w:rPr>
        <w:t>P.</w:t>
      </w:r>
      <w:r w:rsidRPr="00AF6E40">
        <w:rPr>
          <w:rFonts w:ascii="Times New Roman" w:hAnsi="Times New Roman"/>
          <w:b/>
          <w:sz w:val="24"/>
          <w:szCs w:val="24"/>
        </w:rPr>
        <w:t> </w:t>
      </w:r>
      <w:proofErr w:type="spellStart"/>
      <w:r w:rsidRPr="00777DDA">
        <w:rPr>
          <w:rFonts w:ascii="Times New Roman" w:hAnsi="Times New Roman"/>
          <w:b/>
          <w:sz w:val="24"/>
          <w:szCs w:val="24"/>
        </w:rPr>
        <w:t>Gornitzka</w:t>
      </w:r>
      <w:proofErr w:type="spellEnd"/>
      <w:r w:rsidRPr="0002460E">
        <w:rPr>
          <w:rFonts w:ascii="Times New Roman" w:hAnsi="Times New Roman"/>
          <w:sz w:val="24"/>
          <w:szCs w:val="24"/>
        </w:rPr>
        <w:t xml:space="preserve"> a v prvej časti delegát Kanady ako jeden z nestálych podpredsedov výboru</w:t>
      </w:r>
      <w:r>
        <w:rPr>
          <w:rFonts w:ascii="Times New Roman" w:hAnsi="Times New Roman"/>
          <w:sz w:val="24"/>
          <w:szCs w:val="24"/>
        </w:rPr>
        <w:t xml:space="preserve"> OECD/DAC</w:t>
      </w:r>
      <w:r w:rsidRPr="0002460E">
        <w:rPr>
          <w:rFonts w:ascii="Times New Roman" w:hAnsi="Times New Roman"/>
          <w:sz w:val="24"/>
          <w:szCs w:val="24"/>
        </w:rPr>
        <w:t xml:space="preserve">. Obaja </w:t>
      </w:r>
      <w:r w:rsidRPr="002E0C4F">
        <w:rPr>
          <w:rFonts w:ascii="Times New Roman" w:hAnsi="Times New Roman"/>
          <w:b/>
          <w:sz w:val="24"/>
        </w:rPr>
        <w:t>sa vyjadrili pochvalne o zásadnom pokroku a</w:t>
      </w:r>
      <w:r w:rsidRPr="00F84E35">
        <w:rPr>
          <w:rFonts w:ascii="Times New Roman" w:hAnsi="Times New Roman"/>
          <w:b/>
          <w:sz w:val="24"/>
          <w:szCs w:val="24"/>
        </w:rPr>
        <w:t> </w:t>
      </w:r>
      <w:r w:rsidRPr="002E0C4F">
        <w:rPr>
          <w:rFonts w:ascii="Times New Roman" w:hAnsi="Times New Roman"/>
          <w:b/>
          <w:sz w:val="24"/>
        </w:rPr>
        <w:t>profesionalizácii SR</w:t>
      </w:r>
      <w:r w:rsidRPr="0002460E">
        <w:rPr>
          <w:rFonts w:ascii="Times New Roman" w:hAnsi="Times New Roman"/>
          <w:sz w:val="24"/>
          <w:szCs w:val="24"/>
        </w:rPr>
        <w:t xml:space="preserve"> v oblasti rozvojovej spolupráce od jej konštitúcie ako </w:t>
      </w:r>
      <w:proofErr w:type="spellStart"/>
      <w:r w:rsidRPr="0002460E">
        <w:rPr>
          <w:rFonts w:ascii="Times New Roman" w:hAnsi="Times New Roman"/>
          <w:sz w:val="24"/>
          <w:szCs w:val="24"/>
        </w:rPr>
        <w:t>donora</w:t>
      </w:r>
      <w:proofErr w:type="spellEnd"/>
      <w:r w:rsidRPr="0002460E">
        <w:rPr>
          <w:rFonts w:ascii="Times New Roman" w:hAnsi="Times New Roman"/>
          <w:sz w:val="24"/>
          <w:szCs w:val="24"/>
        </w:rPr>
        <w:t xml:space="preserve"> rozvojovej spolupráce v roku 2003. V tejto súvislosti osobitne </w:t>
      </w:r>
      <w:r w:rsidRPr="002E0C4F">
        <w:rPr>
          <w:rFonts w:ascii="Times New Roman" w:hAnsi="Times New Roman"/>
          <w:b/>
          <w:sz w:val="24"/>
        </w:rPr>
        <w:t xml:space="preserve">zdôraznili potrebu posilniť úsilie vo zvyšovaní rozpočtu vyčleneného na Oficiálnu rozvojovú </w:t>
      </w:r>
      <w:r>
        <w:rPr>
          <w:rFonts w:ascii="Times New Roman" w:hAnsi="Times New Roman"/>
          <w:b/>
          <w:sz w:val="24"/>
          <w:szCs w:val="24"/>
        </w:rPr>
        <w:t>spoluprácu</w:t>
      </w:r>
      <w:r w:rsidRPr="002E0C4F">
        <w:rPr>
          <w:rFonts w:ascii="Times New Roman" w:hAnsi="Times New Roman"/>
          <w:b/>
          <w:sz w:val="24"/>
        </w:rPr>
        <w:t xml:space="preserve"> SR (ďalej len „ODA SR“)</w:t>
      </w:r>
      <w:r w:rsidRPr="0002460E">
        <w:rPr>
          <w:rFonts w:ascii="Times New Roman" w:hAnsi="Times New Roman"/>
          <w:sz w:val="24"/>
          <w:szCs w:val="24"/>
        </w:rPr>
        <w:t>, ako aj podiel takých modalít, ktorých implementácia nie je podmienená príslušnosťou implementačných partnerov k štátu poskytujúcemu financovanie (tzv. neviazaná pomoc, „</w:t>
      </w:r>
      <w:proofErr w:type="spellStart"/>
      <w:r w:rsidRPr="0002460E">
        <w:rPr>
          <w:rFonts w:ascii="Times New Roman" w:hAnsi="Times New Roman"/>
          <w:sz w:val="24"/>
          <w:szCs w:val="24"/>
        </w:rPr>
        <w:t>untied</w:t>
      </w:r>
      <w:proofErr w:type="spellEnd"/>
      <w:r w:rsidRPr="0002460E">
        <w:rPr>
          <w:rFonts w:ascii="Times New Roman" w:hAnsi="Times New Roman"/>
          <w:sz w:val="24"/>
          <w:szCs w:val="24"/>
        </w:rPr>
        <w:t xml:space="preserve"> </w:t>
      </w:r>
      <w:proofErr w:type="spellStart"/>
      <w:r w:rsidRPr="0002460E">
        <w:rPr>
          <w:rFonts w:ascii="Times New Roman" w:hAnsi="Times New Roman"/>
          <w:sz w:val="24"/>
          <w:szCs w:val="24"/>
        </w:rPr>
        <w:t>aid</w:t>
      </w:r>
      <w:proofErr w:type="spellEnd"/>
      <w:r w:rsidRPr="0002460E">
        <w:rPr>
          <w:rFonts w:ascii="Times New Roman" w:hAnsi="Times New Roman"/>
          <w:sz w:val="24"/>
          <w:szCs w:val="24"/>
        </w:rPr>
        <w:t>“).</w:t>
      </w:r>
    </w:p>
    <w:p w:rsidR="00C80B3F" w:rsidRDefault="00C80B3F" w:rsidP="00C80B3F">
      <w:pPr>
        <w:spacing w:line="240" w:lineRule="auto"/>
        <w:jc w:val="both"/>
        <w:rPr>
          <w:rFonts w:ascii="Times New Roman" w:hAnsi="Times New Roman"/>
          <w:sz w:val="24"/>
          <w:szCs w:val="24"/>
        </w:rPr>
      </w:pPr>
      <w:r w:rsidRPr="00777DDA">
        <w:rPr>
          <w:rFonts w:ascii="Times New Roman" w:hAnsi="Times New Roman"/>
          <w:b/>
          <w:sz w:val="24"/>
          <w:szCs w:val="24"/>
        </w:rPr>
        <w:t>Slovenská delegácia</w:t>
      </w:r>
      <w:r w:rsidRPr="0002460E">
        <w:rPr>
          <w:rFonts w:ascii="Times New Roman" w:hAnsi="Times New Roman"/>
          <w:sz w:val="24"/>
          <w:szCs w:val="24"/>
        </w:rPr>
        <w:t xml:space="preserve"> počas zasadnutia zdôraznila, že výbor </w:t>
      </w:r>
      <w:r>
        <w:rPr>
          <w:rFonts w:ascii="Times New Roman" w:hAnsi="Times New Roman"/>
          <w:sz w:val="24"/>
          <w:szCs w:val="24"/>
        </w:rPr>
        <w:t xml:space="preserve">OECD/DAC </w:t>
      </w:r>
      <w:r w:rsidRPr="0002460E">
        <w:rPr>
          <w:rFonts w:ascii="Times New Roman" w:hAnsi="Times New Roman"/>
          <w:sz w:val="24"/>
          <w:szCs w:val="24"/>
        </w:rPr>
        <w:t xml:space="preserve">bol pre SR strategickým partnerom pri </w:t>
      </w:r>
      <w:r>
        <w:rPr>
          <w:rFonts w:ascii="Times New Roman" w:hAnsi="Times New Roman"/>
          <w:sz w:val="24"/>
          <w:szCs w:val="24"/>
        </w:rPr>
        <w:t>budovaní</w:t>
      </w:r>
      <w:r w:rsidRPr="0002460E">
        <w:rPr>
          <w:rFonts w:ascii="Times New Roman" w:hAnsi="Times New Roman"/>
          <w:sz w:val="24"/>
          <w:szCs w:val="24"/>
        </w:rPr>
        <w:t xml:space="preserve"> rozvojovej spolupráce</w:t>
      </w:r>
      <w:r w:rsidRPr="00114E4D">
        <w:rPr>
          <w:rFonts w:ascii="Times New Roman" w:hAnsi="Times New Roman"/>
          <w:sz w:val="24"/>
          <w:szCs w:val="24"/>
        </w:rPr>
        <w:t xml:space="preserve"> SR a </w:t>
      </w:r>
      <w:r w:rsidRPr="00777DDA">
        <w:rPr>
          <w:rFonts w:ascii="Times New Roman" w:hAnsi="Times New Roman"/>
          <w:b/>
          <w:sz w:val="24"/>
          <w:szCs w:val="24"/>
        </w:rPr>
        <w:t>informovala o strategických procesoch vedúcich k prijatiu novej Strednodobej stratégie rozvojovej spolupráce SR na roky 2019-2023</w:t>
      </w:r>
      <w:r w:rsidRPr="00114E4D">
        <w:rPr>
          <w:rFonts w:ascii="Times New Roman" w:hAnsi="Times New Roman"/>
          <w:sz w:val="24"/>
          <w:szCs w:val="24"/>
        </w:rPr>
        <w:t xml:space="preserve"> (ďalej len „</w:t>
      </w:r>
      <w:r>
        <w:rPr>
          <w:rFonts w:ascii="Times New Roman" w:hAnsi="Times New Roman"/>
          <w:sz w:val="24"/>
          <w:szCs w:val="24"/>
        </w:rPr>
        <w:t xml:space="preserve">strednodobá </w:t>
      </w:r>
      <w:r w:rsidRPr="00114E4D">
        <w:rPr>
          <w:rFonts w:ascii="Times New Roman" w:hAnsi="Times New Roman"/>
          <w:sz w:val="24"/>
          <w:szCs w:val="24"/>
        </w:rPr>
        <w:t>stratégia</w:t>
      </w:r>
      <w:r w:rsidRPr="00AF6E40">
        <w:rPr>
          <w:rFonts w:ascii="Times New Roman" w:hAnsi="Times New Roman"/>
          <w:sz w:val="24"/>
          <w:szCs w:val="24"/>
        </w:rPr>
        <w:t>“)</w:t>
      </w:r>
      <w:r w:rsidRPr="00AF6E40">
        <w:rPr>
          <w:rStyle w:val="Odkaznapoznmkupodiarou"/>
          <w:rFonts w:ascii="Times New Roman" w:hAnsi="Times New Roman"/>
          <w:sz w:val="24"/>
          <w:szCs w:val="24"/>
        </w:rPr>
        <w:footnoteReference w:id="2"/>
      </w:r>
      <w:r w:rsidRPr="00AF6E40">
        <w:rPr>
          <w:rFonts w:ascii="Times New Roman" w:hAnsi="Times New Roman"/>
          <w:sz w:val="24"/>
          <w:szCs w:val="24"/>
        </w:rPr>
        <w:t>.</w:t>
      </w:r>
      <w:r w:rsidRPr="00114E4D">
        <w:rPr>
          <w:rFonts w:ascii="Times New Roman" w:hAnsi="Times New Roman"/>
          <w:sz w:val="24"/>
          <w:szCs w:val="24"/>
        </w:rPr>
        <w:t xml:space="preserve"> </w:t>
      </w:r>
      <w:r>
        <w:rPr>
          <w:rFonts w:ascii="Times New Roman" w:hAnsi="Times New Roman"/>
          <w:sz w:val="24"/>
          <w:szCs w:val="24"/>
        </w:rPr>
        <w:t>Táto</w:t>
      </w:r>
      <w:r w:rsidRPr="00114E4D">
        <w:rPr>
          <w:rFonts w:ascii="Times New Roman" w:hAnsi="Times New Roman"/>
          <w:sz w:val="24"/>
          <w:szCs w:val="24"/>
        </w:rPr>
        <w:t xml:space="preserve"> </w:t>
      </w:r>
      <w:r>
        <w:rPr>
          <w:rFonts w:ascii="Times New Roman" w:hAnsi="Times New Roman"/>
          <w:sz w:val="24"/>
          <w:szCs w:val="24"/>
        </w:rPr>
        <w:t xml:space="preserve">strednodobá </w:t>
      </w:r>
      <w:r w:rsidRPr="00114E4D">
        <w:rPr>
          <w:rFonts w:ascii="Times New Roman" w:hAnsi="Times New Roman"/>
          <w:sz w:val="24"/>
          <w:szCs w:val="24"/>
        </w:rPr>
        <w:t>stratégia zav</w:t>
      </w:r>
      <w:r>
        <w:rPr>
          <w:rFonts w:ascii="Times New Roman" w:hAnsi="Times New Roman"/>
          <w:sz w:val="24"/>
          <w:szCs w:val="24"/>
        </w:rPr>
        <w:t>ršuje</w:t>
      </w:r>
      <w:r w:rsidRPr="00114E4D">
        <w:rPr>
          <w:rFonts w:ascii="Times New Roman" w:hAnsi="Times New Roman"/>
          <w:sz w:val="24"/>
          <w:szCs w:val="24"/>
        </w:rPr>
        <w:t xml:space="preserve"> proces ďalšej modernizácie a zvyšovania efektivity systému ODA SR, ktorého súčasťou je efektívne čerpanie financií, zlepšený projektový cyklus, </w:t>
      </w:r>
      <w:r w:rsidRPr="00AF6E40">
        <w:rPr>
          <w:rFonts w:ascii="Times New Roman" w:hAnsi="Times New Roman"/>
          <w:sz w:val="24"/>
          <w:szCs w:val="24"/>
        </w:rPr>
        <w:t>modernejšie fungovanie</w:t>
      </w:r>
      <w:r w:rsidRPr="00114E4D">
        <w:rPr>
          <w:rFonts w:ascii="Times New Roman" w:hAnsi="Times New Roman"/>
          <w:sz w:val="24"/>
          <w:szCs w:val="24"/>
        </w:rPr>
        <w:t xml:space="preserve"> SAMRS, ako aj zintenzívnená spolupráca s inými </w:t>
      </w:r>
      <w:proofErr w:type="spellStart"/>
      <w:r w:rsidRPr="00114E4D">
        <w:rPr>
          <w:rFonts w:ascii="Times New Roman" w:hAnsi="Times New Roman"/>
          <w:sz w:val="24"/>
          <w:szCs w:val="24"/>
        </w:rPr>
        <w:t>donormi</w:t>
      </w:r>
      <w:proofErr w:type="spellEnd"/>
      <w:r w:rsidRPr="00114E4D">
        <w:rPr>
          <w:rFonts w:ascii="Times New Roman" w:hAnsi="Times New Roman"/>
          <w:sz w:val="24"/>
          <w:szCs w:val="24"/>
        </w:rPr>
        <w:t>, vrátane na úrovni EÚ (spoločné programovanie</w:t>
      </w:r>
      <w:r w:rsidRPr="00E81993">
        <w:rPr>
          <w:rFonts w:ascii="Times New Roman" w:hAnsi="Times New Roman"/>
          <w:sz w:val="24"/>
          <w:szCs w:val="24"/>
        </w:rPr>
        <w:t xml:space="preserve">, delegovaná spolupráca). V posledných rokoch sa </w:t>
      </w:r>
      <w:r w:rsidRPr="00777DDA">
        <w:rPr>
          <w:rFonts w:ascii="Times New Roman" w:hAnsi="Times New Roman"/>
          <w:b/>
          <w:sz w:val="24"/>
          <w:szCs w:val="24"/>
        </w:rPr>
        <w:t xml:space="preserve">rozvojová spolupráca SR stala jedným z kľúčových nástrojov na riešenie príčin migrácie </w:t>
      </w:r>
      <w:r w:rsidRPr="00E81993">
        <w:rPr>
          <w:rFonts w:ascii="Times New Roman" w:hAnsi="Times New Roman"/>
          <w:sz w:val="24"/>
          <w:szCs w:val="24"/>
        </w:rPr>
        <w:t xml:space="preserve">a konkrétnym príspevkom SR v tomto globálnom úsilí. Dôležitú úlohu zohrávajú predsedníctva SR v organizáciách ako OECD a OBSE, ktorými chce SR prispieť k efektívnemu </w:t>
      </w:r>
      <w:proofErr w:type="spellStart"/>
      <w:r w:rsidRPr="00E81993">
        <w:rPr>
          <w:rFonts w:ascii="Times New Roman" w:hAnsi="Times New Roman"/>
          <w:sz w:val="24"/>
          <w:szCs w:val="24"/>
        </w:rPr>
        <w:t>multilateralizmu</w:t>
      </w:r>
      <w:proofErr w:type="spellEnd"/>
      <w:r w:rsidRPr="00E81993">
        <w:rPr>
          <w:rFonts w:ascii="Times New Roman" w:hAnsi="Times New Roman"/>
          <w:sz w:val="24"/>
          <w:szCs w:val="24"/>
        </w:rPr>
        <w:t>, udržateľnému rozvoju a k budovaniu významných synergií medzi iniciatívami týchto organizácií. Vyzdvihnuté bolo predsedníctvo SR v Rade EÚ vedúce ku kodifikácii Európskeho fondu pre udržateľný rozvoj</w:t>
      </w:r>
      <w:r>
        <w:rPr>
          <w:rFonts w:ascii="Times New Roman" w:hAnsi="Times New Roman"/>
          <w:sz w:val="24"/>
          <w:szCs w:val="24"/>
        </w:rPr>
        <w:t xml:space="preserve">. Zároveň bola ocenená angažovanosť predsedníctva SR na </w:t>
      </w:r>
      <w:r w:rsidRPr="00E81993">
        <w:rPr>
          <w:rFonts w:ascii="Times New Roman" w:hAnsi="Times New Roman"/>
          <w:sz w:val="24"/>
          <w:szCs w:val="24"/>
        </w:rPr>
        <w:t>72. Valn</w:t>
      </w:r>
      <w:r>
        <w:rPr>
          <w:rFonts w:ascii="Times New Roman" w:hAnsi="Times New Roman"/>
          <w:sz w:val="24"/>
          <w:szCs w:val="24"/>
        </w:rPr>
        <w:t>om</w:t>
      </w:r>
      <w:r w:rsidRPr="00E81993">
        <w:rPr>
          <w:rFonts w:ascii="Times New Roman" w:hAnsi="Times New Roman"/>
          <w:sz w:val="24"/>
          <w:szCs w:val="24"/>
        </w:rPr>
        <w:t xml:space="preserve"> zhromažden</w:t>
      </w:r>
      <w:r>
        <w:rPr>
          <w:rFonts w:ascii="Times New Roman" w:hAnsi="Times New Roman"/>
          <w:sz w:val="24"/>
          <w:szCs w:val="24"/>
        </w:rPr>
        <w:t>í</w:t>
      </w:r>
      <w:r w:rsidRPr="00E81993">
        <w:rPr>
          <w:rFonts w:ascii="Times New Roman" w:hAnsi="Times New Roman"/>
          <w:sz w:val="24"/>
          <w:szCs w:val="24"/>
        </w:rPr>
        <w:t xml:space="preserve"> OSN v</w:t>
      </w:r>
      <w:r>
        <w:rPr>
          <w:rFonts w:ascii="Times New Roman" w:hAnsi="Times New Roman"/>
          <w:sz w:val="24"/>
          <w:szCs w:val="24"/>
        </w:rPr>
        <w:t xml:space="preserve"> </w:t>
      </w:r>
      <w:r>
        <w:rPr>
          <w:rFonts w:ascii="Times New Roman" w:hAnsi="Times New Roman"/>
          <w:sz w:val="24"/>
          <w:szCs w:val="24"/>
        </w:rPr>
        <w:lastRenderedPageBreak/>
        <w:t>oblasti</w:t>
      </w:r>
      <w:r w:rsidRPr="00E81993">
        <w:rPr>
          <w:rFonts w:ascii="Times New Roman" w:hAnsi="Times New Roman"/>
          <w:sz w:val="24"/>
          <w:szCs w:val="24"/>
        </w:rPr>
        <w:t> implementá</w:t>
      </w:r>
      <w:r>
        <w:rPr>
          <w:rFonts w:ascii="Times New Roman" w:hAnsi="Times New Roman"/>
          <w:sz w:val="24"/>
          <w:szCs w:val="24"/>
        </w:rPr>
        <w:t>cie</w:t>
      </w:r>
      <w:r w:rsidRPr="00E81993">
        <w:rPr>
          <w:rFonts w:ascii="Times New Roman" w:hAnsi="Times New Roman"/>
          <w:sz w:val="24"/>
          <w:szCs w:val="24"/>
        </w:rPr>
        <w:t xml:space="preserve"> Agendy 2030</w:t>
      </w:r>
      <w:r>
        <w:rPr>
          <w:rFonts w:ascii="Times New Roman" w:hAnsi="Times New Roman"/>
          <w:sz w:val="24"/>
          <w:szCs w:val="24"/>
        </w:rPr>
        <w:t xml:space="preserve"> pre udržateľný rozvoj</w:t>
      </w:r>
      <w:r w:rsidRPr="00E81993">
        <w:rPr>
          <w:rFonts w:ascii="Times New Roman" w:hAnsi="Times New Roman"/>
          <w:sz w:val="24"/>
          <w:szCs w:val="24"/>
        </w:rPr>
        <w:t>, konkrétne v oblastiach financovania udržateľného rozvoja, rozvoj</w:t>
      </w:r>
      <w:r w:rsidRPr="005F57E4">
        <w:rPr>
          <w:rFonts w:ascii="Times New Roman" w:hAnsi="Times New Roman"/>
          <w:sz w:val="24"/>
          <w:szCs w:val="24"/>
        </w:rPr>
        <w:t>a mládeže či adresovania príčin migrácie</w:t>
      </w:r>
      <w:r>
        <w:rPr>
          <w:rFonts w:ascii="Times New Roman" w:hAnsi="Times New Roman"/>
          <w:sz w:val="24"/>
          <w:szCs w:val="24"/>
        </w:rPr>
        <w:t>.</w:t>
      </w:r>
    </w:p>
    <w:p w:rsidR="00C80B3F" w:rsidRPr="005F57E4" w:rsidRDefault="00C80B3F" w:rsidP="00C80B3F">
      <w:pPr>
        <w:spacing w:after="0" w:line="240" w:lineRule="auto"/>
        <w:jc w:val="both"/>
        <w:rPr>
          <w:rFonts w:ascii="Times New Roman" w:hAnsi="Times New Roman"/>
          <w:sz w:val="24"/>
          <w:szCs w:val="24"/>
        </w:rPr>
      </w:pPr>
      <w:r w:rsidRPr="00777DDA">
        <w:rPr>
          <w:rFonts w:ascii="Times New Roman" w:hAnsi="Times New Roman"/>
          <w:b/>
          <w:sz w:val="24"/>
          <w:szCs w:val="24"/>
        </w:rPr>
        <w:t>Počas zasadnutia prebehli tri moderované diskusie</w:t>
      </w:r>
      <w:r w:rsidRPr="005F57E4">
        <w:rPr>
          <w:rFonts w:ascii="Times New Roman" w:hAnsi="Times New Roman"/>
          <w:sz w:val="24"/>
          <w:szCs w:val="24"/>
        </w:rPr>
        <w:t>, ktoré sa  týkali tém špecifických pre SR a predstavili konkrétnu príležitosť na výmenu skúseností medzi členskými štátmi výboru</w:t>
      </w:r>
      <w:r>
        <w:rPr>
          <w:rFonts w:ascii="Times New Roman" w:hAnsi="Times New Roman"/>
          <w:sz w:val="24"/>
          <w:szCs w:val="24"/>
        </w:rPr>
        <w:t xml:space="preserve"> OECD/DAC</w:t>
      </w:r>
      <w:r w:rsidRPr="005F57E4">
        <w:rPr>
          <w:rFonts w:ascii="Times New Roman" w:hAnsi="Times New Roman"/>
          <w:sz w:val="24"/>
          <w:szCs w:val="24"/>
        </w:rPr>
        <w:t xml:space="preserve">: </w:t>
      </w:r>
    </w:p>
    <w:p w:rsidR="00C80B3F" w:rsidRPr="00777DDA" w:rsidRDefault="00C80B3F" w:rsidP="00C80B3F">
      <w:pPr>
        <w:spacing w:after="0" w:line="240" w:lineRule="auto"/>
        <w:ind w:left="708"/>
        <w:jc w:val="both"/>
        <w:rPr>
          <w:rFonts w:ascii="Times New Roman" w:hAnsi="Times New Roman"/>
          <w:b/>
          <w:sz w:val="24"/>
          <w:szCs w:val="24"/>
        </w:rPr>
      </w:pPr>
      <w:r w:rsidRPr="00777DDA">
        <w:rPr>
          <w:rFonts w:ascii="Times New Roman" w:hAnsi="Times New Roman"/>
          <w:b/>
          <w:sz w:val="24"/>
          <w:szCs w:val="24"/>
        </w:rPr>
        <w:t xml:space="preserve">(1) hľadanie novej špecializácie národných programov rozvojovej spolupráce v kontexte vyvíjajúcich sa komparatívnych výhod, </w:t>
      </w:r>
    </w:p>
    <w:p w:rsidR="00C80B3F" w:rsidRPr="00777DDA" w:rsidRDefault="00C80B3F" w:rsidP="00C80B3F">
      <w:pPr>
        <w:spacing w:after="0" w:line="240" w:lineRule="auto"/>
        <w:ind w:left="708"/>
        <w:jc w:val="both"/>
        <w:rPr>
          <w:rFonts w:ascii="Times New Roman" w:hAnsi="Times New Roman"/>
          <w:b/>
          <w:sz w:val="24"/>
          <w:szCs w:val="24"/>
        </w:rPr>
      </w:pPr>
      <w:r w:rsidRPr="00777DDA">
        <w:rPr>
          <w:rFonts w:ascii="Times New Roman" w:hAnsi="Times New Roman"/>
          <w:b/>
          <w:sz w:val="24"/>
          <w:szCs w:val="24"/>
        </w:rPr>
        <w:t xml:space="preserve">(2) strategické a rámcové riadenie systému rozvojovej spolupráce, </w:t>
      </w:r>
    </w:p>
    <w:p w:rsidR="00C80B3F" w:rsidRPr="00777DDA" w:rsidRDefault="00C80B3F" w:rsidP="00C80B3F">
      <w:pPr>
        <w:spacing w:after="0" w:line="240" w:lineRule="auto"/>
        <w:ind w:left="708"/>
        <w:jc w:val="both"/>
        <w:rPr>
          <w:rFonts w:ascii="Times New Roman" w:hAnsi="Times New Roman"/>
          <w:b/>
          <w:sz w:val="24"/>
          <w:szCs w:val="24"/>
        </w:rPr>
      </w:pPr>
      <w:r w:rsidRPr="00777DDA">
        <w:rPr>
          <w:rFonts w:ascii="Times New Roman" w:hAnsi="Times New Roman"/>
          <w:b/>
          <w:sz w:val="24"/>
          <w:szCs w:val="24"/>
        </w:rPr>
        <w:t>(3) prednosti a nedostatky financovania rozvojovej spolupráce prostredníctvom výziev na predkladanie projektov.</w:t>
      </w:r>
    </w:p>
    <w:p w:rsidR="00C80B3F" w:rsidRDefault="00C80B3F" w:rsidP="00C80B3F">
      <w:pPr>
        <w:spacing w:after="0" w:line="240" w:lineRule="auto"/>
        <w:jc w:val="both"/>
        <w:rPr>
          <w:rFonts w:ascii="Times New Roman" w:hAnsi="Times New Roman"/>
          <w:sz w:val="24"/>
          <w:szCs w:val="24"/>
        </w:rPr>
      </w:pPr>
    </w:p>
    <w:p w:rsidR="00C80B3F" w:rsidRPr="005F57E4" w:rsidRDefault="00C80B3F" w:rsidP="00C80B3F">
      <w:pPr>
        <w:spacing w:after="0" w:line="240" w:lineRule="auto"/>
        <w:jc w:val="both"/>
        <w:rPr>
          <w:rFonts w:ascii="Times New Roman" w:hAnsi="Times New Roman"/>
          <w:sz w:val="24"/>
          <w:szCs w:val="24"/>
        </w:rPr>
      </w:pPr>
      <w:r w:rsidRPr="005F57E4">
        <w:rPr>
          <w:rFonts w:ascii="Times New Roman" w:hAnsi="Times New Roman"/>
          <w:sz w:val="24"/>
          <w:szCs w:val="24"/>
        </w:rPr>
        <w:t xml:space="preserve">(1) Diskusia poukázala na skutočnosť, že </w:t>
      </w:r>
      <w:r w:rsidRPr="00777DDA">
        <w:rPr>
          <w:rFonts w:ascii="Times New Roman" w:hAnsi="Times New Roman"/>
          <w:b/>
          <w:sz w:val="24"/>
          <w:szCs w:val="24"/>
        </w:rPr>
        <w:t xml:space="preserve">technická pomoc poskytovaná zo strany SR partnerským krajinám v kontexte transformácie na trhové hospodárstvo a integrácie do EÚ a jej inštitúcií môže v budúcnosti čeliť upadajúcej relevantnosti z dôvodu napredovania </w:t>
      </w:r>
      <w:proofErr w:type="spellStart"/>
      <w:r w:rsidRPr="00777DDA">
        <w:rPr>
          <w:rFonts w:ascii="Times New Roman" w:hAnsi="Times New Roman"/>
          <w:b/>
          <w:sz w:val="24"/>
          <w:szCs w:val="24"/>
        </w:rPr>
        <w:t>prijímateľských</w:t>
      </w:r>
      <w:proofErr w:type="spellEnd"/>
      <w:r w:rsidRPr="00777DDA">
        <w:rPr>
          <w:rFonts w:ascii="Times New Roman" w:hAnsi="Times New Roman"/>
          <w:b/>
          <w:sz w:val="24"/>
          <w:szCs w:val="24"/>
        </w:rPr>
        <w:t xml:space="preserve"> krajín</w:t>
      </w:r>
      <w:r w:rsidRPr="005F57E4">
        <w:rPr>
          <w:rFonts w:ascii="Times New Roman" w:hAnsi="Times New Roman"/>
          <w:sz w:val="24"/>
          <w:szCs w:val="24"/>
        </w:rPr>
        <w:t xml:space="preserve"> v ich socioekonomických trajektóriách. Výbor </w:t>
      </w:r>
      <w:r>
        <w:rPr>
          <w:rFonts w:ascii="Times New Roman" w:hAnsi="Times New Roman"/>
          <w:sz w:val="24"/>
          <w:szCs w:val="24"/>
        </w:rPr>
        <w:t xml:space="preserve">OECD/DAC </w:t>
      </w:r>
      <w:r w:rsidRPr="005F57E4">
        <w:rPr>
          <w:rFonts w:ascii="Times New Roman" w:hAnsi="Times New Roman"/>
          <w:sz w:val="24"/>
          <w:szCs w:val="24"/>
        </w:rPr>
        <w:t xml:space="preserve">sa však na základe argumentácie SR uzniesol, že transformačné skúsenosti nie sú ľahko vyčerpateľné, pretože ich prirodzenou evolúciou sú otázky </w:t>
      </w:r>
      <w:proofErr w:type="spellStart"/>
      <w:r w:rsidRPr="005F57E4">
        <w:rPr>
          <w:rFonts w:ascii="Times New Roman" w:hAnsi="Times New Roman"/>
          <w:sz w:val="24"/>
          <w:szCs w:val="24"/>
        </w:rPr>
        <w:t>prorastových</w:t>
      </w:r>
      <w:proofErr w:type="spellEnd"/>
      <w:r w:rsidRPr="005F57E4">
        <w:rPr>
          <w:rFonts w:ascii="Times New Roman" w:hAnsi="Times New Roman"/>
          <w:sz w:val="24"/>
          <w:szCs w:val="24"/>
        </w:rPr>
        <w:t xml:space="preserve"> štruktúrnych reforiem, ako napr. riadenie verejných financií či vnútroštátna mobilizácia zdrojov. </w:t>
      </w:r>
      <w:r w:rsidRPr="00777DDA">
        <w:rPr>
          <w:rFonts w:ascii="Times New Roman" w:hAnsi="Times New Roman"/>
          <w:b/>
          <w:sz w:val="24"/>
          <w:szCs w:val="24"/>
        </w:rPr>
        <w:t>SR demonštrovala jasný dopyt prijímajúcich krajín o tento typ pomoci</w:t>
      </w:r>
      <w:r w:rsidRPr="005F57E4">
        <w:rPr>
          <w:rFonts w:ascii="Times New Roman" w:hAnsi="Times New Roman"/>
          <w:sz w:val="24"/>
          <w:szCs w:val="24"/>
        </w:rPr>
        <w:t xml:space="preserve">, ako aj nevyhnutnosť takejto pomoci pre ochranu niektorých krajín pred </w:t>
      </w:r>
      <w:r w:rsidRPr="00AF6E40">
        <w:rPr>
          <w:rFonts w:ascii="Times New Roman" w:hAnsi="Times New Roman"/>
          <w:sz w:val="24"/>
          <w:szCs w:val="24"/>
        </w:rPr>
        <w:t>tendenciami</w:t>
      </w:r>
      <w:r w:rsidRPr="005F57E4">
        <w:rPr>
          <w:rFonts w:ascii="Times New Roman" w:hAnsi="Times New Roman"/>
          <w:sz w:val="24"/>
          <w:szCs w:val="24"/>
        </w:rPr>
        <w:t xml:space="preserve"> vyvolávajúcimi politicko-ekonomickú regresiu (príklad Bosny a Hercegoviny či </w:t>
      </w:r>
      <w:r>
        <w:rPr>
          <w:rFonts w:ascii="Times New Roman" w:hAnsi="Times New Roman"/>
          <w:sz w:val="24"/>
          <w:szCs w:val="24"/>
        </w:rPr>
        <w:t xml:space="preserve">Severného </w:t>
      </w:r>
      <w:r w:rsidRPr="005F57E4">
        <w:rPr>
          <w:rFonts w:ascii="Times New Roman" w:hAnsi="Times New Roman"/>
          <w:sz w:val="24"/>
          <w:szCs w:val="24"/>
        </w:rPr>
        <w:t xml:space="preserve">Macedónska). </w:t>
      </w:r>
      <w:r w:rsidRPr="00777DDA">
        <w:rPr>
          <w:rFonts w:ascii="Times New Roman" w:hAnsi="Times New Roman"/>
          <w:b/>
          <w:sz w:val="24"/>
          <w:szCs w:val="24"/>
        </w:rPr>
        <w:t xml:space="preserve">Novým zdrojom komparatívnej výhody SR sú reformné skúsenosti z pokračujúcej modernizácie krajiny a vytvárania </w:t>
      </w:r>
      <w:r>
        <w:rPr>
          <w:rFonts w:ascii="Times New Roman" w:hAnsi="Times New Roman"/>
          <w:b/>
          <w:sz w:val="24"/>
          <w:szCs w:val="24"/>
        </w:rPr>
        <w:t>dôveryhodnéh</w:t>
      </w:r>
      <w:r w:rsidRPr="00AF6E40">
        <w:rPr>
          <w:rFonts w:ascii="Times New Roman" w:hAnsi="Times New Roman"/>
          <w:b/>
          <w:sz w:val="24"/>
          <w:szCs w:val="24"/>
        </w:rPr>
        <w:t>o</w:t>
      </w:r>
      <w:r w:rsidRPr="00777DDA">
        <w:rPr>
          <w:rFonts w:ascii="Times New Roman" w:hAnsi="Times New Roman"/>
          <w:b/>
          <w:sz w:val="24"/>
          <w:szCs w:val="24"/>
        </w:rPr>
        <w:t xml:space="preserve"> trhového prostredia.</w:t>
      </w:r>
      <w:r w:rsidRPr="005F57E4">
        <w:rPr>
          <w:rFonts w:ascii="Times New Roman" w:hAnsi="Times New Roman"/>
          <w:sz w:val="24"/>
          <w:szCs w:val="24"/>
        </w:rPr>
        <w:t xml:space="preserve"> Na druhej strane, z pohľadu SR je významným limitujúcim faktorom pre šírku pôsobnosti ODA SR skrytá diskriminácia malých implementačných partnerov v prístupe k nástrojom vonkajšej pomoci EÚ pre krajiny mimo európskeho susedstva a osobitne v najmenej rozvinutých krajinách.</w:t>
      </w:r>
    </w:p>
    <w:p w:rsidR="00C80B3F" w:rsidRDefault="00C80B3F" w:rsidP="00C80B3F">
      <w:pPr>
        <w:spacing w:after="0" w:line="240" w:lineRule="auto"/>
        <w:jc w:val="both"/>
        <w:rPr>
          <w:rFonts w:ascii="Times New Roman" w:hAnsi="Times New Roman"/>
          <w:sz w:val="24"/>
          <w:szCs w:val="24"/>
        </w:rPr>
      </w:pPr>
    </w:p>
    <w:p w:rsidR="00C80B3F" w:rsidRDefault="00C80B3F" w:rsidP="00C80B3F">
      <w:pPr>
        <w:spacing w:after="0" w:line="240" w:lineRule="auto"/>
        <w:jc w:val="both"/>
        <w:rPr>
          <w:rFonts w:ascii="Times New Roman" w:hAnsi="Times New Roman"/>
          <w:sz w:val="24"/>
          <w:szCs w:val="24"/>
        </w:rPr>
      </w:pPr>
      <w:r w:rsidRPr="005F57E4">
        <w:rPr>
          <w:rFonts w:ascii="Times New Roman" w:hAnsi="Times New Roman"/>
          <w:sz w:val="24"/>
          <w:szCs w:val="24"/>
        </w:rPr>
        <w:t xml:space="preserve">(2) Slovenská delegácia následne informovala výbor </w:t>
      </w:r>
      <w:r>
        <w:rPr>
          <w:rFonts w:ascii="Times New Roman" w:hAnsi="Times New Roman"/>
          <w:sz w:val="24"/>
          <w:szCs w:val="24"/>
        </w:rPr>
        <w:t xml:space="preserve">OECD/DAC </w:t>
      </w:r>
      <w:r w:rsidRPr="005F57E4">
        <w:rPr>
          <w:rFonts w:ascii="Times New Roman" w:hAnsi="Times New Roman"/>
          <w:sz w:val="24"/>
          <w:szCs w:val="24"/>
        </w:rPr>
        <w:t xml:space="preserve">o </w:t>
      </w:r>
      <w:r w:rsidRPr="00777DDA">
        <w:rPr>
          <w:rFonts w:ascii="Times New Roman" w:hAnsi="Times New Roman"/>
          <w:b/>
          <w:sz w:val="24"/>
          <w:szCs w:val="24"/>
        </w:rPr>
        <w:t>prioritách pre implementáciu cieľov udržateľného rozvoja v medzinárodnom prostredí, ako i  na národnej úrovni a o prebiehajúcich snahách o vybudovanie štatistického rámca</w:t>
      </w:r>
      <w:r w:rsidRPr="005F57E4">
        <w:rPr>
          <w:rFonts w:ascii="Times New Roman" w:hAnsi="Times New Roman"/>
          <w:sz w:val="24"/>
          <w:szCs w:val="24"/>
        </w:rPr>
        <w:t xml:space="preserve"> potrebného pre plnohodnotné </w:t>
      </w:r>
      <w:r>
        <w:rPr>
          <w:rFonts w:ascii="Times New Roman" w:hAnsi="Times New Roman"/>
          <w:sz w:val="24"/>
          <w:szCs w:val="24"/>
        </w:rPr>
        <w:t>prepojeni</w:t>
      </w:r>
      <w:r w:rsidRPr="00AF6E40">
        <w:rPr>
          <w:rFonts w:ascii="Times New Roman" w:hAnsi="Times New Roman"/>
          <w:sz w:val="24"/>
          <w:szCs w:val="24"/>
        </w:rPr>
        <w:t>e</w:t>
      </w:r>
      <w:r w:rsidRPr="005F57E4">
        <w:rPr>
          <w:rFonts w:ascii="Times New Roman" w:hAnsi="Times New Roman"/>
          <w:sz w:val="24"/>
          <w:szCs w:val="24"/>
        </w:rPr>
        <w:t xml:space="preserve"> oboch prístupov. Členské krajiny podporili SR v snahe o integrované riadenie rozvojových politík a zdieľali skúsenosti s obdobnými reformami vo vlastných inštitúciách.</w:t>
      </w:r>
    </w:p>
    <w:p w:rsidR="00C80B3F" w:rsidRPr="005F57E4" w:rsidRDefault="00C80B3F" w:rsidP="00C80B3F">
      <w:pPr>
        <w:spacing w:after="0" w:line="240" w:lineRule="auto"/>
        <w:jc w:val="both"/>
        <w:rPr>
          <w:rFonts w:ascii="Times New Roman" w:hAnsi="Times New Roman"/>
          <w:sz w:val="24"/>
          <w:szCs w:val="24"/>
        </w:rPr>
      </w:pPr>
      <w:r w:rsidRPr="005F57E4">
        <w:rPr>
          <w:rFonts w:ascii="Times New Roman" w:hAnsi="Times New Roman"/>
          <w:sz w:val="24"/>
          <w:szCs w:val="24"/>
        </w:rPr>
        <w:t xml:space="preserve"> </w:t>
      </w:r>
    </w:p>
    <w:p w:rsidR="00C80B3F" w:rsidRDefault="00C80B3F" w:rsidP="00C80B3F">
      <w:pPr>
        <w:spacing w:after="0" w:line="240" w:lineRule="auto"/>
        <w:jc w:val="both"/>
        <w:rPr>
          <w:rFonts w:ascii="Times New Roman" w:hAnsi="Times New Roman"/>
          <w:sz w:val="24"/>
          <w:szCs w:val="24"/>
        </w:rPr>
      </w:pPr>
      <w:r w:rsidRPr="005F57E4">
        <w:rPr>
          <w:rFonts w:ascii="Times New Roman" w:hAnsi="Times New Roman"/>
          <w:sz w:val="24"/>
          <w:szCs w:val="24"/>
        </w:rPr>
        <w:t xml:space="preserve">(3) K téme výziev na predkladanie projektov rozvojovej spolupráce sa vyjadrilo viacero štátov </w:t>
      </w:r>
      <w:r w:rsidRPr="00AF6E40">
        <w:rPr>
          <w:rFonts w:ascii="Times New Roman" w:hAnsi="Times New Roman"/>
          <w:sz w:val="24"/>
          <w:szCs w:val="24"/>
        </w:rPr>
        <w:t>prezentujúc</w:t>
      </w:r>
      <w:r>
        <w:rPr>
          <w:rFonts w:ascii="Times New Roman" w:hAnsi="Times New Roman"/>
          <w:sz w:val="24"/>
          <w:szCs w:val="24"/>
        </w:rPr>
        <w:t>ich</w:t>
      </w:r>
      <w:r w:rsidRPr="005F57E4">
        <w:rPr>
          <w:rFonts w:ascii="Times New Roman" w:hAnsi="Times New Roman"/>
          <w:sz w:val="24"/>
          <w:szCs w:val="24"/>
        </w:rPr>
        <w:t xml:space="preserve"> vlastnú prax. Osobitne prínosné pre SR boli odporúčania týkajúce sa zavádzania dlhodobých finančných partnerstiev s implementačnými partnermi, ktoré by umožnili financovanie udržateľných a administratívne menej náročných intervencií. Predsedníčka výboru </w:t>
      </w:r>
      <w:r>
        <w:rPr>
          <w:rFonts w:ascii="Times New Roman" w:hAnsi="Times New Roman"/>
          <w:sz w:val="24"/>
          <w:szCs w:val="24"/>
        </w:rPr>
        <w:t xml:space="preserve">OECD/DAC </w:t>
      </w:r>
      <w:r w:rsidRPr="005F57E4">
        <w:rPr>
          <w:rFonts w:ascii="Times New Roman" w:hAnsi="Times New Roman"/>
          <w:sz w:val="24"/>
          <w:szCs w:val="24"/>
        </w:rPr>
        <w:t>diskusiu uzavrela</w:t>
      </w:r>
      <w:r w:rsidRPr="00AF6E40">
        <w:rPr>
          <w:rFonts w:ascii="Times New Roman" w:hAnsi="Times New Roman"/>
          <w:sz w:val="24"/>
          <w:szCs w:val="24"/>
        </w:rPr>
        <w:t xml:space="preserve"> </w:t>
      </w:r>
      <w:r>
        <w:rPr>
          <w:rFonts w:ascii="Times New Roman" w:hAnsi="Times New Roman"/>
          <w:sz w:val="24"/>
          <w:szCs w:val="24"/>
        </w:rPr>
        <w:t>s</w:t>
      </w:r>
      <w:r w:rsidRPr="005F57E4">
        <w:rPr>
          <w:rFonts w:ascii="Times New Roman" w:hAnsi="Times New Roman"/>
          <w:sz w:val="24"/>
          <w:szCs w:val="24"/>
        </w:rPr>
        <w:t xml:space="preserve"> tým, že </w:t>
      </w:r>
      <w:r w:rsidRPr="00777DDA">
        <w:rPr>
          <w:rFonts w:ascii="Times New Roman" w:hAnsi="Times New Roman"/>
          <w:b/>
          <w:sz w:val="24"/>
          <w:szCs w:val="24"/>
        </w:rPr>
        <w:t>dlhodobá predvídateľnosť v rozvojovej pomoci je nutná, avšak odbúranie nástrojov ako projektové výzvy môže mať negatívny následok</w:t>
      </w:r>
      <w:r w:rsidRPr="005F57E4">
        <w:rPr>
          <w:rFonts w:ascii="Times New Roman" w:hAnsi="Times New Roman"/>
          <w:sz w:val="24"/>
          <w:szCs w:val="24"/>
        </w:rPr>
        <w:t xml:space="preserve"> v podobe nemeritórneho preferovania etablovaných partnerov a zhoršenie ich konkurencieschopnosti. SR potvrdila, že pracuje na uvážlivej forme rozvojovej spolupráce, ktorá by umožnila posilňovanie dlhodobých implementačných partnerstiev za súčasného zamedzenia uvedeným rizikám.</w:t>
      </w:r>
    </w:p>
    <w:p w:rsidR="00C80B3F" w:rsidRPr="005F57E4" w:rsidRDefault="00C80B3F" w:rsidP="00C80B3F">
      <w:pPr>
        <w:spacing w:after="0" w:line="240" w:lineRule="auto"/>
        <w:jc w:val="both"/>
        <w:rPr>
          <w:rFonts w:ascii="Times New Roman" w:hAnsi="Times New Roman"/>
          <w:sz w:val="24"/>
          <w:szCs w:val="24"/>
        </w:rPr>
      </w:pPr>
    </w:p>
    <w:p w:rsidR="00C80B3F" w:rsidRPr="00353032" w:rsidRDefault="00C80B3F" w:rsidP="00C80B3F">
      <w:pPr>
        <w:spacing w:line="240" w:lineRule="auto"/>
        <w:jc w:val="both"/>
        <w:rPr>
          <w:rFonts w:ascii="Times New Roman" w:hAnsi="Times New Roman"/>
          <w:color w:val="000000"/>
          <w:sz w:val="24"/>
        </w:rPr>
      </w:pPr>
      <w:r w:rsidRPr="0002460E">
        <w:rPr>
          <w:rFonts w:ascii="Times New Roman" w:hAnsi="Times New Roman"/>
          <w:b/>
          <w:sz w:val="24"/>
          <w:szCs w:val="24"/>
        </w:rPr>
        <w:t xml:space="preserve">Hodnotenie prebehlo v konštruktívnom duchu spolupráce. SR je vnímaná ako vplyvný a efektívny </w:t>
      </w:r>
      <w:proofErr w:type="spellStart"/>
      <w:r w:rsidRPr="0002460E">
        <w:rPr>
          <w:rFonts w:ascii="Times New Roman" w:hAnsi="Times New Roman"/>
          <w:b/>
          <w:sz w:val="24"/>
          <w:szCs w:val="24"/>
        </w:rPr>
        <w:t>donor</w:t>
      </w:r>
      <w:proofErr w:type="spellEnd"/>
      <w:r w:rsidRPr="0002460E">
        <w:rPr>
          <w:rFonts w:ascii="Times New Roman" w:hAnsi="Times New Roman"/>
          <w:b/>
          <w:sz w:val="24"/>
          <w:szCs w:val="24"/>
        </w:rPr>
        <w:t xml:space="preserve"> s ambicióznym a pokrokovým smerovaním v oblasti bilaterálnej a multilaterálnej rozvojovej spolupráce. Oficiálnym výstupom hodnotenia je verejne dostupná </w:t>
      </w:r>
      <w:r w:rsidRPr="0094737C">
        <w:rPr>
          <w:rFonts w:ascii="Times New Roman" w:hAnsi="Times New Roman"/>
          <w:b/>
          <w:sz w:val="24"/>
          <w:szCs w:val="24"/>
        </w:rPr>
        <w:t>publikácia OECD</w:t>
      </w:r>
      <w:r w:rsidRPr="0094737C">
        <w:rPr>
          <w:rStyle w:val="Odkaznapoznmkupodiarou"/>
          <w:rFonts w:ascii="Times New Roman" w:hAnsi="Times New Roman"/>
          <w:b/>
          <w:sz w:val="24"/>
          <w:szCs w:val="24"/>
        </w:rPr>
        <w:footnoteReference w:id="3"/>
      </w:r>
      <w:r w:rsidRPr="0094737C">
        <w:rPr>
          <w:rFonts w:ascii="Times New Roman" w:hAnsi="Times New Roman"/>
          <w:b/>
          <w:sz w:val="24"/>
          <w:szCs w:val="24"/>
        </w:rPr>
        <w:t xml:space="preserve"> tvorená analytickou správou a politicko-hodnotiacou správou, ktorá obsahuje hlavné zistenia a trinásť odporúčaní</w:t>
      </w:r>
      <w:r w:rsidRPr="0094737C">
        <w:rPr>
          <w:rFonts w:ascii="Times New Roman" w:hAnsi="Times New Roman"/>
          <w:sz w:val="24"/>
          <w:szCs w:val="24"/>
        </w:rPr>
        <w:t xml:space="preserve"> pre zlepšovanie vnútorného chodu i vonkajších výsledkov systému rozvojovej spolupráce SR. </w:t>
      </w:r>
      <w:r w:rsidRPr="00353032">
        <w:rPr>
          <w:rFonts w:ascii="Times New Roman" w:hAnsi="Times New Roman"/>
          <w:b/>
          <w:sz w:val="24"/>
        </w:rPr>
        <w:t xml:space="preserve">Výbor OECD/DAC správu schválil 2. októbra 2018 a 24. apríla 2019 bola za účasti zástupcov OECD predstavená </w:t>
      </w:r>
      <w:r>
        <w:rPr>
          <w:rFonts w:ascii="Times New Roman" w:hAnsi="Times New Roman"/>
          <w:b/>
          <w:sz w:val="24"/>
          <w:szCs w:val="24"/>
        </w:rPr>
        <w:t xml:space="preserve">slovenskej </w:t>
      </w:r>
      <w:r w:rsidRPr="00353032">
        <w:rPr>
          <w:rFonts w:ascii="Times New Roman" w:hAnsi="Times New Roman"/>
          <w:b/>
          <w:sz w:val="24"/>
        </w:rPr>
        <w:t>odbornej verejnosti.</w:t>
      </w:r>
      <w:r w:rsidRPr="00353032">
        <w:rPr>
          <w:rFonts w:ascii="Times New Roman" w:hAnsi="Times New Roman"/>
          <w:color w:val="000000"/>
          <w:sz w:val="24"/>
        </w:rPr>
        <w:t xml:space="preserve"> </w:t>
      </w:r>
    </w:p>
    <w:p w:rsidR="00C80B3F" w:rsidRPr="00E72AE8" w:rsidRDefault="00C80B3F" w:rsidP="00C80B3F">
      <w:pPr>
        <w:pStyle w:val="Export0"/>
        <w:jc w:val="both"/>
        <w:rPr>
          <w:rFonts w:ascii="Times New Roman" w:hAnsi="Times New Roman" w:cs="Times New Roman"/>
          <w:color w:val="000000"/>
          <w:lang w:eastAsia="sk-SK"/>
        </w:rPr>
      </w:pPr>
      <w:r w:rsidRPr="0094737C">
        <w:rPr>
          <w:rFonts w:ascii="Times New Roman" w:hAnsi="Times New Roman" w:cs="Times New Roman"/>
          <w:color w:val="000000"/>
          <w:lang w:eastAsia="sk-SK"/>
        </w:rPr>
        <w:t xml:space="preserve">Medzi </w:t>
      </w:r>
      <w:r w:rsidRPr="0094737C">
        <w:rPr>
          <w:rFonts w:ascii="Times New Roman" w:hAnsi="Times New Roman" w:cs="Times New Roman"/>
          <w:b/>
          <w:color w:val="000000"/>
          <w:lang w:eastAsia="sk-SK"/>
        </w:rPr>
        <w:t>hlavné odporúčania výboru OECD/DAC</w:t>
      </w:r>
      <w:r w:rsidRPr="0094737C">
        <w:rPr>
          <w:rFonts w:ascii="Times New Roman" w:hAnsi="Times New Roman" w:cs="Times New Roman"/>
          <w:color w:val="000000"/>
          <w:lang w:eastAsia="sk-SK"/>
        </w:rPr>
        <w:t xml:space="preserve"> patrí potreba posilnenia koordinačnej funkcie MZVEZ SR v oblasti rozvojovej spolupráce, lepšieho personálneho zabezpečenia rozvojových aktérov SR, osobitne štátnej správy, zavedenie dlhodobých finančných partnerstiev s implementačnými partnermi</w:t>
      </w:r>
      <w:r w:rsidRPr="0002460E">
        <w:rPr>
          <w:rFonts w:ascii="Times New Roman" w:hAnsi="Times New Roman" w:cs="Times New Roman"/>
          <w:color w:val="000000"/>
          <w:lang w:eastAsia="sk-SK"/>
        </w:rPr>
        <w:t xml:space="preserve"> (</w:t>
      </w:r>
      <w:r>
        <w:rPr>
          <w:rFonts w:ascii="Times New Roman" w:hAnsi="Times New Roman" w:cs="Times New Roman"/>
          <w:color w:val="000000"/>
          <w:lang w:eastAsia="sk-SK"/>
        </w:rPr>
        <w:t xml:space="preserve">tzv. </w:t>
      </w:r>
      <w:r w:rsidRPr="0002460E">
        <w:rPr>
          <w:rFonts w:ascii="Times New Roman" w:hAnsi="Times New Roman" w:cs="Times New Roman"/>
          <w:color w:val="000000"/>
          <w:lang w:eastAsia="sk-SK"/>
        </w:rPr>
        <w:t xml:space="preserve">rámcové dohody), zavedenie procesov manažmentu rizika a riadenia na základe výsledkov, posilnenie nezávislosti funkcií </w:t>
      </w:r>
      <w:proofErr w:type="spellStart"/>
      <w:r w:rsidRPr="0002460E">
        <w:rPr>
          <w:rFonts w:ascii="Times New Roman" w:hAnsi="Times New Roman" w:cs="Times New Roman"/>
          <w:color w:val="000000"/>
          <w:lang w:eastAsia="sk-SK"/>
        </w:rPr>
        <w:t>evaluácie</w:t>
      </w:r>
      <w:proofErr w:type="spellEnd"/>
      <w:r w:rsidRPr="0002460E">
        <w:rPr>
          <w:rFonts w:ascii="Times New Roman" w:hAnsi="Times New Roman" w:cs="Times New Roman"/>
          <w:color w:val="000000"/>
          <w:lang w:eastAsia="sk-SK"/>
        </w:rPr>
        <w:t xml:space="preserve"> a auditu a zvyšovanie podielu neviazanej pomoci na celkovom bilaterálnom portfóliu ODA SR. OECD v tejto súvislosti uznáva kľúčovú úlohu </w:t>
      </w:r>
      <w:r>
        <w:rPr>
          <w:rFonts w:ascii="Times New Roman" w:hAnsi="Times New Roman" w:cs="Times New Roman"/>
          <w:color w:val="000000"/>
          <w:lang w:eastAsia="sk-SK"/>
        </w:rPr>
        <w:t>s</w:t>
      </w:r>
      <w:r w:rsidRPr="0002460E">
        <w:rPr>
          <w:rFonts w:ascii="Times New Roman" w:hAnsi="Times New Roman" w:cs="Times New Roman"/>
          <w:color w:val="000000"/>
          <w:lang w:eastAsia="sk-SK"/>
        </w:rPr>
        <w:t xml:space="preserve">trednodobej stratégie, ako aj ďalší rozvoj pôsobnosti Rady vlády SR pre Agendu 2030 pre udržateľný rozvoj. </w:t>
      </w:r>
      <w:r>
        <w:rPr>
          <w:rFonts w:ascii="Times New Roman" w:hAnsi="Times New Roman" w:cs="Times New Roman"/>
          <w:color w:val="000000"/>
          <w:lang w:eastAsia="sk-SK"/>
        </w:rPr>
        <w:t xml:space="preserve">Výbor </w:t>
      </w:r>
      <w:r w:rsidRPr="0002460E">
        <w:rPr>
          <w:rFonts w:ascii="Times New Roman" w:hAnsi="Times New Roman" w:cs="Times New Roman"/>
          <w:color w:val="000000"/>
          <w:lang w:eastAsia="sk-SK"/>
        </w:rPr>
        <w:t xml:space="preserve">OECD/DAC </w:t>
      </w:r>
      <w:r>
        <w:rPr>
          <w:rFonts w:ascii="Times New Roman" w:hAnsi="Times New Roman" w:cs="Times New Roman"/>
          <w:color w:val="000000"/>
          <w:lang w:eastAsia="sk-SK"/>
        </w:rPr>
        <w:t>upozorňuje na</w:t>
      </w:r>
      <w:r w:rsidRPr="00AF6E40">
        <w:rPr>
          <w:rFonts w:ascii="Times New Roman" w:hAnsi="Times New Roman" w:cs="Times New Roman"/>
          <w:color w:val="000000"/>
          <w:lang w:eastAsia="sk-SK"/>
        </w:rPr>
        <w:t xml:space="preserve"> </w:t>
      </w:r>
      <w:r w:rsidRPr="0002460E">
        <w:rPr>
          <w:rFonts w:ascii="Times New Roman" w:hAnsi="Times New Roman" w:cs="Times New Roman"/>
          <w:color w:val="000000"/>
          <w:lang w:eastAsia="sk-SK"/>
        </w:rPr>
        <w:t xml:space="preserve">potrebu </w:t>
      </w:r>
      <w:r>
        <w:rPr>
          <w:rFonts w:ascii="Times New Roman" w:hAnsi="Times New Roman" w:cs="Times New Roman"/>
          <w:color w:val="000000"/>
          <w:lang w:eastAsia="sk-SK"/>
        </w:rPr>
        <w:t>vytvorenia</w:t>
      </w:r>
      <w:r w:rsidRPr="0002460E">
        <w:rPr>
          <w:rFonts w:ascii="Times New Roman" w:hAnsi="Times New Roman" w:cs="Times New Roman"/>
          <w:color w:val="000000"/>
          <w:lang w:eastAsia="sk-SK"/>
        </w:rPr>
        <w:t xml:space="preserve"> plánu </w:t>
      </w:r>
      <w:r>
        <w:rPr>
          <w:rFonts w:ascii="Times New Roman" w:hAnsi="Times New Roman" w:cs="Times New Roman"/>
          <w:color w:val="000000"/>
          <w:lang w:eastAsia="sk-SK"/>
        </w:rPr>
        <w:t>pre splnenie a sledovanie záväzku venovať</w:t>
      </w:r>
      <w:r w:rsidRPr="0002460E">
        <w:rPr>
          <w:rFonts w:ascii="Times New Roman" w:hAnsi="Times New Roman" w:cs="Times New Roman"/>
          <w:color w:val="000000"/>
          <w:lang w:eastAsia="sk-SK"/>
        </w:rPr>
        <w:t xml:space="preserve"> do </w:t>
      </w:r>
      <w:r>
        <w:rPr>
          <w:rFonts w:ascii="Times New Roman" w:hAnsi="Times New Roman" w:cs="Times New Roman"/>
          <w:color w:val="000000"/>
          <w:lang w:eastAsia="sk-SK"/>
        </w:rPr>
        <w:t>roku 2030</w:t>
      </w:r>
      <w:r w:rsidRPr="0002460E">
        <w:rPr>
          <w:rFonts w:ascii="Times New Roman" w:hAnsi="Times New Roman" w:cs="Times New Roman"/>
          <w:color w:val="000000"/>
          <w:lang w:eastAsia="sk-SK"/>
        </w:rPr>
        <w:t xml:space="preserve"> 0,33% hrubého národného dôchodku SR </w:t>
      </w:r>
      <w:r>
        <w:rPr>
          <w:rFonts w:ascii="Times New Roman" w:hAnsi="Times New Roman" w:cs="Times New Roman"/>
          <w:color w:val="000000"/>
          <w:lang w:eastAsia="sk-SK"/>
        </w:rPr>
        <w:t>na</w:t>
      </w:r>
      <w:r w:rsidRPr="00AF6E40">
        <w:rPr>
          <w:rFonts w:ascii="Times New Roman" w:hAnsi="Times New Roman" w:cs="Times New Roman"/>
          <w:color w:val="000000"/>
          <w:lang w:eastAsia="sk-SK"/>
        </w:rPr>
        <w:t xml:space="preserve"> </w:t>
      </w:r>
      <w:r>
        <w:rPr>
          <w:rFonts w:ascii="Times New Roman" w:hAnsi="Times New Roman" w:cs="Times New Roman"/>
          <w:color w:val="000000"/>
          <w:lang w:eastAsia="sk-SK"/>
        </w:rPr>
        <w:t>ODA SR.</w:t>
      </w:r>
    </w:p>
    <w:p w:rsidR="00C80B3F" w:rsidRPr="00B81C69" w:rsidRDefault="00C80B3F" w:rsidP="00C80B3F">
      <w:pPr>
        <w:widowControl w:val="0"/>
        <w:spacing w:after="0"/>
        <w:rPr>
          <w:rFonts w:ascii="Times New Roman" w:eastAsia="Times New Roman" w:hAnsi="Times New Roman"/>
          <w:color w:val="000000"/>
          <w:sz w:val="24"/>
          <w:szCs w:val="24"/>
          <w:lang w:eastAsia="sk-SK"/>
        </w:rPr>
      </w:pPr>
      <w:r w:rsidRPr="00B81C69">
        <w:rPr>
          <w:rFonts w:ascii="Times New Roman" w:eastAsia="Times New Roman" w:hAnsi="Times New Roman"/>
          <w:color w:val="000000"/>
          <w:sz w:val="24"/>
          <w:szCs w:val="24"/>
          <w:lang w:eastAsia="sk-SK"/>
        </w:rPr>
        <w:br w:type="page"/>
      </w:r>
    </w:p>
    <w:bookmarkEnd w:id="0"/>
    <w:p w:rsidR="00C80B3F" w:rsidRPr="00353032" w:rsidRDefault="00C80B3F" w:rsidP="00C80B3F">
      <w:pPr>
        <w:pStyle w:val="CoverTitle"/>
        <w:spacing w:after="240"/>
        <w:jc w:val="center"/>
        <w:rPr>
          <w:lang w:val="sk-SK"/>
        </w:rPr>
      </w:pPr>
      <w:r w:rsidRPr="00353032">
        <w:rPr>
          <w:lang w:val="sk-SK"/>
        </w:rPr>
        <w:t>PARTNERSKÉ HODNOTENIE OECD: ROZVOJOVÁ SPOLUPRÁCA SLOVENSKEJ REPUBLIKY 2019</w:t>
      </w:r>
    </w:p>
    <w:p w:rsidR="00C80B3F" w:rsidRPr="00353032" w:rsidRDefault="00C80B3F" w:rsidP="00C80B3F">
      <w:pPr>
        <w:tabs>
          <w:tab w:val="left" w:pos="4020"/>
        </w:tabs>
        <w:spacing w:line="240" w:lineRule="auto"/>
        <w:jc w:val="center"/>
        <w:rPr>
          <w:rStyle w:val="CoverSubTitleChar"/>
          <w:sz w:val="24"/>
          <w:lang w:val="sk-SK"/>
        </w:rPr>
      </w:pPr>
      <w:r w:rsidRPr="00353032">
        <w:rPr>
          <w:rStyle w:val="CoverSubTitleChar"/>
          <w:sz w:val="24"/>
          <w:lang w:val="sk-SK"/>
        </w:rPr>
        <w:t>HLAVNÉ ZISTENIA A ODPORÚČANIA VÝBORU OECD/DAC</w:t>
      </w:r>
    </w:p>
    <w:p w:rsidR="00C80B3F" w:rsidRPr="00267264" w:rsidRDefault="00C80B3F" w:rsidP="00C80B3F">
      <w:pPr>
        <w:spacing w:line="240" w:lineRule="auto"/>
        <w:jc w:val="both"/>
        <w:rPr>
          <w:rFonts w:ascii="Times New Roman" w:hAnsi="Times New Roman"/>
          <w:b/>
          <w:sz w:val="24"/>
          <w:szCs w:val="24"/>
          <w:u w:val="single"/>
        </w:rPr>
      </w:pPr>
      <w:r w:rsidRPr="00267264">
        <w:rPr>
          <w:rFonts w:ascii="Times New Roman" w:hAnsi="Times New Roman"/>
          <w:b/>
          <w:sz w:val="24"/>
          <w:szCs w:val="24"/>
          <w:u w:val="single"/>
        </w:rPr>
        <w:t xml:space="preserve">Slovenská republika je aktívnym </w:t>
      </w:r>
      <w:r>
        <w:rPr>
          <w:rFonts w:ascii="Times New Roman" w:hAnsi="Times New Roman"/>
          <w:b/>
          <w:sz w:val="24"/>
          <w:szCs w:val="24"/>
          <w:u w:val="single"/>
        </w:rPr>
        <w:t>globálny</w:t>
      </w:r>
      <w:r w:rsidRPr="00AF6E40">
        <w:rPr>
          <w:rFonts w:ascii="Times New Roman" w:hAnsi="Times New Roman"/>
          <w:b/>
          <w:sz w:val="24"/>
          <w:szCs w:val="24"/>
          <w:u w:val="single"/>
        </w:rPr>
        <w:t>m</w:t>
      </w:r>
      <w:r w:rsidRPr="00267264">
        <w:rPr>
          <w:rFonts w:ascii="Times New Roman" w:hAnsi="Times New Roman"/>
          <w:b/>
          <w:sz w:val="24"/>
          <w:szCs w:val="24"/>
          <w:u w:val="single"/>
        </w:rPr>
        <w:t xml:space="preserve"> aktérom a zvyšuje profesionalitu svojej rozvojovej spolupráce</w:t>
      </w:r>
    </w:p>
    <w:p w:rsidR="00C80B3F" w:rsidRPr="00777DDA" w:rsidRDefault="00C80B3F" w:rsidP="00C80B3F">
      <w:pPr>
        <w:spacing w:line="240" w:lineRule="auto"/>
        <w:jc w:val="both"/>
        <w:rPr>
          <w:rFonts w:ascii="Times New Roman" w:hAnsi="Times New Roman"/>
          <w:sz w:val="24"/>
          <w:szCs w:val="24"/>
        </w:rPr>
      </w:pPr>
      <w:r w:rsidRPr="00777DDA">
        <w:rPr>
          <w:rFonts w:ascii="Times New Roman" w:hAnsi="Times New Roman"/>
          <w:sz w:val="24"/>
          <w:szCs w:val="24"/>
        </w:rPr>
        <w:t xml:space="preserve">Slovenská republika, ktorá je relatívne novým členom medzinárodného spoločenstva, získava strategické postavenie v medzinárodných fórach, pričom jej vplyv a schopnosť viesť sú pozoruhodné vzhľadom na jej veľkosť. Využíva členstvo v Európskej únii (EÚ) a koalície s rovnako uvažujúcimi </w:t>
      </w:r>
      <w:proofErr w:type="spellStart"/>
      <w:r w:rsidRPr="00777DDA">
        <w:rPr>
          <w:rFonts w:ascii="Times New Roman" w:hAnsi="Times New Roman"/>
          <w:sz w:val="24"/>
          <w:szCs w:val="24"/>
        </w:rPr>
        <w:t>donormi</w:t>
      </w:r>
      <w:proofErr w:type="spellEnd"/>
      <w:r w:rsidRPr="00777DDA">
        <w:rPr>
          <w:rFonts w:ascii="Times New Roman" w:hAnsi="Times New Roman"/>
          <w:sz w:val="24"/>
          <w:szCs w:val="24"/>
        </w:rPr>
        <w:t xml:space="preserve"> na posilňovanie svojich priorít. Jej skúsenosti s transformáciou jej dávajú špeciálnu komparatívnu výhodu v krajinách, ktoré by radi vstúpili do EÚ. Vláda </w:t>
      </w:r>
      <w:r>
        <w:rPr>
          <w:rFonts w:ascii="Times New Roman" w:hAnsi="Times New Roman"/>
          <w:sz w:val="24"/>
          <w:szCs w:val="24"/>
        </w:rPr>
        <w:t>zaviedla</w:t>
      </w:r>
      <w:r w:rsidRPr="00777DDA">
        <w:rPr>
          <w:rFonts w:ascii="Times New Roman" w:hAnsi="Times New Roman"/>
          <w:sz w:val="24"/>
          <w:szCs w:val="24"/>
        </w:rPr>
        <w:t xml:space="preserve"> komplexný prístup k budovaniu globálneho občianstva, a to aj prostredníctvom formálneho systému vzdelávania.</w:t>
      </w:r>
    </w:p>
    <w:p w:rsidR="00C80B3F" w:rsidRPr="00267264" w:rsidRDefault="00C80B3F" w:rsidP="00C80B3F">
      <w:pPr>
        <w:spacing w:line="240" w:lineRule="auto"/>
        <w:jc w:val="both"/>
        <w:rPr>
          <w:rFonts w:ascii="Times New Roman" w:hAnsi="Times New Roman"/>
          <w:b/>
          <w:i/>
          <w:sz w:val="24"/>
          <w:szCs w:val="24"/>
        </w:rPr>
      </w:pPr>
      <w:r w:rsidRPr="00267264">
        <w:rPr>
          <w:rFonts w:ascii="Times New Roman" w:hAnsi="Times New Roman"/>
          <w:b/>
          <w:i/>
          <w:sz w:val="24"/>
          <w:szCs w:val="24"/>
        </w:rPr>
        <w:t xml:space="preserve">Slovenská republika strategicky vyvažuje svoje členstvo v globálnych zoskupeniach a spolupracuje s ostatnými, aby posilnila svoje kľúčové priority </w:t>
      </w:r>
    </w:p>
    <w:p w:rsidR="00C80B3F" w:rsidRPr="00777DDA" w:rsidRDefault="00C80B3F" w:rsidP="00C80B3F">
      <w:pPr>
        <w:spacing w:line="240" w:lineRule="auto"/>
        <w:jc w:val="both"/>
        <w:rPr>
          <w:rFonts w:ascii="Times New Roman" w:hAnsi="Times New Roman"/>
          <w:sz w:val="24"/>
          <w:szCs w:val="24"/>
        </w:rPr>
      </w:pPr>
      <w:r w:rsidRPr="00777DDA">
        <w:rPr>
          <w:rFonts w:ascii="Times New Roman" w:hAnsi="Times New Roman"/>
          <w:sz w:val="24"/>
          <w:szCs w:val="24"/>
        </w:rPr>
        <w:t xml:space="preserve">Slovenská republika je zanietený šampión v multilaterálnej činnosti a preukázala pozoruhodnú a efektívnu schopnosť viesť vo vybraných medzinárodných fórach ako napríklad </w:t>
      </w:r>
      <w:r>
        <w:rPr>
          <w:rFonts w:ascii="Times New Roman" w:hAnsi="Times New Roman"/>
          <w:sz w:val="24"/>
          <w:szCs w:val="24"/>
        </w:rPr>
        <w:t xml:space="preserve">Európska únia, </w:t>
      </w:r>
      <w:r w:rsidRPr="00AF6E40">
        <w:rPr>
          <w:rFonts w:ascii="Times New Roman" w:hAnsi="Times New Roman"/>
          <w:sz w:val="24"/>
          <w:szCs w:val="24"/>
        </w:rPr>
        <w:t xml:space="preserve"> Rada</w:t>
      </w:r>
      <w:r>
        <w:rPr>
          <w:rFonts w:ascii="Times New Roman" w:hAnsi="Times New Roman"/>
          <w:sz w:val="24"/>
          <w:szCs w:val="24"/>
        </w:rPr>
        <w:t xml:space="preserve"> OSN</w:t>
      </w:r>
      <w:r w:rsidRPr="00AF6E40">
        <w:rPr>
          <w:rFonts w:ascii="Times New Roman" w:hAnsi="Times New Roman"/>
          <w:sz w:val="24"/>
          <w:szCs w:val="24"/>
        </w:rPr>
        <w:t xml:space="preserve"> pre ľudské práva a Valné zhromaždenie OSN</w:t>
      </w:r>
      <w:r>
        <w:rPr>
          <w:rFonts w:ascii="Times New Roman" w:hAnsi="Times New Roman"/>
          <w:sz w:val="24"/>
          <w:szCs w:val="24"/>
        </w:rPr>
        <w:t xml:space="preserve">, </w:t>
      </w:r>
      <w:r w:rsidRPr="00777DDA">
        <w:rPr>
          <w:rFonts w:ascii="Times New Roman" w:hAnsi="Times New Roman"/>
          <w:sz w:val="24"/>
          <w:szCs w:val="24"/>
        </w:rPr>
        <w:t xml:space="preserve">Organizácia pre bezpečnosť a spoluprácu v Európe. Tieto činnosti pomáhajú Slovenskej republike zviditeľniť sa a budovať si svoju kapacitu a dôveryhodnosť ako aktér globálneho rozvoja viac, než by bolo za normálnych okolností možné s relatívne malou </w:t>
      </w:r>
      <w:r>
        <w:rPr>
          <w:rFonts w:ascii="Times New Roman" w:hAnsi="Times New Roman"/>
          <w:sz w:val="24"/>
          <w:szCs w:val="24"/>
        </w:rPr>
        <w:t xml:space="preserve">administratívnou </w:t>
      </w:r>
      <w:r w:rsidRPr="00777DDA">
        <w:rPr>
          <w:rFonts w:ascii="Times New Roman" w:hAnsi="Times New Roman"/>
          <w:sz w:val="24"/>
          <w:szCs w:val="24"/>
        </w:rPr>
        <w:t xml:space="preserve">správou a rozpočtom </w:t>
      </w:r>
      <w:r w:rsidRPr="00004F37">
        <w:rPr>
          <w:rFonts w:ascii="Times New Roman" w:hAnsi="Times New Roman"/>
          <w:sz w:val="24"/>
          <w:szCs w:val="24"/>
        </w:rPr>
        <w:t>(odsek 1.1)</w:t>
      </w:r>
      <w:r w:rsidRPr="00004F37">
        <w:rPr>
          <w:rStyle w:val="Odkaznapoznmkupodiarou"/>
          <w:rFonts w:ascii="Times New Roman" w:hAnsi="Times New Roman"/>
          <w:sz w:val="24"/>
          <w:szCs w:val="24"/>
        </w:rPr>
        <w:footnoteReference w:id="4"/>
      </w:r>
      <w:r w:rsidRPr="00004F37">
        <w:rPr>
          <w:rFonts w:ascii="Times New Roman" w:hAnsi="Times New Roman"/>
          <w:sz w:val="24"/>
          <w:szCs w:val="24"/>
        </w:rPr>
        <w:t>.</w:t>
      </w:r>
    </w:p>
    <w:p w:rsidR="00C80B3F" w:rsidRPr="00777DDA" w:rsidRDefault="00C80B3F" w:rsidP="00C80B3F">
      <w:pPr>
        <w:spacing w:line="240" w:lineRule="auto"/>
        <w:jc w:val="both"/>
        <w:rPr>
          <w:rFonts w:ascii="Times New Roman" w:hAnsi="Times New Roman"/>
          <w:sz w:val="24"/>
          <w:szCs w:val="24"/>
        </w:rPr>
      </w:pPr>
      <w:r w:rsidRPr="00777DDA">
        <w:rPr>
          <w:rFonts w:ascii="Times New Roman" w:hAnsi="Times New Roman"/>
          <w:sz w:val="24"/>
          <w:szCs w:val="24"/>
        </w:rPr>
        <w:t>Nový pohľad, ktorý Slovenská republika prináša, z nej robí cenného partnera v rozvojovej spolupráci. S cieľom vyvážiť svoju pomoc a zvýšiť efektívnosť vytvorila Slovens</w:t>
      </w:r>
      <w:r>
        <w:rPr>
          <w:rFonts w:ascii="Times New Roman" w:hAnsi="Times New Roman"/>
          <w:sz w:val="24"/>
          <w:szCs w:val="24"/>
        </w:rPr>
        <w:t>ká republika pevné partnerstvá s</w:t>
      </w:r>
      <w:r w:rsidRPr="00777DDA">
        <w:rPr>
          <w:rFonts w:ascii="Times New Roman" w:hAnsi="Times New Roman"/>
          <w:sz w:val="24"/>
          <w:szCs w:val="24"/>
        </w:rPr>
        <w:t xml:space="preserve"> Vyšehradskou skupinou a podobne zmýšľajúcimi </w:t>
      </w:r>
      <w:proofErr w:type="spellStart"/>
      <w:r w:rsidRPr="00777DDA">
        <w:rPr>
          <w:rFonts w:ascii="Times New Roman" w:hAnsi="Times New Roman"/>
          <w:sz w:val="24"/>
          <w:szCs w:val="24"/>
        </w:rPr>
        <w:t>donormi</w:t>
      </w:r>
      <w:proofErr w:type="spellEnd"/>
      <w:r w:rsidRPr="00777DDA">
        <w:rPr>
          <w:rFonts w:ascii="Times New Roman" w:hAnsi="Times New Roman"/>
          <w:sz w:val="24"/>
          <w:szCs w:val="24"/>
        </w:rPr>
        <w:t xml:space="preserve">. Prispieva k dialógu EÚ a k tvorbe spoločných programov v partnerských krajinách, pričom svoju pomoc zosúlaďuje so širšími spoločnými strategickými cieľmi EÚ (odsek 1.1, 5.1). </w:t>
      </w:r>
    </w:p>
    <w:p w:rsidR="00C80B3F" w:rsidRPr="00777DDA" w:rsidRDefault="00C80B3F" w:rsidP="00C80B3F">
      <w:pPr>
        <w:spacing w:line="240" w:lineRule="auto"/>
        <w:jc w:val="both"/>
        <w:rPr>
          <w:rFonts w:ascii="Times New Roman" w:hAnsi="Times New Roman"/>
          <w:sz w:val="24"/>
          <w:szCs w:val="24"/>
        </w:rPr>
      </w:pPr>
      <w:r w:rsidRPr="00777DDA">
        <w:rPr>
          <w:rFonts w:ascii="Times New Roman" w:hAnsi="Times New Roman"/>
          <w:sz w:val="24"/>
          <w:szCs w:val="24"/>
        </w:rPr>
        <w:t xml:space="preserve">Slovenská republika je odhodlaná pokročiť so zavádzaním Agendy 2030 pre udržateľný rozvoj, a to prostredníctvom </w:t>
      </w:r>
      <w:r>
        <w:rPr>
          <w:rFonts w:ascii="Times New Roman" w:hAnsi="Times New Roman"/>
          <w:sz w:val="24"/>
          <w:szCs w:val="24"/>
        </w:rPr>
        <w:t xml:space="preserve">jej začleňovania do dlhodobého strategického plánovania a vládnej štruktúry. V súčasnosti sa pripravuje stratégia národného rozvoja do roku 2030. Zároveň sa upravuje </w:t>
      </w:r>
      <w:r w:rsidRPr="00777DDA">
        <w:rPr>
          <w:rFonts w:ascii="Times New Roman" w:hAnsi="Times New Roman"/>
          <w:sz w:val="24"/>
          <w:szCs w:val="24"/>
        </w:rPr>
        <w:t>komplexn</w:t>
      </w:r>
      <w:r>
        <w:rPr>
          <w:rFonts w:ascii="Times New Roman" w:hAnsi="Times New Roman"/>
          <w:sz w:val="24"/>
          <w:szCs w:val="24"/>
        </w:rPr>
        <w:t>ý</w:t>
      </w:r>
      <w:r w:rsidRPr="00777DDA">
        <w:rPr>
          <w:rFonts w:ascii="Times New Roman" w:hAnsi="Times New Roman"/>
          <w:sz w:val="24"/>
          <w:szCs w:val="24"/>
        </w:rPr>
        <w:t xml:space="preserve"> </w:t>
      </w:r>
      <w:r>
        <w:rPr>
          <w:rFonts w:ascii="Times New Roman" w:hAnsi="Times New Roman"/>
          <w:sz w:val="24"/>
          <w:szCs w:val="24"/>
        </w:rPr>
        <w:t>n</w:t>
      </w:r>
      <w:r w:rsidRPr="00777DDA">
        <w:rPr>
          <w:rFonts w:ascii="Times New Roman" w:hAnsi="Times New Roman"/>
          <w:sz w:val="24"/>
          <w:szCs w:val="24"/>
        </w:rPr>
        <w:t>árodn</w:t>
      </w:r>
      <w:r>
        <w:rPr>
          <w:rFonts w:ascii="Times New Roman" w:hAnsi="Times New Roman"/>
          <w:sz w:val="24"/>
          <w:szCs w:val="24"/>
        </w:rPr>
        <w:t>ý</w:t>
      </w:r>
      <w:r w:rsidRPr="00777DDA">
        <w:rPr>
          <w:rFonts w:ascii="Times New Roman" w:hAnsi="Times New Roman"/>
          <w:sz w:val="24"/>
          <w:szCs w:val="24"/>
        </w:rPr>
        <w:t xml:space="preserve"> investičn</w:t>
      </w:r>
      <w:r>
        <w:rPr>
          <w:rFonts w:ascii="Times New Roman" w:hAnsi="Times New Roman"/>
          <w:sz w:val="24"/>
          <w:szCs w:val="24"/>
        </w:rPr>
        <w:t>ý</w:t>
      </w:r>
      <w:r w:rsidRPr="00777DDA">
        <w:rPr>
          <w:rFonts w:ascii="Times New Roman" w:hAnsi="Times New Roman"/>
          <w:sz w:val="24"/>
          <w:szCs w:val="24"/>
        </w:rPr>
        <w:t xml:space="preserve"> </w:t>
      </w:r>
      <w:r w:rsidRPr="00AF6E40">
        <w:rPr>
          <w:rFonts w:ascii="Times New Roman" w:hAnsi="Times New Roman"/>
          <w:sz w:val="24"/>
          <w:szCs w:val="24"/>
        </w:rPr>
        <w:t>plán</w:t>
      </w:r>
      <w:r w:rsidRPr="00777DDA">
        <w:rPr>
          <w:rFonts w:ascii="Times New Roman" w:hAnsi="Times New Roman"/>
          <w:sz w:val="24"/>
          <w:szCs w:val="24"/>
        </w:rPr>
        <w:t xml:space="preserve">, ktorý zahŕňa </w:t>
      </w:r>
      <w:r>
        <w:rPr>
          <w:rFonts w:ascii="Times New Roman" w:hAnsi="Times New Roman"/>
          <w:sz w:val="24"/>
          <w:szCs w:val="24"/>
        </w:rPr>
        <w:t>mechanizmy na implementáciu tejto stratégie</w:t>
      </w:r>
      <w:r w:rsidRPr="00777DDA">
        <w:rPr>
          <w:rFonts w:ascii="Times New Roman" w:hAnsi="Times New Roman"/>
          <w:sz w:val="24"/>
          <w:szCs w:val="24"/>
        </w:rPr>
        <w:t>. Okrem toho je komplexný prístup k budovaniu globálneho občianstva</w:t>
      </w:r>
      <w:r>
        <w:rPr>
          <w:rFonts w:ascii="Times New Roman" w:hAnsi="Times New Roman"/>
          <w:sz w:val="24"/>
          <w:szCs w:val="24"/>
        </w:rPr>
        <w:t>,</w:t>
      </w:r>
      <w:r w:rsidRPr="00777DDA">
        <w:rPr>
          <w:rFonts w:ascii="Times New Roman" w:hAnsi="Times New Roman"/>
          <w:sz w:val="24"/>
          <w:szCs w:val="24"/>
        </w:rPr>
        <w:t xml:space="preserve"> s</w:t>
      </w:r>
      <w:r>
        <w:rPr>
          <w:rFonts w:ascii="Times New Roman" w:hAnsi="Times New Roman"/>
          <w:sz w:val="24"/>
          <w:szCs w:val="24"/>
        </w:rPr>
        <w:t> osobitým</w:t>
      </w:r>
      <w:r w:rsidRPr="00777DDA">
        <w:rPr>
          <w:rFonts w:ascii="Times New Roman" w:hAnsi="Times New Roman"/>
          <w:sz w:val="24"/>
          <w:szCs w:val="24"/>
        </w:rPr>
        <w:t xml:space="preserve"> zameraním na sociálnu súdržnosť</w:t>
      </w:r>
      <w:r>
        <w:rPr>
          <w:rFonts w:ascii="Times New Roman" w:hAnsi="Times New Roman"/>
          <w:sz w:val="24"/>
          <w:szCs w:val="24"/>
        </w:rPr>
        <w:t>,</w:t>
      </w:r>
      <w:r w:rsidRPr="00777DDA">
        <w:rPr>
          <w:rFonts w:ascii="Times New Roman" w:hAnsi="Times New Roman"/>
          <w:sz w:val="24"/>
          <w:szCs w:val="24"/>
        </w:rPr>
        <w:t xml:space="preserve"> začlenený do systému formálneho vzdelávania (odsek 1.1, 1.3).</w:t>
      </w:r>
    </w:p>
    <w:p w:rsidR="00C80B3F" w:rsidRPr="00BF14AF" w:rsidRDefault="00C80B3F" w:rsidP="00C80B3F">
      <w:pPr>
        <w:spacing w:line="240" w:lineRule="auto"/>
        <w:jc w:val="both"/>
        <w:rPr>
          <w:rFonts w:ascii="Times New Roman" w:hAnsi="Times New Roman"/>
          <w:b/>
          <w:i/>
          <w:sz w:val="24"/>
          <w:szCs w:val="24"/>
        </w:rPr>
      </w:pPr>
      <w:r w:rsidRPr="00BF14AF">
        <w:rPr>
          <w:rFonts w:ascii="Times New Roman" w:hAnsi="Times New Roman"/>
          <w:b/>
          <w:i/>
          <w:sz w:val="24"/>
          <w:szCs w:val="24"/>
        </w:rPr>
        <w:t xml:space="preserve">Slovenská republika urobila významné kroky v snahe o zabezpečenie profesionálnej úrovne rozvojovej spolupráce </w:t>
      </w:r>
    </w:p>
    <w:p w:rsidR="00C80B3F" w:rsidRPr="00777DDA" w:rsidRDefault="00C80B3F" w:rsidP="00C80B3F">
      <w:pPr>
        <w:spacing w:line="240" w:lineRule="auto"/>
        <w:jc w:val="both"/>
        <w:rPr>
          <w:rFonts w:ascii="Times New Roman" w:hAnsi="Times New Roman"/>
          <w:sz w:val="24"/>
          <w:szCs w:val="24"/>
        </w:rPr>
      </w:pPr>
      <w:r w:rsidRPr="00777DDA">
        <w:rPr>
          <w:rFonts w:ascii="Times New Roman" w:hAnsi="Times New Roman"/>
          <w:sz w:val="24"/>
          <w:szCs w:val="24"/>
        </w:rPr>
        <w:t>Od svojho vstupu do výboru DAC v roku 2013 Slovenská republika naďalej rozvíja svoj právny rámec a inštitucionálnu štruktúru, ktoré podporujú rozhodovanie pri poskytovaní rozvojovej spolupráce (odsek 2.1, 2.2).</w:t>
      </w:r>
    </w:p>
    <w:p w:rsidR="00C80B3F" w:rsidRPr="00777DDA" w:rsidRDefault="00C80B3F" w:rsidP="00C80B3F">
      <w:pPr>
        <w:spacing w:line="240" w:lineRule="auto"/>
        <w:jc w:val="both"/>
        <w:rPr>
          <w:rFonts w:ascii="Times New Roman" w:hAnsi="Times New Roman"/>
          <w:sz w:val="24"/>
          <w:szCs w:val="24"/>
        </w:rPr>
      </w:pPr>
      <w:r w:rsidRPr="00777DDA">
        <w:rPr>
          <w:rFonts w:ascii="Times New Roman" w:hAnsi="Times New Roman"/>
          <w:sz w:val="24"/>
          <w:szCs w:val="24"/>
        </w:rPr>
        <w:t xml:space="preserve">Slovenská republika úspešne podporovala tieto štruktúry </w:t>
      </w:r>
      <w:r>
        <w:rPr>
          <w:rFonts w:ascii="Times New Roman" w:hAnsi="Times New Roman"/>
          <w:sz w:val="24"/>
          <w:szCs w:val="24"/>
        </w:rPr>
        <w:t>prostredníctvom profesionálnych</w:t>
      </w:r>
      <w:r w:rsidRPr="00777DDA">
        <w:rPr>
          <w:rFonts w:ascii="Times New Roman" w:hAnsi="Times New Roman"/>
          <w:sz w:val="24"/>
          <w:szCs w:val="24"/>
        </w:rPr>
        <w:t xml:space="preserve"> systém</w:t>
      </w:r>
      <w:r>
        <w:rPr>
          <w:rFonts w:ascii="Times New Roman" w:hAnsi="Times New Roman"/>
          <w:sz w:val="24"/>
          <w:szCs w:val="24"/>
        </w:rPr>
        <w:t>ov</w:t>
      </w:r>
      <w:r w:rsidRPr="00777DDA">
        <w:rPr>
          <w:rFonts w:ascii="Times New Roman" w:hAnsi="Times New Roman"/>
          <w:sz w:val="24"/>
          <w:szCs w:val="24"/>
        </w:rPr>
        <w:t xml:space="preserve"> a zamestnanc</w:t>
      </w:r>
      <w:r>
        <w:rPr>
          <w:rFonts w:ascii="Times New Roman" w:hAnsi="Times New Roman"/>
          <w:sz w:val="24"/>
          <w:szCs w:val="24"/>
        </w:rPr>
        <w:t>ov</w:t>
      </w:r>
      <w:r w:rsidRPr="00777DDA">
        <w:rPr>
          <w:rFonts w:ascii="Times New Roman" w:hAnsi="Times New Roman"/>
          <w:sz w:val="24"/>
          <w:szCs w:val="24"/>
        </w:rPr>
        <w:t xml:space="preserve"> na ministerstvách, veľvyslanectvách a</w:t>
      </w:r>
      <w:r>
        <w:rPr>
          <w:rFonts w:ascii="Times New Roman" w:hAnsi="Times New Roman"/>
          <w:sz w:val="24"/>
          <w:szCs w:val="24"/>
        </w:rPr>
        <w:t xml:space="preserve"> v </w:t>
      </w:r>
      <w:r w:rsidRPr="00777DDA">
        <w:rPr>
          <w:rFonts w:ascii="Times New Roman" w:hAnsi="Times New Roman"/>
          <w:sz w:val="24"/>
          <w:szCs w:val="24"/>
        </w:rPr>
        <w:t>rozvojovej agentúr</w:t>
      </w:r>
      <w:r>
        <w:rPr>
          <w:rFonts w:ascii="Times New Roman" w:hAnsi="Times New Roman"/>
          <w:sz w:val="24"/>
          <w:szCs w:val="24"/>
        </w:rPr>
        <w:t>e</w:t>
      </w:r>
      <w:r w:rsidRPr="00777DDA">
        <w:rPr>
          <w:rFonts w:ascii="Times New Roman" w:hAnsi="Times New Roman"/>
          <w:sz w:val="24"/>
          <w:szCs w:val="24"/>
        </w:rPr>
        <w:t xml:space="preserve">. Jej program </w:t>
      </w:r>
      <w:r>
        <w:rPr>
          <w:rFonts w:ascii="Times New Roman" w:hAnsi="Times New Roman"/>
          <w:sz w:val="24"/>
          <w:szCs w:val="24"/>
        </w:rPr>
        <w:t>posúvajú</w:t>
      </w:r>
      <w:r w:rsidRPr="00777DDA">
        <w:rPr>
          <w:rFonts w:ascii="Times New Roman" w:hAnsi="Times New Roman"/>
          <w:sz w:val="24"/>
          <w:szCs w:val="24"/>
        </w:rPr>
        <w:t xml:space="preserve"> vpred </w:t>
      </w:r>
      <w:r>
        <w:rPr>
          <w:rFonts w:ascii="Times New Roman" w:hAnsi="Times New Roman"/>
          <w:sz w:val="24"/>
          <w:szCs w:val="24"/>
        </w:rPr>
        <w:t>mladí</w:t>
      </w:r>
      <w:r w:rsidRPr="00AF6E40">
        <w:rPr>
          <w:rFonts w:ascii="Times New Roman" w:hAnsi="Times New Roman"/>
          <w:sz w:val="24"/>
          <w:szCs w:val="24"/>
        </w:rPr>
        <w:t xml:space="preserve"> dynamick</w:t>
      </w:r>
      <w:r>
        <w:rPr>
          <w:rFonts w:ascii="Times New Roman" w:hAnsi="Times New Roman"/>
          <w:sz w:val="24"/>
          <w:szCs w:val="24"/>
        </w:rPr>
        <w:t>í,</w:t>
      </w:r>
      <w:r w:rsidRPr="00AF6E40">
        <w:rPr>
          <w:rFonts w:ascii="Times New Roman" w:hAnsi="Times New Roman"/>
          <w:sz w:val="24"/>
          <w:szCs w:val="24"/>
        </w:rPr>
        <w:t xml:space="preserve"> motivovan</w:t>
      </w:r>
      <w:r>
        <w:rPr>
          <w:rFonts w:ascii="Times New Roman" w:hAnsi="Times New Roman"/>
          <w:sz w:val="24"/>
          <w:szCs w:val="24"/>
        </w:rPr>
        <w:t>í</w:t>
      </w:r>
      <w:r w:rsidRPr="00777DDA">
        <w:rPr>
          <w:rFonts w:ascii="Times New Roman" w:hAnsi="Times New Roman"/>
          <w:sz w:val="24"/>
          <w:szCs w:val="24"/>
        </w:rPr>
        <w:t xml:space="preserve"> a</w:t>
      </w:r>
      <w:r>
        <w:rPr>
          <w:rFonts w:ascii="Times New Roman" w:hAnsi="Times New Roman"/>
          <w:sz w:val="24"/>
          <w:szCs w:val="24"/>
        </w:rPr>
        <w:t> </w:t>
      </w:r>
      <w:r w:rsidRPr="00AF6E40">
        <w:rPr>
          <w:rFonts w:ascii="Times New Roman" w:hAnsi="Times New Roman"/>
          <w:sz w:val="24"/>
          <w:szCs w:val="24"/>
        </w:rPr>
        <w:t>odhodlan</w:t>
      </w:r>
      <w:r>
        <w:rPr>
          <w:rFonts w:ascii="Times New Roman" w:hAnsi="Times New Roman"/>
          <w:sz w:val="24"/>
          <w:szCs w:val="24"/>
        </w:rPr>
        <w:t xml:space="preserve">í </w:t>
      </w:r>
      <w:r w:rsidRPr="00AF6E40">
        <w:rPr>
          <w:rFonts w:ascii="Times New Roman" w:hAnsi="Times New Roman"/>
          <w:sz w:val="24"/>
          <w:szCs w:val="24"/>
        </w:rPr>
        <w:t>ľud</w:t>
      </w:r>
      <w:r>
        <w:rPr>
          <w:rFonts w:ascii="Times New Roman" w:hAnsi="Times New Roman"/>
          <w:sz w:val="24"/>
          <w:szCs w:val="24"/>
        </w:rPr>
        <w:t>ia</w:t>
      </w:r>
      <w:r w:rsidRPr="00777DDA">
        <w:rPr>
          <w:rFonts w:ascii="Times New Roman" w:hAnsi="Times New Roman"/>
          <w:sz w:val="24"/>
          <w:szCs w:val="24"/>
        </w:rPr>
        <w:t>. Slovenská republika je otvorená novým prístupom pre zvyšovanie efektívnosti jej činností v rozvojovej spolupráci (odsek 4.3).</w:t>
      </w:r>
    </w:p>
    <w:p w:rsidR="00C80B3F" w:rsidRPr="00BF14AF" w:rsidRDefault="00C80B3F" w:rsidP="00C80B3F">
      <w:pPr>
        <w:spacing w:line="240" w:lineRule="auto"/>
        <w:jc w:val="both"/>
        <w:rPr>
          <w:rFonts w:ascii="Times New Roman" w:hAnsi="Times New Roman"/>
          <w:b/>
          <w:sz w:val="24"/>
          <w:szCs w:val="24"/>
          <w:u w:val="single"/>
        </w:rPr>
      </w:pPr>
      <w:r w:rsidRPr="00BF14AF">
        <w:rPr>
          <w:rFonts w:ascii="Times New Roman" w:hAnsi="Times New Roman"/>
          <w:b/>
          <w:sz w:val="24"/>
          <w:szCs w:val="24"/>
          <w:u w:val="single"/>
        </w:rPr>
        <w:t>Slovenská republika by mohla stavať na svojich úspechoch</w:t>
      </w:r>
    </w:p>
    <w:p w:rsidR="00C80B3F" w:rsidRPr="00BF14AF" w:rsidRDefault="00C80B3F" w:rsidP="00C80B3F">
      <w:pPr>
        <w:spacing w:line="240" w:lineRule="auto"/>
        <w:jc w:val="both"/>
        <w:rPr>
          <w:rFonts w:ascii="Times New Roman" w:hAnsi="Times New Roman"/>
          <w:b/>
          <w:i/>
          <w:sz w:val="24"/>
          <w:szCs w:val="24"/>
        </w:rPr>
      </w:pPr>
      <w:r w:rsidRPr="00BF14AF">
        <w:rPr>
          <w:rFonts w:ascii="Times New Roman" w:hAnsi="Times New Roman"/>
          <w:b/>
          <w:i/>
          <w:sz w:val="24"/>
          <w:szCs w:val="24"/>
        </w:rPr>
        <w:t xml:space="preserve">Ďalšia strednodobá stratégia by mohla slúžiť ako zjednocujúci rámec na všetkých úrovniach verejnej správy </w:t>
      </w:r>
    </w:p>
    <w:p w:rsidR="00C80B3F" w:rsidRPr="00777DDA" w:rsidRDefault="00C80B3F" w:rsidP="00C80B3F">
      <w:pPr>
        <w:spacing w:line="240" w:lineRule="auto"/>
        <w:jc w:val="both"/>
        <w:rPr>
          <w:rFonts w:ascii="Times New Roman" w:hAnsi="Times New Roman"/>
          <w:sz w:val="24"/>
          <w:szCs w:val="24"/>
        </w:rPr>
      </w:pPr>
      <w:r w:rsidRPr="00777DDA">
        <w:rPr>
          <w:rFonts w:ascii="Times New Roman" w:hAnsi="Times New Roman"/>
          <w:sz w:val="24"/>
          <w:szCs w:val="24"/>
        </w:rPr>
        <w:t xml:space="preserve">Strednodobá stratégia Slovenskej republiky pre rozvojovú spoluprácu na roky 2014-2018 je súčasťou zahraničnej politiky </w:t>
      </w:r>
      <w:r>
        <w:rPr>
          <w:rFonts w:ascii="Times New Roman" w:hAnsi="Times New Roman"/>
          <w:sz w:val="24"/>
          <w:szCs w:val="24"/>
        </w:rPr>
        <w:t xml:space="preserve">SR </w:t>
      </w:r>
      <w:r w:rsidRPr="00777DDA">
        <w:rPr>
          <w:rFonts w:ascii="Times New Roman" w:hAnsi="Times New Roman"/>
          <w:sz w:val="24"/>
          <w:szCs w:val="24"/>
        </w:rPr>
        <w:t xml:space="preserve">a špecifikuje jej geografické a tematické zameranie. Napriek medzirezortným konzultáciám v rámci prípravy, stratégia sa spája najmä s Ministerstvom zahraničných vecí a európskych záležitostí </w:t>
      </w:r>
      <w:r>
        <w:rPr>
          <w:rFonts w:ascii="Times New Roman" w:hAnsi="Times New Roman"/>
          <w:sz w:val="24"/>
          <w:szCs w:val="24"/>
        </w:rPr>
        <w:t xml:space="preserve">SR </w:t>
      </w:r>
      <w:r w:rsidRPr="00777DDA">
        <w:rPr>
          <w:rFonts w:ascii="Times New Roman" w:hAnsi="Times New Roman"/>
          <w:sz w:val="24"/>
          <w:szCs w:val="24"/>
        </w:rPr>
        <w:t>a Slovenskou agentúrou pre medzinárodnú rozvojovú spoluprácu (SAMRS</w:t>
      </w:r>
      <w:r w:rsidRPr="00AF6E40">
        <w:rPr>
          <w:rFonts w:ascii="Times New Roman" w:hAnsi="Times New Roman"/>
          <w:sz w:val="24"/>
          <w:szCs w:val="24"/>
        </w:rPr>
        <w:t>)</w:t>
      </w:r>
      <w:r>
        <w:rPr>
          <w:rFonts w:ascii="Times New Roman" w:hAnsi="Times New Roman"/>
          <w:sz w:val="24"/>
          <w:szCs w:val="24"/>
        </w:rPr>
        <w:t xml:space="preserve">. </w:t>
      </w:r>
      <w:r w:rsidRPr="00AF6E40">
        <w:rPr>
          <w:rFonts w:ascii="Times New Roman" w:hAnsi="Times New Roman"/>
          <w:sz w:val="24"/>
          <w:szCs w:val="24"/>
        </w:rPr>
        <w:t xml:space="preserve"> </w:t>
      </w:r>
      <w:r>
        <w:rPr>
          <w:rFonts w:ascii="Times New Roman" w:hAnsi="Times New Roman"/>
          <w:sz w:val="24"/>
          <w:szCs w:val="24"/>
        </w:rPr>
        <w:t>N</w:t>
      </w:r>
      <w:r w:rsidRPr="00AF6E40">
        <w:rPr>
          <w:rFonts w:ascii="Times New Roman" w:hAnsi="Times New Roman"/>
          <w:sz w:val="24"/>
          <w:szCs w:val="24"/>
        </w:rPr>
        <w:t>aplno</w:t>
      </w:r>
      <w:r w:rsidRPr="00777DDA">
        <w:rPr>
          <w:rFonts w:ascii="Times New Roman" w:hAnsi="Times New Roman"/>
          <w:sz w:val="24"/>
          <w:szCs w:val="24"/>
        </w:rPr>
        <w:t xml:space="preserve"> sa nevyužíva na ostatných úrovniach verejnej správy. Nová strednodobá stratégia bude príležitosťou opätovne potvrdiť úlohu Ministerstva zahraničných vecí a európskych záležitostí </w:t>
      </w:r>
      <w:r>
        <w:rPr>
          <w:rFonts w:ascii="Times New Roman" w:hAnsi="Times New Roman"/>
          <w:sz w:val="24"/>
          <w:szCs w:val="24"/>
        </w:rPr>
        <w:t xml:space="preserve">SR </w:t>
      </w:r>
      <w:r w:rsidRPr="00777DDA">
        <w:rPr>
          <w:rFonts w:ascii="Times New Roman" w:hAnsi="Times New Roman"/>
          <w:sz w:val="24"/>
          <w:szCs w:val="24"/>
        </w:rPr>
        <w:t xml:space="preserve">ako národného koordinátora rozvojovej spolupráce a zároveň </w:t>
      </w:r>
      <w:r>
        <w:rPr>
          <w:rFonts w:ascii="Times New Roman" w:hAnsi="Times New Roman"/>
          <w:sz w:val="24"/>
          <w:szCs w:val="24"/>
        </w:rPr>
        <w:t xml:space="preserve">zahrnúť </w:t>
      </w:r>
      <w:r w:rsidRPr="00777DDA">
        <w:rPr>
          <w:rFonts w:ascii="Times New Roman" w:hAnsi="Times New Roman"/>
          <w:sz w:val="24"/>
          <w:szCs w:val="24"/>
        </w:rPr>
        <w:t xml:space="preserve">celú škálu orgánov verejnej </w:t>
      </w:r>
      <w:r>
        <w:rPr>
          <w:rFonts w:ascii="Times New Roman" w:hAnsi="Times New Roman"/>
          <w:sz w:val="24"/>
          <w:szCs w:val="24"/>
        </w:rPr>
        <w:t>správy</w:t>
      </w:r>
      <w:r w:rsidRPr="00777DDA">
        <w:rPr>
          <w:rFonts w:ascii="Times New Roman" w:hAnsi="Times New Roman"/>
          <w:sz w:val="24"/>
          <w:szCs w:val="24"/>
        </w:rPr>
        <w:t>, ktoré sa podieľajú na jej implementácii (odsek 2.1).</w:t>
      </w:r>
    </w:p>
    <w:p w:rsidR="00C80B3F" w:rsidRPr="00777DDA" w:rsidRDefault="00C80B3F" w:rsidP="00C80B3F">
      <w:pPr>
        <w:spacing w:line="240" w:lineRule="auto"/>
        <w:jc w:val="both"/>
        <w:rPr>
          <w:rFonts w:ascii="Times New Roman" w:hAnsi="Times New Roman"/>
          <w:sz w:val="24"/>
          <w:szCs w:val="24"/>
        </w:rPr>
      </w:pPr>
      <w:r w:rsidRPr="00777DDA">
        <w:rPr>
          <w:rFonts w:ascii="Times New Roman" w:hAnsi="Times New Roman"/>
          <w:sz w:val="24"/>
          <w:szCs w:val="24"/>
        </w:rPr>
        <w:t>Popri zvyšovaní rozpočtu na bilaterálnu rozvojovú spoluprácu, Slovenskej republike pri napĺňaní zámerov v prioritných krajinách napomôže jasnejšie zadefinovanie jej komparatívnej výhody a toho, akým rozvojovým partnerom sa chce stať. Jej obmedzené zdroje potom môžu smerovať na menší počet strategick</w:t>
      </w:r>
      <w:r>
        <w:rPr>
          <w:rFonts w:ascii="Times New Roman" w:hAnsi="Times New Roman"/>
          <w:sz w:val="24"/>
          <w:szCs w:val="24"/>
        </w:rPr>
        <w:t>ý</w:t>
      </w:r>
      <w:r w:rsidRPr="00777DDA">
        <w:rPr>
          <w:rFonts w:ascii="Times New Roman" w:hAnsi="Times New Roman"/>
          <w:sz w:val="24"/>
          <w:szCs w:val="24"/>
        </w:rPr>
        <w:t xml:space="preserve">ch partnerstiev a to aj so súkromným sektorom. Kvalitná technická pomoc poskytovaná krajinám, ktoré majú záujem o transformačné skúsenosti Slovenskej republiky, podporuje silné medzivládne partnerstvá. Sú tu ďalšie príležitosti </w:t>
      </w:r>
      <w:r>
        <w:rPr>
          <w:rFonts w:ascii="Times New Roman" w:hAnsi="Times New Roman"/>
          <w:sz w:val="24"/>
          <w:szCs w:val="24"/>
        </w:rPr>
        <w:t>na spolu</w:t>
      </w:r>
      <w:r w:rsidRPr="00777DDA">
        <w:rPr>
          <w:rFonts w:ascii="Times New Roman" w:hAnsi="Times New Roman"/>
          <w:sz w:val="24"/>
          <w:szCs w:val="24"/>
        </w:rPr>
        <w:t>prác</w:t>
      </w:r>
      <w:r>
        <w:rPr>
          <w:rFonts w:ascii="Times New Roman" w:hAnsi="Times New Roman"/>
          <w:sz w:val="24"/>
          <w:szCs w:val="24"/>
        </w:rPr>
        <w:t>u</w:t>
      </w:r>
      <w:r w:rsidRPr="00777DDA">
        <w:rPr>
          <w:rFonts w:ascii="Times New Roman" w:hAnsi="Times New Roman"/>
          <w:sz w:val="24"/>
          <w:szCs w:val="24"/>
        </w:rPr>
        <w:t xml:space="preserve"> s inými </w:t>
      </w:r>
      <w:proofErr w:type="spellStart"/>
      <w:r w:rsidRPr="00777DDA">
        <w:rPr>
          <w:rFonts w:ascii="Times New Roman" w:hAnsi="Times New Roman"/>
          <w:sz w:val="24"/>
          <w:szCs w:val="24"/>
        </w:rPr>
        <w:t>donormi</w:t>
      </w:r>
      <w:proofErr w:type="spellEnd"/>
      <w:r w:rsidRPr="00777DDA">
        <w:rPr>
          <w:rFonts w:ascii="Times New Roman" w:hAnsi="Times New Roman"/>
          <w:sz w:val="24"/>
          <w:szCs w:val="24"/>
        </w:rPr>
        <w:t xml:space="preserve"> z EÚ, ktorí sa delia o svoje skúsenosti s transformáciou, ktoré by Slovenskej republike pomohli nájsť alebo </w:t>
      </w:r>
      <w:r>
        <w:rPr>
          <w:rFonts w:ascii="Times New Roman" w:hAnsi="Times New Roman"/>
          <w:sz w:val="24"/>
          <w:szCs w:val="24"/>
        </w:rPr>
        <w:t>lepšie definovať</w:t>
      </w:r>
      <w:r w:rsidRPr="00777DDA">
        <w:rPr>
          <w:rFonts w:ascii="Times New Roman" w:hAnsi="Times New Roman"/>
          <w:sz w:val="24"/>
          <w:szCs w:val="24"/>
        </w:rPr>
        <w:t xml:space="preserve"> jej konkrétne miesto v tejto oblasti (odsek 2.1, 5.2).  </w:t>
      </w:r>
    </w:p>
    <w:p w:rsidR="00C80B3F" w:rsidRPr="00777DDA" w:rsidRDefault="00C80B3F" w:rsidP="00C80B3F">
      <w:pPr>
        <w:spacing w:line="240" w:lineRule="auto"/>
        <w:jc w:val="both"/>
        <w:rPr>
          <w:rFonts w:ascii="Times New Roman" w:hAnsi="Times New Roman"/>
          <w:sz w:val="24"/>
          <w:szCs w:val="24"/>
        </w:rPr>
      </w:pPr>
      <w:r w:rsidRPr="00777DDA">
        <w:rPr>
          <w:rFonts w:ascii="Times New Roman" w:hAnsi="Times New Roman"/>
          <w:sz w:val="24"/>
          <w:szCs w:val="24"/>
        </w:rPr>
        <w:t xml:space="preserve">Zefektívnený systém slovenskej rozvojovej spolupráce je svižný a relatívne flexibilný a to čiastočne vďaka jednoduchému využitiu stratégií, dokumentácie a usmernení. Vysoká fluktuácia zamestnancov a rýchlo sa </w:t>
      </w:r>
      <w:r>
        <w:rPr>
          <w:rFonts w:ascii="Times New Roman" w:hAnsi="Times New Roman"/>
          <w:sz w:val="24"/>
          <w:szCs w:val="24"/>
        </w:rPr>
        <w:t>meniaci strategický</w:t>
      </w:r>
      <w:r w:rsidRPr="00777DDA">
        <w:rPr>
          <w:rFonts w:ascii="Times New Roman" w:hAnsi="Times New Roman"/>
          <w:sz w:val="24"/>
          <w:szCs w:val="24"/>
        </w:rPr>
        <w:t xml:space="preserve"> rámec sú však dôvodom, prečo je dôležité </w:t>
      </w:r>
      <w:r>
        <w:rPr>
          <w:rFonts w:ascii="Times New Roman" w:hAnsi="Times New Roman"/>
          <w:sz w:val="24"/>
          <w:szCs w:val="24"/>
        </w:rPr>
        <w:t>zabezpečiť</w:t>
      </w:r>
      <w:r w:rsidRPr="00777DDA">
        <w:rPr>
          <w:rFonts w:ascii="Times New Roman" w:hAnsi="Times New Roman"/>
          <w:sz w:val="24"/>
          <w:szCs w:val="24"/>
        </w:rPr>
        <w:t xml:space="preserve"> spoločné </w:t>
      </w:r>
      <w:r>
        <w:rPr>
          <w:rFonts w:ascii="Times New Roman" w:hAnsi="Times New Roman"/>
          <w:sz w:val="24"/>
          <w:szCs w:val="24"/>
        </w:rPr>
        <w:t>uznanie</w:t>
      </w:r>
      <w:r w:rsidRPr="00777DDA">
        <w:rPr>
          <w:rFonts w:ascii="Times New Roman" w:hAnsi="Times New Roman"/>
          <w:sz w:val="24"/>
          <w:szCs w:val="24"/>
        </w:rPr>
        <w:t xml:space="preserve"> zásad a priorít, </w:t>
      </w:r>
      <w:r>
        <w:rPr>
          <w:rFonts w:ascii="Times New Roman" w:hAnsi="Times New Roman"/>
          <w:sz w:val="24"/>
          <w:szCs w:val="24"/>
        </w:rPr>
        <w:t xml:space="preserve">na </w:t>
      </w:r>
      <w:r w:rsidRPr="00777DDA">
        <w:rPr>
          <w:rFonts w:ascii="Times New Roman" w:hAnsi="Times New Roman"/>
          <w:sz w:val="24"/>
          <w:szCs w:val="24"/>
        </w:rPr>
        <w:t>ktor</w:t>
      </w:r>
      <w:r>
        <w:rPr>
          <w:rFonts w:ascii="Times New Roman" w:hAnsi="Times New Roman"/>
          <w:sz w:val="24"/>
          <w:szCs w:val="24"/>
        </w:rPr>
        <w:t>ých spočívajú</w:t>
      </w:r>
      <w:r w:rsidRPr="00777DDA">
        <w:rPr>
          <w:rFonts w:ascii="Times New Roman" w:hAnsi="Times New Roman"/>
          <w:sz w:val="24"/>
          <w:szCs w:val="24"/>
        </w:rPr>
        <w:t xml:space="preserve"> rozhodnutia na všetkých úrovniach verejnej správy vo </w:t>
      </w:r>
      <w:r w:rsidRPr="00AF6E40">
        <w:rPr>
          <w:rFonts w:ascii="Times New Roman" w:hAnsi="Times New Roman"/>
          <w:sz w:val="24"/>
          <w:szCs w:val="24"/>
        </w:rPr>
        <w:t>vybran</w:t>
      </w:r>
      <w:r>
        <w:rPr>
          <w:rFonts w:ascii="Times New Roman" w:hAnsi="Times New Roman"/>
          <w:sz w:val="24"/>
          <w:szCs w:val="24"/>
        </w:rPr>
        <w:t>ých</w:t>
      </w:r>
      <w:r w:rsidRPr="00AF6E40">
        <w:rPr>
          <w:rFonts w:ascii="Times New Roman" w:hAnsi="Times New Roman"/>
          <w:sz w:val="24"/>
          <w:szCs w:val="24"/>
        </w:rPr>
        <w:t xml:space="preserve"> oblast</w:t>
      </w:r>
      <w:r>
        <w:rPr>
          <w:rFonts w:ascii="Times New Roman" w:hAnsi="Times New Roman"/>
          <w:sz w:val="24"/>
          <w:szCs w:val="24"/>
        </w:rPr>
        <w:t>iach</w:t>
      </w:r>
      <w:r w:rsidRPr="00AF6E40">
        <w:rPr>
          <w:rFonts w:ascii="Times New Roman" w:hAnsi="Times New Roman"/>
          <w:sz w:val="24"/>
          <w:szCs w:val="24"/>
        </w:rPr>
        <w:t>.</w:t>
      </w:r>
      <w:r w:rsidRPr="00777DDA">
        <w:rPr>
          <w:rFonts w:ascii="Times New Roman" w:hAnsi="Times New Roman"/>
          <w:sz w:val="24"/>
          <w:szCs w:val="24"/>
        </w:rPr>
        <w:t xml:space="preserve"> Okrem toho si jednotná implementácia stratégie na všetkých úrovniach verejnej správy bude vyžadovať </w:t>
      </w:r>
      <w:r>
        <w:rPr>
          <w:rFonts w:ascii="Times New Roman" w:hAnsi="Times New Roman"/>
          <w:sz w:val="24"/>
          <w:szCs w:val="24"/>
        </w:rPr>
        <w:t xml:space="preserve">účinné </w:t>
      </w:r>
      <w:r w:rsidRPr="00777DDA">
        <w:rPr>
          <w:rFonts w:ascii="Times New Roman" w:hAnsi="Times New Roman"/>
          <w:sz w:val="24"/>
          <w:szCs w:val="24"/>
        </w:rPr>
        <w:t xml:space="preserve">hodnotiace a monitorovacie nástroje (odsek 2.1, 6.1). </w:t>
      </w:r>
    </w:p>
    <w:p w:rsidR="00C80B3F" w:rsidRPr="00777DDA" w:rsidRDefault="00C80B3F" w:rsidP="00C80B3F">
      <w:pPr>
        <w:spacing w:line="240" w:lineRule="auto"/>
        <w:jc w:val="both"/>
        <w:rPr>
          <w:rFonts w:ascii="Times New Roman" w:hAnsi="Times New Roman"/>
          <w:sz w:val="24"/>
          <w:szCs w:val="24"/>
        </w:rPr>
      </w:pPr>
      <w:r w:rsidRPr="00777DDA">
        <w:rPr>
          <w:rFonts w:ascii="Times New Roman" w:hAnsi="Times New Roman"/>
          <w:sz w:val="24"/>
          <w:szCs w:val="24"/>
        </w:rPr>
        <w:t xml:space="preserve">Slovenská republika vložila značné úsilie do systémov štatistického a finančného výkazníctva a prijímania Medzinárodnej iniciatívy </w:t>
      </w:r>
      <w:r>
        <w:rPr>
          <w:rFonts w:ascii="Times New Roman" w:hAnsi="Times New Roman"/>
          <w:sz w:val="24"/>
          <w:szCs w:val="24"/>
        </w:rPr>
        <w:t>pre</w:t>
      </w:r>
      <w:r w:rsidRPr="00777DDA">
        <w:rPr>
          <w:rFonts w:ascii="Times New Roman" w:hAnsi="Times New Roman"/>
          <w:sz w:val="24"/>
          <w:szCs w:val="24"/>
        </w:rPr>
        <w:t xml:space="preserve"> transparentnosť pomoci (IATI). Verejné informácie o tom, ako sa čerpá rozpočet určený na pomoc, je jasný a zverejnený na stránke </w:t>
      </w:r>
      <w:proofErr w:type="spellStart"/>
      <w:r w:rsidRPr="00777DDA">
        <w:rPr>
          <w:rFonts w:ascii="Times New Roman" w:hAnsi="Times New Roman"/>
          <w:sz w:val="24"/>
          <w:szCs w:val="24"/>
        </w:rPr>
        <w:t>SlovakAid</w:t>
      </w:r>
      <w:proofErr w:type="spellEnd"/>
      <w:r w:rsidRPr="00777DDA">
        <w:rPr>
          <w:rFonts w:ascii="Times New Roman" w:hAnsi="Times New Roman"/>
          <w:sz w:val="24"/>
          <w:szCs w:val="24"/>
        </w:rPr>
        <w:t>. Pre nezainteresovaných je však pomerne ťažké poch</w:t>
      </w:r>
      <w:r>
        <w:rPr>
          <w:rFonts w:ascii="Times New Roman" w:hAnsi="Times New Roman"/>
          <w:sz w:val="24"/>
          <w:szCs w:val="24"/>
        </w:rPr>
        <w:t xml:space="preserve">opiť, ako sú prijímané </w:t>
      </w:r>
      <w:r w:rsidRPr="00777DDA">
        <w:rPr>
          <w:rFonts w:ascii="Times New Roman" w:hAnsi="Times New Roman"/>
          <w:sz w:val="24"/>
          <w:szCs w:val="24"/>
        </w:rPr>
        <w:t>rozhodnutia o financovaní a partnerstvách. Toto bráni pocitu spoluvlastníctva naprieč systémom rozvoj</w:t>
      </w:r>
      <w:r>
        <w:rPr>
          <w:rFonts w:ascii="Times New Roman" w:hAnsi="Times New Roman"/>
          <w:sz w:val="24"/>
          <w:szCs w:val="24"/>
        </w:rPr>
        <w:t>ovej spolupráce</w:t>
      </w:r>
      <w:r w:rsidRPr="00777DDA">
        <w:rPr>
          <w:rFonts w:ascii="Times New Roman" w:hAnsi="Times New Roman"/>
          <w:sz w:val="24"/>
          <w:szCs w:val="24"/>
        </w:rPr>
        <w:t xml:space="preserve"> (odsek 6.3).</w:t>
      </w:r>
    </w:p>
    <w:p w:rsidR="00C80B3F" w:rsidRDefault="00C80B3F" w:rsidP="00C80B3F">
      <w:pPr>
        <w:shd w:val="clear" w:color="auto" w:fill="D9E2F3"/>
        <w:spacing w:after="0" w:line="240" w:lineRule="auto"/>
        <w:jc w:val="both"/>
        <w:rPr>
          <w:rFonts w:ascii="Times New Roman" w:hAnsi="Times New Roman"/>
          <w:b/>
          <w:sz w:val="24"/>
          <w:szCs w:val="24"/>
        </w:rPr>
      </w:pPr>
      <w:r w:rsidRPr="00777DDA">
        <w:rPr>
          <w:rFonts w:ascii="Times New Roman" w:hAnsi="Times New Roman"/>
          <w:b/>
          <w:sz w:val="24"/>
          <w:szCs w:val="24"/>
        </w:rPr>
        <w:t>Odporúčania:</w:t>
      </w:r>
    </w:p>
    <w:p w:rsidR="00C80B3F" w:rsidRPr="00777DDA" w:rsidRDefault="00C80B3F" w:rsidP="00C80B3F">
      <w:pPr>
        <w:shd w:val="clear" w:color="auto" w:fill="D9E2F3"/>
        <w:spacing w:after="0" w:line="240" w:lineRule="auto"/>
        <w:jc w:val="both"/>
        <w:rPr>
          <w:rFonts w:ascii="Times New Roman" w:hAnsi="Times New Roman"/>
          <w:b/>
          <w:sz w:val="24"/>
          <w:szCs w:val="24"/>
        </w:rPr>
      </w:pPr>
    </w:p>
    <w:p w:rsidR="00C80B3F" w:rsidRPr="002D21AF" w:rsidRDefault="00C80B3F" w:rsidP="00C80B3F">
      <w:pPr>
        <w:pStyle w:val="Normlnywebov"/>
        <w:numPr>
          <w:ilvl w:val="0"/>
          <w:numId w:val="25"/>
        </w:numPr>
        <w:shd w:val="clear" w:color="auto" w:fill="D9E2F3"/>
        <w:spacing w:before="0" w:beforeAutospacing="0"/>
        <w:ind w:left="567" w:hanging="567"/>
        <w:rPr>
          <w:rFonts w:ascii="Times New Roman" w:eastAsia="Calibri" w:hAnsi="Times New Roman"/>
          <w:b/>
          <w:lang w:eastAsia="en-US"/>
        </w:rPr>
      </w:pPr>
      <w:r w:rsidRPr="002D21AF">
        <w:rPr>
          <w:rFonts w:ascii="Times New Roman" w:eastAsia="Calibri" w:hAnsi="Times New Roman"/>
          <w:b/>
          <w:lang w:eastAsia="en-US"/>
        </w:rPr>
        <w:t>Slovenská republika by mala zaistiť, aby sa jej ďalšia strednodobá stratégia uznala ako rámec pre všetky činnosti rozvojovej spolupráce na všetkých úrovniach verejnej správy a aby opätovne potvrdila úlohu Ministerstva zahraničných vecí a európskych záležitostí SR ako národného koordinátora rozvojovej spolupráce.</w:t>
      </w:r>
    </w:p>
    <w:p w:rsidR="00C80B3F" w:rsidRPr="00777DDA" w:rsidRDefault="00C80B3F" w:rsidP="00C80B3F">
      <w:pPr>
        <w:pStyle w:val="Normlnywebov"/>
        <w:shd w:val="clear" w:color="auto" w:fill="D9E2F3"/>
        <w:spacing w:before="0" w:beforeAutospacing="0"/>
        <w:rPr>
          <w:rFonts w:ascii="Times New Roman" w:hAnsi="Times New Roman"/>
        </w:rPr>
      </w:pPr>
      <w:r w:rsidRPr="00353032">
        <w:rPr>
          <w:rFonts w:ascii="Times New Roman" w:hAnsi="Times New Roman"/>
          <w:b/>
          <w:color w:val="548DD4"/>
          <w:u w:val="single"/>
        </w:rPr>
        <w:t>Gestor:</w:t>
      </w:r>
      <w:r w:rsidRPr="00777DDA">
        <w:rPr>
          <w:rFonts w:ascii="Times New Roman" w:hAnsi="Times New Roman"/>
          <w:b/>
          <w:bCs/>
          <w:color w:val="548DD4"/>
        </w:rPr>
        <w:t xml:space="preserve"> Ministerstvo zahraničných vecí a európskych záležitostí SR</w:t>
      </w:r>
    </w:p>
    <w:p w:rsidR="00C80B3F" w:rsidRPr="00777DDA" w:rsidRDefault="00C80B3F" w:rsidP="00C80B3F">
      <w:pPr>
        <w:pStyle w:val="Normlnywebov"/>
        <w:shd w:val="clear" w:color="auto" w:fill="D9E2F3"/>
        <w:spacing w:before="0" w:beforeAutospacing="0"/>
        <w:rPr>
          <w:rFonts w:ascii="Times New Roman" w:hAnsi="Times New Roman"/>
          <w:b/>
          <w:bCs/>
          <w:color w:val="548DD4"/>
        </w:rPr>
      </w:pPr>
      <w:r w:rsidRPr="00353032">
        <w:rPr>
          <w:rFonts w:ascii="Times New Roman" w:hAnsi="Times New Roman"/>
          <w:b/>
          <w:color w:val="548DD4"/>
          <w:u w:val="single"/>
        </w:rPr>
        <w:t>Spolupracujúce rezorty:</w:t>
      </w:r>
      <w:r w:rsidRPr="00777DDA">
        <w:rPr>
          <w:rFonts w:ascii="Times New Roman" w:hAnsi="Times New Roman"/>
          <w:b/>
          <w:bCs/>
          <w:color w:val="548DD4"/>
        </w:rPr>
        <w:t xml:space="preserve"> Ministerstvo </w:t>
      </w:r>
      <w:r>
        <w:rPr>
          <w:rFonts w:ascii="Times New Roman" w:hAnsi="Times New Roman"/>
          <w:b/>
          <w:bCs/>
          <w:color w:val="548DD4"/>
        </w:rPr>
        <w:t xml:space="preserve">dopravy a výstavby SR, </w:t>
      </w:r>
      <w:r w:rsidRPr="00AF6E40">
        <w:rPr>
          <w:rFonts w:ascii="Times New Roman" w:hAnsi="Times New Roman"/>
          <w:b/>
          <w:bCs/>
          <w:color w:val="548DD4"/>
        </w:rPr>
        <w:t xml:space="preserve">Ministerstvo </w:t>
      </w:r>
      <w:r w:rsidRPr="00777DDA">
        <w:rPr>
          <w:rFonts w:ascii="Times New Roman" w:hAnsi="Times New Roman"/>
          <w:b/>
          <w:bCs/>
          <w:color w:val="548DD4"/>
        </w:rPr>
        <w:t xml:space="preserve">financií SR, Ministerstvo </w:t>
      </w:r>
      <w:r>
        <w:rPr>
          <w:rFonts w:ascii="Times New Roman" w:hAnsi="Times New Roman"/>
          <w:b/>
          <w:bCs/>
          <w:color w:val="548DD4"/>
        </w:rPr>
        <w:t xml:space="preserve">hospodárstva SR, Ministerstvo kultúry SR, </w:t>
      </w:r>
      <w:r w:rsidRPr="00AF6E40">
        <w:rPr>
          <w:rFonts w:ascii="Times New Roman" w:hAnsi="Times New Roman"/>
          <w:b/>
          <w:bCs/>
          <w:color w:val="548DD4"/>
        </w:rPr>
        <w:t xml:space="preserve">Ministerstvo </w:t>
      </w:r>
      <w:r w:rsidRPr="00777DDA">
        <w:rPr>
          <w:rFonts w:ascii="Times New Roman" w:hAnsi="Times New Roman"/>
          <w:b/>
          <w:bCs/>
          <w:color w:val="548DD4"/>
        </w:rPr>
        <w:t xml:space="preserve">obrany SR, Ministerstvo </w:t>
      </w:r>
      <w:r>
        <w:rPr>
          <w:rFonts w:ascii="Times New Roman" w:hAnsi="Times New Roman"/>
          <w:b/>
          <w:bCs/>
          <w:color w:val="548DD4"/>
        </w:rPr>
        <w:t xml:space="preserve">práce, sociálnych vecí a rodiny SR, </w:t>
      </w:r>
      <w:r w:rsidRPr="00AF6E40">
        <w:rPr>
          <w:rFonts w:ascii="Times New Roman" w:hAnsi="Times New Roman"/>
          <w:b/>
          <w:bCs/>
          <w:color w:val="548DD4"/>
        </w:rPr>
        <w:t xml:space="preserve">Ministerstvo </w:t>
      </w:r>
      <w:r w:rsidRPr="00777DDA">
        <w:rPr>
          <w:rFonts w:ascii="Times New Roman" w:hAnsi="Times New Roman"/>
          <w:b/>
          <w:bCs/>
          <w:color w:val="548DD4"/>
        </w:rPr>
        <w:t>pôdohospodárstva a rozvoja vidieka</w:t>
      </w:r>
      <w:r w:rsidRPr="00AF6E40">
        <w:rPr>
          <w:rFonts w:ascii="Times New Roman" w:hAnsi="Times New Roman"/>
          <w:b/>
          <w:bCs/>
          <w:color w:val="548DD4"/>
        </w:rPr>
        <w:t xml:space="preserve"> SR, </w:t>
      </w:r>
      <w:proofErr w:type="spellStart"/>
      <w:r>
        <w:rPr>
          <w:rFonts w:ascii="Times New Roman" w:hAnsi="Times New Roman"/>
          <w:b/>
          <w:bCs/>
          <w:color w:val="548DD4"/>
        </w:rPr>
        <w:t>Ministersvo</w:t>
      </w:r>
      <w:proofErr w:type="spellEnd"/>
      <w:r>
        <w:rPr>
          <w:rFonts w:ascii="Times New Roman" w:hAnsi="Times New Roman"/>
          <w:b/>
          <w:bCs/>
          <w:color w:val="548DD4"/>
        </w:rPr>
        <w:t xml:space="preserve"> spravodlivosti</w:t>
      </w:r>
      <w:r w:rsidRPr="00777DDA">
        <w:rPr>
          <w:rFonts w:ascii="Times New Roman" w:hAnsi="Times New Roman"/>
          <w:b/>
          <w:bCs/>
          <w:color w:val="548DD4"/>
        </w:rPr>
        <w:t xml:space="preserve"> SR, Ministerstvo školstva, vedy, výskumu a športu SR, Ministerstvo vnútra SR, Ministerstvo zdravotníctva SR, Ministerstvo životného prostredia SR, Úrad podpredsedu vlády SR pre investície a informatizáciu</w:t>
      </w:r>
    </w:p>
    <w:p w:rsidR="00C80B3F" w:rsidRPr="00777DDA" w:rsidRDefault="00C80B3F" w:rsidP="00C80B3F">
      <w:pPr>
        <w:pStyle w:val="Normlnywebov"/>
        <w:shd w:val="clear" w:color="auto" w:fill="D9E2F3"/>
        <w:spacing w:before="0" w:beforeAutospacing="0"/>
        <w:rPr>
          <w:rFonts w:ascii="Times New Roman" w:hAnsi="Times New Roman"/>
        </w:rPr>
      </w:pPr>
    </w:p>
    <w:p w:rsidR="00C80B3F" w:rsidRPr="00004F37" w:rsidRDefault="00C80B3F" w:rsidP="00C80B3F">
      <w:pPr>
        <w:pStyle w:val="Odsekzoznamu"/>
        <w:numPr>
          <w:ilvl w:val="0"/>
          <w:numId w:val="25"/>
        </w:numPr>
        <w:shd w:val="clear" w:color="auto" w:fill="D9E2F3"/>
        <w:spacing w:after="0" w:line="240" w:lineRule="auto"/>
        <w:ind w:left="567" w:hanging="567"/>
        <w:jc w:val="both"/>
        <w:rPr>
          <w:rFonts w:ascii="Times New Roman" w:hAnsi="Times New Roman"/>
          <w:b/>
          <w:sz w:val="24"/>
          <w:szCs w:val="24"/>
        </w:rPr>
      </w:pPr>
      <w:r w:rsidRPr="00004F37">
        <w:rPr>
          <w:rFonts w:ascii="Times New Roman" w:hAnsi="Times New Roman"/>
          <w:b/>
          <w:sz w:val="24"/>
          <w:szCs w:val="24"/>
        </w:rPr>
        <w:t>Strednodobá stratégia, ako ústredná koncepcia rozvojovej politiky by mala:</w:t>
      </w:r>
    </w:p>
    <w:p w:rsidR="00C80B3F" w:rsidRPr="00004F37" w:rsidRDefault="00C80B3F" w:rsidP="00C80B3F">
      <w:pPr>
        <w:pStyle w:val="Odsekzoznamu"/>
        <w:numPr>
          <w:ilvl w:val="0"/>
          <w:numId w:val="26"/>
        </w:numPr>
        <w:shd w:val="clear" w:color="auto" w:fill="D9E2F3"/>
        <w:spacing w:after="0" w:line="240" w:lineRule="auto"/>
        <w:ind w:left="567" w:hanging="567"/>
        <w:jc w:val="both"/>
        <w:rPr>
          <w:rFonts w:ascii="Times New Roman" w:hAnsi="Times New Roman"/>
          <w:b/>
          <w:sz w:val="24"/>
          <w:szCs w:val="24"/>
        </w:rPr>
      </w:pPr>
      <w:r w:rsidRPr="00004F37">
        <w:rPr>
          <w:rFonts w:ascii="Times New Roman" w:hAnsi="Times New Roman"/>
          <w:b/>
          <w:sz w:val="24"/>
          <w:szCs w:val="24"/>
        </w:rPr>
        <w:t xml:space="preserve">vytvoriť jasné spojenie medzi programom rozvojovej spolupráce Slovenskej republiky a národnou stratégiou rozvoja do roku 2030, ako aj Národným investičným plánom </w:t>
      </w:r>
    </w:p>
    <w:p w:rsidR="00C80B3F" w:rsidRPr="00777DDA" w:rsidRDefault="00C80B3F" w:rsidP="00C80B3F">
      <w:pPr>
        <w:pStyle w:val="Normlnywebov"/>
        <w:shd w:val="clear" w:color="auto" w:fill="D9E2F3"/>
        <w:spacing w:before="0" w:beforeAutospacing="0"/>
        <w:rPr>
          <w:rFonts w:ascii="Times New Roman" w:hAnsi="Times New Roman"/>
          <w:b/>
          <w:bCs/>
          <w:color w:val="548DD4"/>
        </w:rPr>
      </w:pPr>
      <w:r w:rsidRPr="00353032">
        <w:rPr>
          <w:rFonts w:ascii="Times New Roman" w:hAnsi="Times New Roman"/>
          <w:b/>
          <w:color w:val="548DD4"/>
          <w:u w:val="single"/>
        </w:rPr>
        <w:t>Gestor:</w:t>
      </w:r>
      <w:r w:rsidRPr="00004F37">
        <w:rPr>
          <w:rFonts w:ascii="Times New Roman" w:hAnsi="Times New Roman"/>
          <w:b/>
          <w:bCs/>
          <w:color w:val="548DD4"/>
        </w:rPr>
        <w:t xml:space="preserve"> </w:t>
      </w:r>
      <w:r w:rsidRPr="00777DDA">
        <w:rPr>
          <w:rFonts w:ascii="Times New Roman" w:hAnsi="Times New Roman"/>
          <w:b/>
          <w:bCs/>
          <w:color w:val="548DD4"/>
        </w:rPr>
        <w:t xml:space="preserve">Ministerstvo zahraničných vecí a európskych záležitostí </w:t>
      </w:r>
      <w:r>
        <w:rPr>
          <w:rFonts w:ascii="Times New Roman" w:hAnsi="Times New Roman"/>
          <w:b/>
          <w:bCs/>
          <w:color w:val="548DD4"/>
        </w:rPr>
        <w:t>SR</w:t>
      </w:r>
    </w:p>
    <w:p w:rsidR="00C80B3F" w:rsidRPr="00777DDA" w:rsidRDefault="00C80B3F" w:rsidP="00C80B3F">
      <w:pPr>
        <w:pStyle w:val="Normlnywebov"/>
        <w:shd w:val="clear" w:color="auto" w:fill="D9E2F3"/>
        <w:spacing w:before="0" w:beforeAutospacing="0"/>
        <w:rPr>
          <w:rFonts w:ascii="Times New Roman" w:hAnsi="Times New Roman"/>
        </w:rPr>
      </w:pPr>
      <w:proofErr w:type="spellStart"/>
      <w:r w:rsidRPr="00353032">
        <w:rPr>
          <w:rFonts w:ascii="Times New Roman" w:hAnsi="Times New Roman"/>
          <w:b/>
          <w:color w:val="548DD4"/>
          <w:u w:val="single"/>
        </w:rPr>
        <w:t>Spolugestor</w:t>
      </w:r>
      <w:proofErr w:type="spellEnd"/>
      <w:r w:rsidRPr="00353032">
        <w:rPr>
          <w:rFonts w:ascii="Times New Roman" w:hAnsi="Times New Roman"/>
          <w:b/>
          <w:color w:val="548DD4"/>
          <w:u w:val="single"/>
        </w:rPr>
        <w:t>:</w:t>
      </w:r>
      <w:r>
        <w:rPr>
          <w:rFonts w:ascii="Times New Roman" w:hAnsi="Times New Roman"/>
          <w:b/>
          <w:bCs/>
          <w:color w:val="548DD4"/>
        </w:rPr>
        <w:t xml:space="preserve"> </w:t>
      </w:r>
      <w:r w:rsidRPr="00777DDA">
        <w:rPr>
          <w:rFonts w:ascii="Times New Roman" w:hAnsi="Times New Roman"/>
          <w:b/>
          <w:bCs/>
          <w:color w:val="548DD4"/>
        </w:rPr>
        <w:t>Úrad podpredsedu vlády SR pre investície a informatizáciu</w:t>
      </w:r>
    </w:p>
    <w:p w:rsidR="00C80B3F" w:rsidRPr="00C041F2" w:rsidRDefault="00C80B3F" w:rsidP="00C80B3F">
      <w:pPr>
        <w:shd w:val="clear" w:color="auto" w:fill="D9E2F3"/>
        <w:spacing w:after="0" w:line="240" w:lineRule="auto"/>
        <w:jc w:val="both"/>
        <w:rPr>
          <w:rFonts w:ascii="Times New Roman" w:hAnsi="Times New Roman"/>
          <w:b/>
          <w:sz w:val="24"/>
          <w:szCs w:val="24"/>
        </w:rPr>
      </w:pPr>
    </w:p>
    <w:p w:rsidR="00C80B3F" w:rsidRPr="00777DDA" w:rsidRDefault="00C80B3F" w:rsidP="00C80B3F">
      <w:pPr>
        <w:pStyle w:val="Odsekzoznamu"/>
        <w:numPr>
          <w:ilvl w:val="0"/>
          <w:numId w:val="26"/>
        </w:numPr>
        <w:shd w:val="clear" w:color="auto" w:fill="D9E2F3"/>
        <w:spacing w:after="0" w:line="240" w:lineRule="auto"/>
        <w:ind w:left="567" w:hanging="567"/>
        <w:rPr>
          <w:rFonts w:ascii="Times New Roman" w:hAnsi="Times New Roman"/>
          <w:b/>
          <w:sz w:val="24"/>
          <w:szCs w:val="24"/>
        </w:rPr>
      </w:pPr>
      <w:r w:rsidRPr="00777DDA">
        <w:rPr>
          <w:rFonts w:ascii="Times New Roman" w:hAnsi="Times New Roman"/>
          <w:b/>
          <w:sz w:val="24"/>
          <w:szCs w:val="24"/>
        </w:rPr>
        <w:t>jasne vysvetliť komparatívnu výhodu Slovenskej republiky</w:t>
      </w:r>
    </w:p>
    <w:p w:rsidR="00C80B3F" w:rsidRPr="00777DDA" w:rsidRDefault="00C80B3F" w:rsidP="00C80B3F">
      <w:pPr>
        <w:pStyle w:val="Normlnywebov"/>
        <w:shd w:val="clear" w:color="auto" w:fill="D9E2F3"/>
        <w:spacing w:before="0" w:beforeAutospacing="0"/>
        <w:rPr>
          <w:rFonts w:ascii="Times New Roman" w:hAnsi="Times New Roman"/>
        </w:rPr>
      </w:pPr>
      <w:r w:rsidRPr="00353032">
        <w:rPr>
          <w:rFonts w:ascii="Times New Roman" w:hAnsi="Times New Roman"/>
          <w:b/>
          <w:color w:val="548DD4"/>
          <w:u w:val="single"/>
        </w:rPr>
        <w:t>Gestor:</w:t>
      </w:r>
      <w:r>
        <w:rPr>
          <w:rFonts w:ascii="Times New Roman" w:hAnsi="Times New Roman"/>
          <w:b/>
          <w:bCs/>
          <w:color w:val="548DD4"/>
        </w:rPr>
        <w:t xml:space="preserve"> </w:t>
      </w:r>
      <w:r w:rsidRPr="00777DDA">
        <w:rPr>
          <w:rFonts w:ascii="Times New Roman" w:hAnsi="Times New Roman"/>
          <w:b/>
          <w:bCs/>
          <w:color w:val="548DD4"/>
        </w:rPr>
        <w:t>Ministerstvo zahraničných vecí a európskych záležitostí SR</w:t>
      </w:r>
    </w:p>
    <w:p w:rsidR="00C80B3F" w:rsidRPr="00777DDA" w:rsidRDefault="00C80B3F" w:rsidP="00C80B3F">
      <w:pPr>
        <w:pStyle w:val="Normlnywebov"/>
        <w:shd w:val="clear" w:color="auto" w:fill="D9E2F3"/>
        <w:spacing w:before="0" w:beforeAutospacing="0"/>
        <w:rPr>
          <w:rFonts w:ascii="Times New Roman" w:hAnsi="Times New Roman"/>
          <w:b/>
          <w:bCs/>
          <w:color w:val="548DD4"/>
        </w:rPr>
      </w:pPr>
      <w:r w:rsidRPr="00353032">
        <w:rPr>
          <w:rFonts w:ascii="Times New Roman" w:hAnsi="Times New Roman"/>
          <w:b/>
          <w:color w:val="548DD4"/>
          <w:u w:val="single"/>
        </w:rPr>
        <w:t>Spolupracujúce rezorty:</w:t>
      </w:r>
      <w:r w:rsidRPr="00777DDA">
        <w:rPr>
          <w:rFonts w:ascii="Times New Roman" w:hAnsi="Times New Roman"/>
          <w:b/>
          <w:bCs/>
          <w:color w:val="548DD4"/>
        </w:rPr>
        <w:t xml:space="preserve"> Ministerstvo financií SR, Ministerstvo obrany SR, Ministerstvo pôdohospodárstva a rozvoja vidieka SR, Ministerstvo školstva, vedy, výskumu a športu SR, Ministerstvo vnútra SR, Ministerstvo zdravotníctva SR, Ministerstvo životného prostredia SR, Úrad podpredsedu vlády SR pre investície a informatizáciu</w:t>
      </w:r>
    </w:p>
    <w:p w:rsidR="00C80B3F" w:rsidRPr="00777DDA" w:rsidRDefault="00C80B3F" w:rsidP="00C80B3F">
      <w:pPr>
        <w:shd w:val="clear" w:color="auto" w:fill="D9E2F3"/>
        <w:spacing w:after="0" w:line="240" w:lineRule="auto"/>
        <w:jc w:val="both"/>
        <w:rPr>
          <w:rFonts w:ascii="Times New Roman" w:hAnsi="Times New Roman"/>
          <w:b/>
          <w:sz w:val="24"/>
          <w:szCs w:val="24"/>
        </w:rPr>
      </w:pPr>
    </w:p>
    <w:p w:rsidR="00C80B3F" w:rsidRPr="00777DDA" w:rsidRDefault="00C80B3F" w:rsidP="00C80B3F">
      <w:pPr>
        <w:pStyle w:val="Odsekzoznamu"/>
        <w:numPr>
          <w:ilvl w:val="0"/>
          <w:numId w:val="26"/>
        </w:numPr>
        <w:shd w:val="clear" w:color="auto" w:fill="D9E2F3"/>
        <w:spacing w:after="0" w:line="240" w:lineRule="auto"/>
        <w:ind w:left="567" w:hanging="567"/>
        <w:jc w:val="both"/>
        <w:rPr>
          <w:rFonts w:ascii="Times New Roman" w:hAnsi="Times New Roman"/>
          <w:b/>
          <w:sz w:val="24"/>
          <w:szCs w:val="24"/>
        </w:rPr>
      </w:pPr>
      <w:r w:rsidRPr="00777DDA">
        <w:rPr>
          <w:rFonts w:ascii="Times New Roman" w:hAnsi="Times New Roman"/>
          <w:b/>
          <w:sz w:val="24"/>
          <w:szCs w:val="24"/>
        </w:rPr>
        <w:t xml:space="preserve">označiť zásady a normy, a to aj v otázkach znižovania chudoby a v prierezových témach, ktoré sa majú uplatňovať </w:t>
      </w:r>
      <w:r>
        <w:rPr>
          <w:rFonts w:ascii="Times New Roman" w:hAnsi="Times New Roman"/>
          <w:b/>
          <w:sz w:val="24"/>
          <w:szCs w:val="24"/>
        </w:rPr>
        <w:t xml:space="preserve">vo všetkých </w:t>
      </w:r>
      <w:r w:rsidRPr="0094737C">
        <w:rPr>
          <w:rFonts w:ascii="Times New Roman" w:hAnsi="Times New Roman"/>
          <w:b/>
          <w:sz w:val="24"/>
          <w:szCs w:val="24"/>
        </w:rPr>
        <w:t>aktivitách</w:t>
      </w:r>
      <w:r w:rsidRPr="00777DDA">
        <w:rPr>
          <w:rFonts w:ascii="Times New Roman" w:hAnsi="Times New Roman"/>
          <w:b/>
          <w:sz w:val="24"/>
          <w:szCs w:val="24"/>
        </w:rPr>
        <w:t xml:space="preserve"> slovenskej rozvojovej spolupráce.</w:t>
      </w:r>
    </w:p>
    <w:p w:rsidR="00C80B3F" w:rsidRPr="00777DDA" w:rsidRDefault="00C80B3F" w:rsidP="00C80B3F">
      <w:pPr>
        <w:shd w:val="clear" w:color="auto" w:fill="D9E2F3"/>
        <w:spacing w:after="0" w:line="240" w:lineRule="auto"/>
        <w:jc w:val="both"/>
        <w:rPr>
          <w:rFonts w:ascii="Times New Roman" w:hAnsi="Times New Roman"/>
        </w:rPr>
      </w:pPr>
      <w:r w:rsidRPr="00353032">
        <w:rPr>
          <w:rFonts w:ascii="Times New Roman" w:hAnsi="Times New Roman"/>
          <w:b/>
          <w:color w:val="548DD4"/>
          <w:sz w:val="24"/>
          <w:u w:val="single"/>
        </w:rPr>
        <w:t>Gestor:</w:t>
      </w:r>
      <w:r>
        <w:rPr>
          <w:rFonts w:ascii="Times New Roman" w:hAnsi="Times New Roman"/>
          <w:b/>
          <w:bCs/>
          <w:color w:val="548DD4"/>
          <w:sz w:val="24"/>
          <w:szCs w:val="24"/>
        </w:rPr>
        <w:t xml:space="preserve"> </w:t>
      </w:r>
      <w:r w:rsidRPr="00777DDA">
        <w:rPr>
          <w:rFonts w:ascii="Times New Roman" w:hAnsi="Times New Roman"/>
          <w:b/>
          <w:bCs/>
          <w:color w:val="548DD4"/>
        </w:rPr>
        <w:t>Ministerstvo zahraničných vecí a európskych záležitostí SR</w:t>
      </w:r>
    </w:p>
    <w:p w:rsidR="00C80B3F" w:rsidRPr="00777DDA" w:rsidRDefault="00C80B3F" w:rsidP="00C80B3F">
      <w:pPr>
        <w:pStyle w:val="Normlnywebov"/>
        <w:shd w:val="clear" w:color="auto" w:fill="D9E2F3"/>
        <w:spacing w:before="0" w:beforeAutospacing="0"/>
        <w:rPr>
          <w:rFonts w:ascii="Times New Roman" w:hAnsi="Times New Roman"/>
          <w:b/>
          <w:bCs/>
          <w:color w:val="548DD4"/>
        </w:rPr>
      </w:pPr>
      <w:r w:rsidRPr="00353032">
        <w:rPr>
          <w:rFonts w:ascii="Times New Roman" w:hAnsi="Times New Roman"/>
          <w:b/>
          <w:color w:val="548DD4"/>
          <w:u w:val="single"/>
        </w:rPr>
        <w:t>Spolupracujúce rezorty</w:t>
      </w:r>
      <w:r w:rsidRPr="00777DDA">
        <w:rPr>
          <w:rFonts w:ascii="Times New Roman" w:hAnsi="Times New Roman"/>
          <w:b/>
          <w:bCs/>
          <w:color w:val="548DD4"/>
        </w:rPr>
        <w:t>: Ministerstvo financií SR, Ministerstvo obrany SR, Ministerstvo pôdohospodárstva a rozvoja vidieka SR, Ministerstvo školstva, vedy, výskumu a športu SR, Ministerstvo vnútra SR, Ministerstvo zdravotníctva SR, Ministerstvo životného prostredia SR, Úrad podpredsedu vlády SR pre investície a informatizáciu</w:t>
      </w:r>
    </w:p>
    <w:p w:rsidR="00C80B3F" w:rsidRPr="00777DDA" w:rsidRDefault="00C80B3F" w:rsidP="00C80B3F">
      <w:pPr>
        <w:pStyle w:val="Normlnywebov"/>
        <w:shd w:val="clear" w:color="auto" w:fill="D9E2F3"/>
        <w:spacing w:before="0" w:beforeAutospacing="0"/>
        <w:rPr>
          <w:rFonts w:ascii="Times New Roman" w:hAnsi="Times New Roman"/>
          <w:b/>
          <w:bCs/>
          <w:color w:val="548DD4"/>
        </w:rPr>
      </w:pPr>
    </w:p>
    <w:p w:rsidR="00C80B3F" w:rsidRPr="00777DDA" w:rsidRDefault="00C80B3F" w:rsidP="00C80B3F">
      <w:pPr>
        <w:pStyle w:val="Odsekzoznamu"/>
        <w:numPr>
          <w:ilvl w:val="0"/>
          <w:numId w:val="25"/>
        </w:numPr>
        <w:shd w:val="clear" w:color="auto" w:fill="D9E2F3"/>
        <w:spacing w:after="0" w:line="240" w:lineRule="auto"/>
        <w:ind w:left="567" w:hanging="567"/>
        <w:jc w:val="both"/>
        <w:rPr>
          <w:rFonts w:ascii="Times New Roman" w:hAnsi="Times New Roman"/>
          <w:b/>
          <w:sz w:val="24"/>
          <w:szCs w:val="24"/>
        </w:rPr>
      </w:pPr>
      <w:r w:rsidRPr="00777DDA">
        <w:rPr>
          <w:rFonts w:ascii="Times New Roman" w:hAnsi="Times New Roman"/>
          <w:b/>
          <w:sz w:val="24"/>
          <w:szCs w:val="24"/>
        </w:rPr>
        <w:t>Slovenská republika by mala vytvoriť spoločné nástroje hodnotenia, monitorovania a vykazovania, ktoré sa budú používať na všetkých úrovniach verejnej správy, aby zaistila konzistentnú implementáciu strednodobej stratégie.</w:t>
      </w:r>
    </w:p>
    <w:p w:rsidR="00C80B3F" w:rsidRPr="00777DDA" w:rsidRDefault="00C80B3F" w:rsidP="00C80B3F">
      <w:pPr>
        <w:pStyle w:val="Normlnywebov"/>
        <w:shd w:val="clear" w:color="auto" w:fill="D9E2F3"/>
        <w:spacing w:before="0" w:beforeAutospacing="0"/>
        <w:rPr>
          <w:rFonts w:ascii="Times New Roman" w:hAnsi="Times New Roman"/>
        </w:rPr>
      </w:pPr>
      <w:r w:rsidRPr="00353032">
        <w:rPr>
          <w:rFonts w:ascii="Times New Roman" w:hAnsi="Times New Roman"/>
          <w:b/>
          <w:color w:val="548DD4"/>
          <w:u w:val="single"/>
        </w:rPr>
        <w:t>Gestor:</w:t>
      </w:r>
      <w:r>
        <w:rPr>
          <w:rFonts w:ascii="Times New Roman" w:hAnsi="Times New Roman"/>
          <w:b/>
          <w:bCs/>
          <w:color w:val="548DD4"/>
        </w:rPr>
        <w:t xml:space="preserve"> </w:t>
      </w:r>
      <w:r w:rsidRPr="00777DDA">
        <w:rPr>
          <w:rFonts w:ascii="Times New Roman" w:hAnsi="Times New Roman"/>
          <w:b/>
          <w:bCs/>
          <w:color w:val="548DD4"/>
        </w:rPr>
        <w:t>Ministerstvo zahraničných vecí a európskych záležitostí SR</w:t>
      </w:r>
    </w:p>
    <w:p w:rsidR="00C80B3F" w:rsidRPr="00353032" w:rsidRDefault="00C80B3F" w:rsidP="00C80B3F">
      <w:pPr>
        <w:pStyle w:val="Normlnywebov"/>
        <w:shd w:val="clear" w:color="auto" w:fill="D9E2F3"/>
        <w:spacing w:before="0" w:beforeAutospacing="0"/>
        <w:rPr>
          <w:rFonts w:ascii="Times New Roman" w:hAnsi="Times New Roman"/>
        </w:rPr>
      </w:pPr>
      <w:r w:rsidRPr="00353032">
        <w:rPr>
          <w:rFonts w:ascii="Times New Roman" w:hAnsi="Times New Roman"/>
          <w:b/>
          <w:color w:val="548DD4"/>
          <w:u w:val="single"/>
        </w:rPr>
        <w:t>Spolupracujúce rezorty:</w:t>
      </w:r>
      <w:r w:rsidRPr="00777DDA">
        <w:rPr>
          <w:rFonts w:ascii="Times New Roman" w:hAnsi="Times New Roman"/>
          <w:b/>
          <w:bCs/>
          <w:color w:val="548DD4"/>
        </w:rPr>
        <w:t xml:space="preserve"> </w:t>
      </w:r>
      <w:r>
        <w:rPr>
          <w:rFonts w:ascii="Times New Roman" w:hAnsi="Times New Roman"/>
          <w:b/>
          <w:bCs/>
          <w:color w:val="548DD4"/>
        </w:rPr>
        <w:t xml:space="preserve"> </w:t>
      </w:r>
      <w:r w:rsidRPr="00777DDA">
        <w:rPr>
          <w:rFonts w:ascii="Times New Roman" w:hAnsi="Times New Roman"/>
          <w:b/>
          <w:bCs/>
          <w:color w:val="548DD4"/>
        </w:rPr>
        <w:t xml:space="preserve">Ministerstvo </w:t>
      </w:r>
      <w:r w:rsidRPr="008D3D24">
        <w:rPr>
          <w:rFonts w:ascii="Times New Roman" w:hAnsi="Times New Roman"/>
          <w:b/>
          <w:bCs/>
          <w:color w:val="548DD4"/>
        </w:rPr>
        <w:t xml:space="preserve">dopravy a výstavby SR, Ministerstvo </w:t>
      </w:r>
      <w:r w:rsidRPr="00777DDA">
        <w:rPr>
          <w:rFonts w:ascii="Times New Roman" w:hAnsi="Times New Roman"/>
          <w:b/>
          <w:bCs/>
          <w:color w:val="548DD4"/>
        </w:rPr>
        <w:t xml:space="preserve">financií SR, Ministerstvo </w:t>
      </w:r>
      <w:r w:rsidRPr="008D3D24">
        <w:rPr>
          <w:rFonts w:ascii="Times New Roman" w:hAnsi="Times New Roman"/>
          <w:b/>
          <w:bCs/>
          <w:color w:val="548DD4"/>
        </w:rPr>
        <w:t xml:space="preserve">hospodárstva SR, Ministerstvo kultúry SR, Ministerstvo </w:t>
      </w:r>
      <w:r w:rsidRPr="00777DDA">
        <w:rPr>
          <w:rFonts w:ascii="Times New Roman" w:hAnsi="Times New Roman"/>
          <w:b/>
          <w:bCs/>
          <w:color w:val="548DD4"/>
        </w:rPr>
        <w:t xml:space="preserve">obrany SR, Ministerstvo </w:t>
      </w:r>
      <w:r w:rsidRPr="008D3D24">
        <w:rPr>
          <w:rFonts w:ascii="Times New Roman" w:hAnsi="Times New Roman"/>
          <w:b/>
          <w:bCs/>
          <w:color w:val="548DD4"/>
        </w:rPr>
        <w:t xml:space="preserve">práce, sociálnych vecí a rodiny SR, Ministerstvo </w:t>
      </w:r>
      <w:r w:rsidRPr="00777DDA">
        <w:rPr>
          <w:rFonts w:ascii="Times New Roman" w:hAnsi="Times New Roman"/>
          <w:b/>
          <w:bCs/>
          <w:color w:val="548DD4"/>
        </w:rPr>
        <w:t>pôdohospodárstva a</w:t>
      </w:r>
      <w:r w:rsidRPr="008D3D24">
        <w:rPr>
          <w:rFonts w:ascii="Times New Roman" w:hAnsi="Times New Roman"/>
          <w:b/>
          <w:bCs/>
          <w:color w:val="548DD4"/>
        </w:rPr>
        <w:t xml:space="preserve"> </w:t>
      </w:r>
      <w:r w:rsidRPr="00777DDA">
        <w:rPr>
          <w:rFonts w:ascii="Times New Roman" w:hAnsi="Times New Roman"/>
          <w:b/>
          <w:bCs/>
          <w:color w:val="548DD4"/>
        </w:rPr>
        <w:t xml:space="preserve">rozvoja vidieka SR, </w:t>
      </w:r>
      <w:proofErr w:type="spellStart"/>
      <w:r w:rsidRPr="008D3D24">
        <w:rPr>
          <w:rFonts w:ascii="Times New Roman" w:hAnsi="Times New Roman"/>
          <w:b/>
          <w:bCs/>
          <w:color w:val="548DD4"/>
        </w:rPr>
        <w:t>Ministersvo</w:t>
      </w:r>
      <w:proofErr w:type="spellEnd"/>
      <w:r w:rsidRPr="008D3D24">
        <w:rPr>
          <w:rFonts w:ascii="Times New Roman" w:hAnsi="Times New Roman"/>
          <w:b/>
          <w:bCs/>
          <w:color w:val="548DD4"/>
        </w:rPr>
        <w:t xml:space="preserve"> spravodlivosti SR, </w:t>
      </w:r>
      <w:r w:rsidRPr="00777DDA">
        <w:rPr>
          <w:rFonts w:ascii="Times New Roman" w:hAnsi="Times New Roman"/>
          <w:b/>
          <w:bCs/>
          <w:color w:val="548DD4"/>
        </w:rPr>
        <w:t>Ministerstvo školstva, vedy, výskumu a</w:t>
      </w:r>
      <w:r w:rsidRPr="008D3D24">
        <w:rPr>
          <w:rFonts w:ascii="Times New Roman" w:hAnsi="Times New Roman"/>
          <w:b/>
          <w:bCs/>
          <w:color w:val="548DD4"/>
        </w:rPr>
        <w:t xml:space="preserve"> </w:t>
      </w:r>
      <w:r w:rsidRPr="00777DDA">
        <w:rPr>
          <w:rFonts w:ascii="Times New Roman" w:hAnsi="Times New Roman"/>
          <w:b/>
          <w:bCs/>
          <w:color w:val="548DD4"/>
        </w:rPr>
        <w:t>športu SR, Ministerstvo vnútra SR, Ministerstvo zdravotníctva SR, Ministerstvo životného prostredia SR, Úrad podpredsedu vlády SR pre investície a informatizáciu</w:t>
      </w:r>
    </w:p>
    <w:p w:rsidR="00C80B3F" w:rsidRPr="00353032" w:rsidRDefault="00C80B3F" w:rsidP="00C80B3F">
      <w:pPr>
        <w:pStyle w:val="Normlnywebov"/>
        <w:spacing w:before="0" w:beforeAutospacing="0"/>
        <w:rPr>
          <w:rFonts w:ascii="Times New Roman" w:hAnsi="Times New Roman"/>
          <w:b/>
          <w:i/>
        </w:rPr>
      </w:pPr>
    </w:p>
    <w:p w:rsidR="00C80B3F" w:rsidRPr="0021218E" w:rsidRDefault="00C80B3F" w:rsidP="00C80B3F">
      <w:pPr>
        <w:spacing w:line="240" w:lineRule="auto"/>
        <w:jc w:val="both"/>
        <w:rPr>
          <w:rFonts w:ascii="Times New Roman" w:hAnsi="Times New Roman"/>
          <w:b/>
          <w:i/>
          <w:sz w:val="24"/>
          <w:szCs w:val="24"/>
        </w:rPr>
      </w:pPr>
      <w:r w:rsidRPr="0021218E">
        <w:rPr>
          <w:rFonts w:ascii="Times New Roman" w:hAnsi="Times New Roman"/>
          <w:b/>
          <w:i/>
          <w:sz w:val="24"/>
          <w:szCs w:val="24"/>
        </w:rPr>
        <w:t xml:space="preserve">Jasný a konzistentný prístup k stratégii a rozhodovaniu je potrebný vo všetkých </w:t>
      </w:r>
      <w:r w:rsidRPr="0094737C">
        <w:rPr>
          <w:rFonts w:ascii="Times New Roman" w:hAnsi="Times New Roman"/>
          <w:b/>
          <w:i/>
          <w:sz w:val="24"/>
          <w:szCs w:val="24"/>
        </w:rPr>
        <w:t>smeroch</w:t>
      </w:r>
      <w:r w:rsidRPr="0021218E">
        <w:rPr>
          <w:rFonts w:ascii="Times New Roman" w:hAnsi="Times New Roman"/>
          <w:b/>
          <w:i/>
          <w:sz w:val="24"/>
          <w:szCs w:val="24"/>
        </w:rPr>
        <w:t xml:space="preserve"> </w:t>
      </w:r>
    </w:p>
    <w:p w:rsidR="00C80B3F" w:rsidRPr="00777DDA" w:rsidRDefault="00C80B3F" w:rsidP="00C80B3F">
      <w:pPr>
        <w:spacing w:line="240" w:lineRule="auto"/>
        <w:jc w:val="both"/>
        <w:rPr>
          <w:rFonts w:ascii="Times New Roman" w:hAnsi="Times New Roman"/>
          <w:sz w:val="24"/>
          <w:szCs w:val="24"/>
        </w:rPr>
      </w:pPr>
      <w:r w:rsidRPr="00777DDA">
        <w:rPr>
          <w:rFonts w:ascii="Times New Roman" w:hAnsi="Times New Roman"/>
          <w:sz w:val="24"/>
          <w:szCs w:val="24"/>
        </w:rPr>
        <w:t xml:space="preserve">Slovenská republika sa zaviazala zapojiť súkromný sektor do rozvojovej spolupráce a už dosiahla isté úspechy, na ktorých môže stavať. Pri tvorbe ďalších mechanizmov na zapojenie súkromného sektora bude potrebné usmernenie, aby sa zaistilo, že rozvojové ciele zostanú prvoradé a aby nedošlo k ďalšiemu viazaniu pomoci Slovenskej republiky (odsek 2.3, 5.1).  </w:t>
      </w:r>
    </w:p>
    <w:p w:rsidR="00C80B3F" w:rsidRPr="00777DDA" w:rsidRDefault="00C80B3F" w:rsidP="00C80B3F">
      <w:pPr>
        <w:spacing w:line="240" w:lineRule="auto"/>
        <w:jc w:val="both"/>
        <w:rPr>
          <w:rFonts w:ascii="Times New Roman" w:hAnsi="Times New Roman"/>
          <w:sz w:val="24"/>
          <w:szCs w:val="24"/>
        </w:rPr>
      </w:pPr>
      <w:r w:rsidRPr="00777DDA">
        <w:rPr>
          <w:rFonts w:ascii="Times New Roman" w:hAnsi="Times New Roman"/>
          <w:sz w:val="24"/>
          <w:szCs w:val="24"/>
        </w:rPr>
        <w:t xml:space="preserve">Slovenská republika kladie veľký dôraz na oblasť </w:t>
      </w:r>
      <w:proofErr w:type="spellStart"/>
      <w:r w:rsidRPr="00777DDA">
        <w:rPr>
          <w:rFonts w:ascii="Times New Roman" w:hAnsi="Times New Roman"/>
          <w:sz w:val="24"/>
          <w:szCs w:val="24"/>
        </w:rPr>
        <w:t>multilateralizmu</w:t>
      </w:r>
      <w:proofErr w:type="spellEnd"/>
      <w:r w:rsidRPr="00777DDA">
        <w:rPr>
          <w:rFonts w:ascii="Times New Roman" w:hAnsi="Times New Roman"/>
          <w:sz w:val="24"/>
          <w:szCs w:val="24"/>
        </w:rPr>
        <w:t xml:space="preserve"> – spolupracuje s 50 multilaterálnymi organizáciami prostredníctvom 10 ministerstiev. Nie je však vždy jasné, ako</w:t>
      </w:r>
      <w:r>
        <w:rPr>
          <w:rFonts w:ascii="Times New Roman" w:hAnsi="Times New Roman"/>
          <w:sz w:val="24"/>
          <w:szCs w:val="24"/>
        </w:rPr>
        <w:t xml:space="preserve"> SR</w:t>
      </w:r>
      <w:r w:rsidRPr="00777DDA">
        <w:rPr>
          <w:rFonts w:ascii="Times New Roman" w:hAnsi="Times New Roman"/>
          <w:sz w:val="24"/>
          <w:szCs w:val="24"/>
        </w:rPr>
        <w:t xml:space="preserve"> rozhoduje o tom, ktoré multilaterálne organizácie podporí a prečo (odsek 5.1). </w:t>
      </w:r>
    </w:p>
    <w:p w:rsidR="00C80B3F" w:rsidRPr="00777DDA" w:rsidRDefault="00C80B3F" w:rsidP="00C80B3F">
      <w:pPr>
        <w:spacing w:line="240" w:lineRule="auto"/>
        <w:jc w:val="both"/>
        <w:rPr>
          <w:rFonts w:ascii="Times New Roman" w:hAnsi="Times New Roman"/>
          <w:sz w:val="24"/>
          <w:szCs w:val="24"/>
        </w:rPr>
      </w:pPr>
      <w:r>
        <w:rPr>
          <w:rFonts w:ascii="Times New Roman" w:hAnsi="Times New Roman"/>
          <w:sz w:val="24"/>
          <w:szCs w:val="24"/>
        </w:rPr>
        <w:t>Viacer</w:t>
      </w:r>
      <w:r w:rsidRPr="00777DDA">
        <w:rPr>
          <w:rFonts w:ascii="Times New Roman" w:hAnsi="Times New Roman"/>
          <w:sz w:val="24"/>
          <w:szCs w:val="24"/>
        </w:rPr>
        <w:t xml:space="preserve">é z rozvojových aktivít Slovenskej republiky </w:t>
      </w:r>
      <w:r>
        <w:rPr>
          <w:rFonts w:ascii="Times New Roman" w:hAnsi="Times New Roman"/>
          <w:sz w:val="24"/>
          <w:szCs w:val="24"/>
        </w:rPr>
        <w:t>zabezpečujú</w:t>
      </w:r>
      <w:r w:rsidRPr="00777DDA">
        <w:rPr>
          <w:rFonts w:ascii="Times New Roman" w:hAnsi="Times New Roman"/>
          <w:sz w:val="24"/>
          <w:szCs w:val="24"/>
        </w:rPr>
        <w:t xml:space="preserve"> mimovládne organizácie </w:t>
      </w:r>
      <w:r w:rsidRPr="00004F37">
        <w:rPr>
          <w:rFonts w:ascii="Times New Roman" w:hAnsi="Times New Roman"/>
          <w:sz w:val="24"/>
          <w:szCs w:val="24"/>
        </w:rPr>
        <w:t>v nestabilných krajinách (</w:t>
      </w:r>
      <w:proofErr w:type="spellStart"/>
      <w:r w:rsidRPr="00004F37">
        <w:rPr>
          <w:rFonts w:ascii="Times New Roman" w:hAnsi="Times New Roman"/>
          <w:sz w:val="24"/>
          <w:szCs w:val="24"/>
        </w:rPr>
        <w:t>fragile</w:t>
      </w:r>
      <w:proofErr w:type="spellEnd"/>
      <w:r w:rsidRPr="00004F37">
        <w:rPr>
          <w:rFonts w:ascii="Times New Roman" w:hAnsi="Times New Roman"/>
          <w:sz w:val="24"/>
          <w:szCs w:val="24"/>
        </w:rPr>
        <w:t xml:space="preserve"> </w:t>
      </w:r>
      <w:proofErr w:type="spellStart"/>
      <w:r w:rsidRPr="00004F37">
        <w:rPr>
          <w:rFonts w:ascii="Times New Roman" w:hAnsi="Times New Roman"/>
          <w:sz w:val="24"/>
          <w:szCs w:val="24"/>
        </w:rPr>
        <w:t>context</w:t>
      </w:r>
      <w:proofErr w:type="spellEnd"/>
      <w:r>
        <w:rPr>
          <w:rFonts w:ascii="Times New Roman" w:hAnsi="Times New Roman"/>
          <w:sz w:val="24"/>
          <w:szCs w:val="24"/>
        </w:rPr>
        <w:t>)</w:t>
      </w:r>
      <w:r w:rsidRPr="00777DDA">
        <w:rPr>
          <w:rFonts w:ascii="Times New Roman" w:hAnsi="Times New Roman"/>
          <w:sz w:val="24"/>
          <w:szCs w:val="24"/>
        </w:rPr>
        <w:t xml:space="preserve">. Slovenská republika si bude musieť v tejto oblasti vybudovať svoju odbornosť, aby bola systematickejšia pri tvorbe a sledovaní svojich programov a aby zaistila lepšie prepojenia s jej medzinárodným zameraním na mier a </w:t>
      </w:r>
      <w:r>
        <w:rPr>
          <w:rFonts w:ascii="Times New Roman" w:hAnsi="Times New Roman"/>
          <w:sz w:val="24"/>
          <w:szCs w:val="24"/>
        </w:rPr>
        <w:t>prevenciu</w:t>
      </w:r>
      <w:r w:rsidRPr="00777DDA">
        <w:rPr>
          <w:rFonts w:ascii="Times New Roman" w:hAnsi="Times New Roman"/>
          <w:sz w:val="24"/>
          <w:szCs w:val="24"/>
        </w:rPr>
        <w:t xml:space="preserve"> konfliktov (odsek 5.1, 5.2).</w:t>
      </w:r>
    </w:p>
    <w:p w:rsidR="00C80B3F" w:rsidRPr="00777DDA" w:rsidRDefault="00C80B3F" w:rsidP="00C80B3F">
      <w:pPr>
        <w:spacing w:line="240" w:lineRule="auto"/>
        <w:jc w:val="both"/>
        <w:rPr>
          <w:rFonts w:ascii="Times New Roman" w:hAnsi="Times New Roman"/>
          <w:sz w:val="24"/>
          <w:szCs w:val="24"/>
        </w:rPr>
      </w:pPr>
      <w:r w:rsidRPr="00777DDA">
        <w:rPr>
          <w:rFonts w:ascii="Times New Roman" w:hAnsi="Times New Roman"/>
          <w:sz w:val="24"/>
          <w:szCs w:val="24"/>
        </w:rPr>
        <w:t>Humanitárne ambície Slovenskej republiky sú zjavné z</w:t>
      </w:r>
      <w:r>
        <w:rPr>
          <w:rFonts w:ascii="Times New Roman" w:hAnsi="Times New Roman"/>
          <w:sz w:val="24"/>
          <w:szCs w:val="24"/>
        </w:rPr>
        <w:t>o</w:t>
      </w:r>
      <w:r w:rsidRPr="00777DDA">
        <w:rPr>
          <w:rFonts w:ascii="Times New Roman" w:hAnsi="Times New Roman"/>
          <w:sz w:val="24"/>
          <w:szCs w:val="24"/>
        </w:rPr>
        <w:t xml:space="preserve"> záväzkov</w:t>
      </w:r>
      <w:r>
        <w:rPr>
          <w:rFonts w:ascii="Times New Roman" w:hAnsi="Times New Roman"/>
          <w:sz w:val="24"/>
          <w:szCs w:val="24"/>
        </w:rPr>
        <w:t>, ktoré</w:t>
      </w:r>
      <w:r w:rsidRPr="00777DDA">
        <w:rPr>
          <w:rFonts w:ascii="Times New Roman" w:hAnsi="Times New Roman"/>
          <w:sz w:val="24"/>
          <w:szCs w:val="24"/>
        </w:rPr>
        <w:t xml:space="preserve"> </w:t>
      </w:r>
      <w:r>
        <w:rPr>
          <w:rFonts w:ascii="Times New Roman" w:hAnsi="Times New Roman"/>
          <w:sz w:val="24"/>
          <w:szCs w:val="24"/>
        </w:rPr>
        <w:t>prijala</w:t>
      </w:r>
      <w:r w:rsidRPr="00777DDA">
        <w:rPr>
          <w:rFonts w:ascii="Times New Roman" w:hAnsi="Times New Roman"/>
          <w:sz w:val="24"/>
          <w:szCs w:val="24"/>
        </w:rPr>
        <w:t xml:space="preserve"> na Svetovom humanitárnom samite a z </w:t>
      </w:r>
      <w:r>
        <w:rPr>
          <w:rFonts w:ascii="Times New Roman" w:hAnsi="Times New Roman"/>
          <w:sz w:val="24"/>
          <w:szCs w:val="24"/>
        </w:rPr>
        <w:t>na</w:t>
      </w:r>
      <w:r w:rsidRPr="00777DDA">
        <w:rPr>
          <w:rFonts w:ascii="Times New Roman" w:hAnsi="Times New Roman"/>
          <w:sz w:val="24"/>
          <w:szCs w:val="24"/>
        </w:rPr>
        <w:t>v</w:t>
      </w:r>
      <w:r>
        <w:rPr>
          <w:rFonts w:ascii="Times New Roman" w:hAnsi="Times New Roman"/>
          <w:sz w:val="24"/>
          <w:szCs w:val="24"/>
        </w:rPr>
        <w:t>ý</w:t>
      </w:r>
      <w:r w:rsidRPr="00777DDA">
        <w:rPr>
          <w:rFonts w:ascii="Times New Roman" w:hAnsi="Times New Roman"/>
          <w:sz w:val="24"/>
          <w:szCs w:val="24"/>
        </w:rPr>
        <w:t>še</w:t>
      </w:r>
      <w:r>
        <w:rPr>
          <w:rFonts w:ascii="Times New Roman" w:hAnsi="Times New Roman"/>
          <w:sz w:val="24"/>
          <w:szCs w:val="24"/>
        </w:rPr>
        <w:t>né</w:t>
      </w:r>
      <w:r w:rsidRPr="00777DDA">
        <w:rPr>
          <w:rFonts w:ascii="Times New Roman" w:hAnsi="Times New Roman"/>
          <w:sz w:val="24"/>
          <w:szCs w:val="24"/>
        </w:rPr>
        <w:t>ho rozpočtu. Jej humanitárny prístup je však značne zastaraný. Pomohla by jej preklenujúca stratégia pokrývajúca všetky  humanitárne zdroje a zdroje civilnej obrany na všetkých úrovniach verejnej správy, ktorá by určovala, kedy reagovať a akú pomoc ponúknuť. Regionálny prístup, ktorý sa súčasne zvažuje, by mohol pomôcť zvýšiť zameranie Slovenskej republiky prepojením jej rôznych nástrojov a prostriedkov financovania pri reakcii na humanitárnu krízu (odsek 7.1, 7.4).</w:t>
      </w:r>
    </w:p>
    <w:p w:rsidR="00C80B3F" w:rsidRDefault="00C80B3F" w:rsidP="00C80B3F">
      <w:pPr>
        <w:shd w:val="clear" w:color="auto" w:fill="D9E2F3"/>
        <w:spacing w:after="0" w:line="240" w:lineRule="auto"/>
        <w:jc w:val="both"/>
        <w:rPr>
          <w:rFonts w:ascii="Times New Roman" w:hAnsi="Times New Roman"/>
          <w:b/>
          <w:sz w:val="24"/>
          <w:szCs w:val="24"/>
        </w:rPr>
      </w:pPr>
      <w:r w:rsidRPr="00777DDA">
        <w:rPr>
          <w:rFonts w:ascii="Times New Roman" w:hAnsi="Times New Roman"/>
          <w:b/>
          <w:sz w:val="24"/>
          <w:szCs w:val="24"/>
        </w:rPr>
        <w:t>Odporúčania:</w:t>
      </w:r>
    </w:p>
    <w:p w:rsidR="00C80B3F" w:rsidRPr="00777DDA" w:rsidRDefault="00C80B3F" w:rsidP="00C80B3F">
      <w:pPr>
        <w:shd w:val="clear" w:color="auto" w:fill="D9E2F3"/>
        <w:spacing w:after="0" w:line="240" w:lineRule="auto"/>
        <w:jc w:val="both"/>
        <w:rPr>
          <w:rFonts w:ascii="Times New Roman" w:hAnsi="Times New Roman"/>
          <w:b/>
          <w:sz w:val="24"/>
          <w:szCs w:val="24"/>
        </w:rPr>
      </w:pPr>
    </w:p>
    <w:p w:rsidR="00C80B3F" w:rsidRPr="00777DDA" w:rsidRDefault="00C80B3F" w:rsidP="00C80B3F">
      <w:pPr>
        <w:pStyle w:val="Para"/>
        <w:numPr>
          <w:ilvl w:val="0"/>
          <w:numId w:val="25"/>
        </w:numPr>
        <w:shd w:val="clear" w:color="auto" w:fill="D9E2F3"/>
        <w:spacing w:before="0" w:after="0"/>
        <w:ind w:left="567" w:right="0" w:hanging="567"/>
        <w:rPr>
          <w:b/>
          <w:sz w:val="24"/>
          <w:szCs w:val="24"/>
          <w:lang w:val="sk-SK"/>
        </w:rPr>
      </w:pPr>
      <w:r w:rsidRPr="00777DDA">
        <w:rPr>
          <w:b/>
          <w:sz w:val="24"/>
          <w:szCs w:val="24"/>
          <w:lang w:val="sk-SK"/>
        </w:rPr>
        <w:t xml:space="preserve">Slovenská republika by mala </w:t>
      </w:r>
      <w:r>
        <w:rPr>
          <w:b/>
          <w:sz w:val="24"/>
          <w:szCs w:val="24"/>
          <w:lang w:val="sk-SK"/>
        </w:rPr>
        <w:t>prija</w:t>
      </w:r>
      <w:r w:rsidRPr="00777DDA">
        <w:rPr>
          <w:b/>
          <w:sz w:val="24"/>
          <w:szCs w:val="24"/>
          <w:lang w:val="sk-SK"/>
        </w:rPr>
        <w:t xml:space="preserve">ť obmedzený počet stratégií, a to najmä pre partnerstvá so súkromným sektorom a humanitárnu pomoc, aby objasnila a posilnila </w:t>
      </w:r>
      <w:r>
        <w:rPr>
          <w:b/>
          <w:sz w:val="24"/>
          <w:szCs w:val="24"/>
          <w:lang w:val="sk-SK"/>
        </w:rPr>
        <w:t>implementáciu svojej</w:t>
      </w:r>
      <w:r w:rsidRPr="00777DDA">
        <w:rPr>
          <w:b/>
          <w:sz w:val="24"/>
          <w:szCs w:val="24"/>
          <w:lang w:val="sk-SK"/>
        </w:rPr>
        <w:t xml:space="preserve"> politiky.</w:t>
      </w:r>
    </w:p>
    <w:p w:rsidR="00C80B3F" w:rsidRDefault="00C80B3F" w:rsidP="00C80B3F">
      <w:pPr>
        <w:pStyle w:val="Normlnywebov"/>
        <w:shd w:val="clear" w:color="auto" w:fill="D9E2F3"/>
        <w:spacing w:before="0" w:beforeAutospacing="0"/>
        <w:rPr>
          <w:rFonts w:ascii="Times New Roman" w:hAnsi="Times New Roman"/>
          <w:b/>
          <w:bCs/>
          <w:color w:val="548DD4"/>
        </w:rPr>
      </w:pPr>
      <w:r w:rsidRPr="00353032">
        <w:rPr>
          <w:rFonts w:ascii="Times New Roman" w:hAnsi="Times New Roman"/>
          <w:b/>
          <w:color w:val="548DD4"/>
          <w:u w:val="single"/>
        </w:rPr>
        <w:t>Gestor:</w:t>
      </w:r>
      <w:r>
        <w:rPr>
          <w:rFonts w:ascii="Times New Roman" w:hAnsi="Times New Roman"/>
          <w:b/>
          <w:bCs/>
          <w:color w:val="548DD4"/>
        </w:rPr>
        <w:t xml:space="preserve"> </w:t>
      </w:r>
      <w:r w:rsidRPr="00777DDA">
        <w:rPr>
          <w:rFonts w:ascii="Times New Roman" w:hAnsi="Times New Roman"/>
          <w:b/>
          <w:bCs/>
          <w:color w:val="548DD4"/>
        </w:rPr>
        <w:t xml:space="preserve">Ministerstvo zahraničných vecí a európskych záležitostí </w:t>
      </w:r>
      <w:r>
        <w:rPr>
          <w:rFonts w:ascii="Times New Roman" w:hAnsi="Times New Roman"/>
          <w:b/>
          <w:bCs/>
          <w:color w:val="548DD4"/>
        </w:rPr>
        <w:t>SR</w:t>
      </w:r>
    </w:p>
    <w:p w:rsidR="00C80B3F" w:rsidRDefault="00C80B3F" w:rsidP="00C80B3F">
      <w:pPr>
        <w:pStyle w:val="Normlnywebov"/>
        <w:shd w:val="clear" w:color="auto" w:fill="D9E2F3"/>
        <w:spacing w:before="0" w:beforeAutospacing="0"/>
        <w:rPr>
          <w:rFonts w:ascii="Times New Roman" w:hAnsi="Times New Roman"/>
          <w:b/>
          <w:bCs/>
          <w:color w:val="548DD4"/>
        </w:rPr>
      </w:pPr>
      <w:proofErr w:type="spellStart"/>
      <w:r w:rsidRPr="00353032">
        <w:rPr>
          <w:rFonts w:ascii="Times New Roman" w:hAnsi="Times New Roman"/>
          <w:b/>
          <w:color w:val="548DD4"/>
          <w:u w:val="single"/>
        </w:rPr>
        <w:t>Spolugestori</w:t>
      </w:r>
      <w:proofErr w:type="spellEnd"/>
      <w:r w:rsidRPr="00353032">
        <w:rPr>
          <w:rFonts w:ascii="Times New Roman" w:hAnsi="Times New Roman"/>
          <w:b/>
          <w:color w:val="548DD4"/>
          <w:u w:val="single"/>
        </w:rPr>
        <w:t>:</w:t>
      </w:r>
      <w:r>
        <w:rPr>
          <w:rFonts w:ascii="Times New Roman" w:hAnsi="Times New Roman"/>
          <w:b/>
          <w:bCs/>
          <w:color w:val="548DD4"/>
        </w:rPr>
        <w:t xml:space="preserve"> Ministerstvo vnútra SR</w:t>
      </w:r>
    </w:p>
    <w:p w:rsidR="00C80B3F" w:rsidRDefault="00C80B3F" w:rsidP="00C80B3F">
      <w:pPr>
        <w:pStyle w:val="Normlnywebov"/>
        <w:shd w:val="clear" w:color="auto" w:fill="D9E2F3"/>
        <w:spacing w:before="0" w:beforeAutospacing="0"/>
        <w:rPr>
          <w:rFonts w:ascii="Times New Roman" w:hAnsi="Times New Roman"/>
          <w:b/>
          <w:bCs/>
          <w:color w:val="548DD4"/>
        </w:rPr>
      </w:pPr>
      <w:r w:rsidRPr="00353032">
        <w:rPr>
          <w:rFonts w:ascii="Times New Roman" w:hAnsi="Times New Roman"/>
          <w:b/>
          <w:color w:val="548DD4"/>
          <w:u w:val="single"/>
        </w:rPr>
        <w:t>Spolupracujúce rezorty:</w:t>
      </w:r>
      <w:r>
        <w:rPr>
          <w:rFonts w:ascii="Times New Roman" w:hAnsi="Times New Roman"/>
          <w:b/>
          <w:bCs/>
          <w:color w:val="548DD4"/>
        </w:rPr>
        <w:t xml:space="preserve"> </w:t>
      </w:r>
      <w:r w:rsidRPr="00777DDA">
        <w:rPr>
          <w:rFonts w:ascii="Times New Roman" w:hAnsi="Times New Roman"/>
          <w:b/>
          <w:bCs/>
          <w:color w:val="548DD4"/>
        </w:rPr>
        <w:t>Ministerstvo fina</w:t>
      </w:r>
      <w:r>
        <w:rPr>
          <w:rFonts w:ascii="Times New Roman" w:hAnsi="Times New Roman"/>
          <w:b/>
          <w:bCs/>
          <w:color w:val="548DD4"/>
        </w:rPr>
        <w:t>ncií SR</w:t>
      </w:r>
      <w:r w:rsidRPr="00AF6E40">
        <w:rPr>
          <w:rFonts w:ascii="Times New Roman" w:hAnsi="Times New Roman"/>
          <w:b/>
          <w:bCs/>
          <w:color w:val="548DD4"/>
        </w:rPr>
        <w:t>, Ministerstvo hospodárstva SR</w:t>
      </w:r>
      <w:r>
        <w:rPr>
          <w:rFonts w:ascii="Times New Roman" w:hAnsi="Times New Roman"/>
          <w:b/>
          <w:bCs/>
          <w:color w:val="548DD4"/>
        </w:rPr>
        <w:t>,</w:t>
      </w:r>
      <w:r w:rsidRPr="00777DDA">
        <w:rPr>
          <w:rFonts w:ascii="Times New Roman" w:hAnsi="Times New Roman"/>
          <w:b/>
          <w:bCs/>
          <w:color w:val="548DD4"/>
        </w:rPr>
        <w:t xml:space="preserve"> Ministerstvo obrany SR, Ministerstvo pôdohospodárstva a rozvoja vidieka SR, Ministerstvo školstva, vedy, výskumu a športu SR, Ministerstvo zdravotníctva SR, Ministerstvo životného prostredia SR, Úrad podpredsedu vlády SR pre investície a</w:t>
      </w:r>
      <w:r>
        <w:rPr>
          <w:rFonts w:ascii="Times New Roman" w:hAnsi="Times New Roman"/>
          <w:b/>
          <w:bCs/>
          <w:color w:val="548DD4"/>
        </w:rPr>
        <w:t> </w:t>
      </w:r>
      <w:r w:rsidRPr="00777DDA">
        <w:rPr>
          <w:rFonts w:ascii="Times New Roman" w:hAnsi="Times New Roman"/>
          <w:b/>
          <w:bCs/>
          <w:color w:val="548DD4"/>
        </w:rPr>
        <w:t>informatizáciu</w:t>
      </w:r>
      <w:r w:rsidRPr="00AF6E40">
        <w:rPr>
          <w:rFonts w:ascii="Times New Roman" w:hAnsi="Times New Roman"/>
          <w:b/>
          <w:bCs/>
          <w:color w:val="548DD4"/>
        </w:rPr>
        <w:t xml:space="preserve"> </w:t>
      </w:r>
    </w:p>
    <w:p w:rsidR="00C80B3F" w:rsidRPr="00777DDA" w:rsidRDefault="00C80B3F" w:rsidP="00C80B3F">
      <w:pPr>
        <w:pStyle w:val="Normlnywebov"/>
        <w:shd w:val="clear" w:color="auto" w:fill="D9E2F3"/>
        <w:spacing w:before="0" w:beforeAutospacing="0"/>
        <w:rPr>
          <w:rFonts w:ascii="Times New Roman" w:hAnsi="Times New Roman"/>
          <w:b/>
          <w:bCs/>
          <w:color w:val="548DD4"/>
        </w:rPr>
      </w:pPr>
    </w:p>
    <w:p w:rsidR="00C80B3F" w:rsidRPr="00777DDA" w:rsidRDefault="00C80B3F" w:rsidP="00C80B3F">
      <w:pPr>
        <w:pStyle w:val="Para"/>
        <w:numPr>
          <w:ilvl w:val="0"/>
          <w:numId w:val="25"/>
        </w:numPr>
        <w:shd w:val="clear" w:color="auto" w:fill="D9E2F3"/>
        <w:spacing w:before="0" w:after="0"/>
        <w:ind w:left="567" w:right="0" w:hanging="567"/>
        <w:rPr>
          <w:b/>
          <w:sz w:val="24"/>
          <w:szCs w:val="24"/>
          <w:lang w:val="sk-SK"/>
        </w:rPr>
      </w:pPr>
      <w:r w:rsidRPr="00777DDA">
        <w:rPr>
          <w:b/>
          <w:sz w:val="24"/>
          <w:szCs w:val="24"/>
          <w:lang w:val="sk-SK"/>
        </w:rPr>
        <w:t>Slovenská republika by mala posilniť transparentnosť zverejnením kritérií, ktoré používa na výber svojich multilaterálnych partnerov.</w:t>
      </w:r>
    </w:p>
    <w:p w:rsidR="00C80B3F" w:rsidRPr="00777DDA" w:rsidRDefault="00C80B3F" w:rsidP="00C80B3F">
      <w:pPr>
        <w:pStyle w:val="Normlnywebov"/>
        <w:shd w:val="clear" w:color="auto" w:fill="D9E2F3"/>
        <w:spacing w:before="0" w:beforeAutospacing="0"/>
        <w:rPr>
          <w:rFonts w:ascii="Times New Roman" w:hAnsi="Times New Roman"/>
        </w:rPr>
      </w:pPr>
      <w:r w:rsidRPr="00353032">
        <w:rPr>
          <w:rFonts w:ascii="Times New Roman" w:hAnsi="Times New Roman"/>
          <w:b/>
          <w:color w:val="548DD4"/>
          <w:u w:val="single"/>
        </w:rPr>
        <w:t>Gestor:</w:t>
      </w:r>
      <w:r>
        <w:rPr>
          <w:rFonts w:ascii="Times New Roman" w:hAnsi="Times New Roman"/>
          <w:b/>
          <w:bCs/>
          <w:color w:val="548DD4"/>
        </w:rPr>
        <w:t xml:space="preserve"> </w:t>
      </w:r>
      <w:r w:rsidRPr="00777DDA">
        <w:rPr>
          <w:rFonts w:ascii="Times New Roman" w:hAnsi="Times New Roman"/>
          <w:b/>
          <w:bCs/>
          <w:color w:val="548DD4"/>
        </w:rPr>
        <w:t>Ministerstvo zahraničných vecí a európskych záležitostí SR</w:t>
      </w:r>
    </w:p>
    <w:p w:rsidR="00C80B3F" w:rsidRDefault="00C80B3F" w:rsidP="00C80B3F">
      <w:pPr>
        <w:pStyle w:val="Normlnywebov"/>
        <w:shd w:val="clear" w:color="auto" w:fill="D9E2F3"/>
        <w:spacing w:before="0" w:beforeAutospacing="0"/>
        <w:rPr>
          <w:rFonts w:ascii="Times New Roman" w:hAnsi="Times New Roman"/>
          <w:b/>
          <w:bCs/>
          <w:color w:val="548DD4"/>
        </w:rPr>
      </w:pPr>
      <w:r w:rsidRPr="00353032">
        <w:rPr>
          <w:rFonts w:ascii="Times New Roman" w:hAnsi="Times New Roman"/>
          <w:b/>
          <w:color w:val="548DD4"/>
          <w:u w:val="single"/>
        </w:rPr>
        <w:t>Spolupracujúce rezorty:</w:t>
      </w:r>
      <w:r w:rsidRPr="00777DDA">
        <w:rPr>
          <w:rFonts w:ascii="Times New Roman" w:hAnsi="Times New Roman"/>
          <w:b/>
          <w:bCs/>
          <w:color w:val="548DD4"/>
        </w:rPr>
        <w:t xml:space="preserve"> Ministerstvo </w:t>
      </w:r>
      <w:r w:rsidRPr="008D3D24">
        <w:rPr>
          <w:rFonts w:ascii="Times New Roman" w:hAnsi="Times New Roman"/>
          <w:b/>
          <w:bCs/>
          <w:color w:val="548DD4"/>
        </w:rPr>
        <w:t xml:space="preserve">dopravy a výstavby SR, Ministerstvo </w:t>
      </w:r>
      <w:r w:rsidRPr="00777DDA">
        <w:rPr>
          <w:rFonts w:ascii="Times New Roman" w:hAnsi="Times New Roman"/>
          <w:b/>
          <w:bCs/>
          <w:color w:val="548DD4"/>
        </w:rPr>
        <w:t xml:space="preserve">financií SR, Ministerstvo </w:t>
      </w:r>
      <w:r w:rsidRPr="008D3D24">
        <w:rPr>
          <w:rFonts w:ascii="Times New Roman" w:hAnsi="Times New Roman"/>
          <w:b/>
          <w:bCs/>
          <w:color w:val="548DD4"/>
        </w:rPr>
        <w:t xml:space="preserve">hospodárstva SR, Ministerstvo kultúry SR, Ministerstvo </w:t>
      </w:r>
      <w:r w:rsidRPr="00777DDA">
        <w:rPr>
          <w:rFonts w:ascii="Times New Roman" w:hAnsi="Times New Roman"/>
          <w:b/>
          <w:bCs/>
          <w:color w:val="548DD4"/>
        </w:rPr>
        <w:t xml:space="preserve">obrany SR, Ministerstvo </w:t>
      </w:r>
      <w:r w:rsidRPr="008D3D24">
        <w:rPr>
          <w:rFonts w:ascii="Times New Roman" w:hAnsi="Times New Roman"/>
          <w:b/>
          <w:bCs/>
          <w:color w:val="548DD4"/>
        </w:rPr>
        <w:t xml:space="preserve">práce, sociálnych vecí a rodiny SR, Ministerstvo </w:t>
      </w:r>
      <w:r w:rsidRPr="00777DDA">
        <w:rPr>
          <w:rFonts w:ascii="Times New Roman" w:hAnsi="Times New Roman"/>
          <w:b/>
          <w:bCs/>
          <w:color w:val="548DD4"/>
        </w:rPr>
        <w:t>pôdohospodárstva a</w:t>
      </w:r>
      <w:r w:rsidRPr="008D3D24">
        <w:rPr>
          <w:rFonts w:ascii="Times New Roman" w:hAnsi="Times New Roman"/>
          <w:b/>
          <w:bCs/>
          <w:color w:val="548DD4"/>
        </w:rPr>
        <w:t xml:space="preserve"> </w:t>
      </w:r>
      <w:r w:rsidRPr="00777DDA">
        <w:rPr>
          <w:rFonts w:ascii="Times New Roman" w:hAnsi="Times New Roman"/>
          <w:b/>
          <w:bCs/>
          <w:color w:val="548DD4"/>
        </w:rPr>
        <w:t xml:space="preserve">rozvoja vidieka SR, </w:t>
      </w:r>
      <w:proofErr w:type="spellStart"/>
      <w:r w:rsidRPr="008D3D24">
        <w:rPr>
          <w:rFonts w:ascii="Times New Roman" w:hAnsi="Times New Roman"/>
          <w:b/>
          <w:bCs/>
          <w:color w:val="548DD4"/>
        </w:rPr>
        <w:t>Ministersvo</w:t>
      </w:r>
      <w:proofErr w:type="spellEnd"/>
      <w:r w:rsidRPr="008D3D24">
        <w:rPr>
          <w:rFonts w:ascii="Times New Roman" w:hAnsi="Times New Roman"/>
          <w:b/>
          <w:bCs/>
          <w:color w:val="548DD4"/>
        </w:rPr>
        <w:t xml:space="preserve"> spravodlivosti SR, </w:t>
      </w:r>
      <w:r w:rsidRPr="00777DDA">
        <w:rPr>
          <w:rFonts w:ascii="Times New Roman" w:hAnsi="Times New Roman"/>
          <w:b/>
          <w:bCs/>
          <w:color w:val="548DD4"/>
        </w:rPr>
        <w:t>Ministerstvo školstva, vedy, výskumu a</w:t>
      </w:r>
      <w:r w:rsidRPr="008D3D24">
        <w:rPr>
          <w:rFonts w:ascii="Times New Roman" w:hAnsi="Times New Roman"/>
          <w:b/>
          <w:bCs/>
          <w:color w:val="548DD4"/>
        </w:rPr>
        <w:t xml:space="preserve"> </w:t>
      </w:r>
      <w:r w:rsidRPr="00777DDA">
        <w:rPr>
          <w:rFonts w:ascii="Times New Roman" w:hAnsi="Times New Roman"/>
          <w:b/>
          <w:bCs/>
          <w:color w:val="548DD4"/>
        </w:rPr>
        <w:t>športu SR, Ministerstvo vnútra SR, Ministerstvo zdravotníctva SR, Minist</w:t>
      </w:r>
      <w:r>
        <w:rPr>
          <w:rFonts w:ascii="Times New Roman" w:hAnsi="Times New Roman"/>
          <w:b/>
          <w:bCs/>
          <w:color w:val="548DD4"/>
        </w:rPr>
        <w:t>erstvo životného prostredia SR,</w:t>
      </w:r>
      <w:r w:rsidRPr="00B36154">
        <w:rPr>
          <w:rFonts w:ascii="Times New Roman" w:hAnsi="Times New Roman"/>
          <w:b/>
          <w:bCs/>
          <w:color w:val="548DD4"/>
        </w:rPr>
        <w:t xml:space="preserve"> </w:t>
      </w:r>
      <w:r w:rsidRPr="008D3D24">
        <w:rPr>
          <w:rFonts w:ascii="Times New Roman" w:hAnsi="Times New Roman"/>
          <w:b/>
          <w:bCs/>
          <w:color w:val="548DD4"/>
        </w:rPr>
        <w:t>Úrad podpredsedu vlády SR pre investície a informatizáciu</w:t>
      </w:r>
    </w:p>
    <w:p w:rsidR="00C80B3F" w:rsidRPr="00777DDA" w:rsidRDefault="00C80B3F" w:rsidP="00C80B3F">
      <w:pPr>
        <w:pStyle w:val="Normlnywebov"/>
        <w:shd w:val="clear" w:color="auto" w:fill="D9E2F3"/>
        <w:spacing w:before="0" w:beforeAutospacing="0"/>
        <w:rPr>
          <w:rFonts w:ascii="Times New Roman" w:hAnsi="Times New Roman"/>
          <w:b/>
          <w:bCs/>
          <w:color w:val="548DD4"/>
        </w:rPr>
      </w:pPr>
    </w:p>
    <w:p w:rsidR="00C80B3F" w:rsidRPr="00777DDA" w:rsidRDefault="00C80B3F" w:rsidP="00C80B3F">
      <w:pPr>
        <w:pStyle w:val="Odsekzoznamu"/>
        <w:numPr>
          <w:ilvl w:val="0"/>
          <w:numId w:val="25"/>
        </w:numPr>
        <w:shd w:val="clear" w:color="auto" w:fill="D9E2F3"/>
        <w:spacing w:after="0" w:line="240" w:lineRule="auto"/>
        <w:ind w:left="567" w:hanging="567"/>
        <w:jc w:val="both"/>
        <w:rPr>
          <w:rFonts w:ascii="Times New Roman" w:hAnsi="Times New Roman"/>
          <w:b/>
          <w:sz w:val="24"/>
          <w:szCs w:val="24"/>
        </w:rPr>
      </w:pPr>
      <w:r w:rsidRPr="00777DDA">
        <w:rPr>
          <w:rFonts w:ascii="Times New Roman" w:eastAsia="SimSun" w:hAnsi="Times New Roman"/>
          <w:b/>
          <w:sz w:val="24"/>
          <w:szCs w:val="24"/>
        </w:rPr>
        <w:t>Slovenská republika by mala vytvoriť lepšie prepojenia medzi svojou rozvojovou spoluprácou a svojimi prioritami zahraničnej politiky na podporu mieru a bezpečnosti.</w:t>
      </w:r>
    </w:p>
    <w:p w:rsidR="00C80B3F" w:rsidRDefault="00C80B3F" w:rsidP="00C80B3F">
      <w:pPr>
        <w:pStyle w:val="Normlnywebov"/>
        <w:shd w:val="clear" w:color="auto" w:fill="D9E2F3"/>
        <w:spacing w:before="0" w:beforeAutospacing="0"/>
        <w:rPr>
          <w:rFonts w:ascii="Times New Roman" w:hAnsi="Times New Roman"/>
          <w:b/>
          <w:bCs/>
          <w:color w:val="548DD4"/>
        </w:rPr>
      </w:pPr>
      <w:proofErr w:type="spellStart"/>
      <w:r w:rsidRPr="00353032">
        <w:rPr>
          <w:rFonts w:ascii="Times New Roman" w:hAnsi="Times New Roman"/>
          <w:b/>
          <w:color w:val="548DD4"/>
          <w:u w:val="single"/>
        </w:rPr>
        <w:t>Gestor:</w:t>
      </w:r>
      <w:r w:rsidRPr="00777DDA">
        <w:rPr>
          <w:rFonts w:ascii="Times New Roman" w:hAnsi="Times New Roman"/>
          <w:b/>
          <w:bCs/>
          <w:color w:val="548DD4"/>
        </w:rPr>
        <w:t>Ministerstvo</w:t>
      </w:r>
      <w:proofErr w:type="spellEnd"/>
      <w:r w:rsidRPr="00777DDA">
        <w:rPr>
          <w:rFonts w:ascii="Times New Roman" w:hAnsi="Times New Roman"/>
          <w:b/>
          <w:bCs/>
          <w:color w:val="548DD4"/>
        </w:rPr>
        <w:t xml:space="preserve"> zahraničných </w:t>
      </w:r>
      <w:r>
        <w:rPr>
          <w:rFonts w:ascii="Times New Roman" w:hAnsi="Times New Roman"/>
          <w:b/>
          <w:bCs/>
          <w:color w:val="548DD4"/>
        </w:rPr>
        <w:t>vecí a európskych záležitostí SR</w:t>
      </w:r>
    </w:p>
    <w:p w:rsidR="00C80B3F" w:rsidRDefault="00C80B3F" w:rsidP="00C80B3F">
      <w:pPr>
        <w:pStyle w:val="Normlnywebov"/>
        <w:shd w:val="clear" w:color="auto" w:fill="D9E2F3"/>
        <w:spacing w:before="0" w:beforeAutospacing="0"/>
        <w:rPr>
          <w:rFonts w:ascii="Times New Roman" w:hAnsi="Times New Roman"/>
          <w:b/>
          <w:bCs/>
          <w:color w:val="548DD4"/>
        </w:rPr>
      </w:pPr>
      <w:proofErr w:type="spellStart"/>
      <w:r w:rsidRPr="00353032">
        <w:rPr>
          <w:rFonts w:ascii="Times New Roman" w:hAnsi="Times New Roman"/>
          <w:b/>
          <w:color w:val="548DD4"/>
          <w:u w:val="single"/>
        </w:rPr>
        <w:t>Spolugestor</w:t>
      </w:r>
      <w:proofErr w:type="spellEnd"/>
      <w:r w:rsidRPr="00353032">
        <w:rPr>
          <w:rFonts w:ascii="Times New Roman" w:hAnsi="Times New Roman"/>
          <w:b/>
          <w:color w:val="548DD4"/>
          <w:u w:val="single"/>
        </w:rPr>
        <w:t>:</w:t>
      </w:r>
      <w:r>
        <w:rPr>
          <w:rFonts w:ascii="Times New Roman" w:hAnsi="Times New Roman"/>
          <w:b/>
          <w:bCs/>
          <w:color w:val="548DD4"/>
        </w:rPr>
        <w:t xml:space="preserve"> Ministerstvo obrany SR,</w:t>
      </w:r>
      <w:r w:rsidRPr="00B36154">
        <w:rPr>
          <w:rFonts w:ascii="Times New Roman" w:hAnsi="Times New Roman"/>
          <w:b/>
          <w:bCs/>
          <w:color w:val="548DD4"/>
        </w:rPr>
        <w:t xml:space="preserve"> </w:t>
      </w:r>
      <w:r>
        <w:rPr>
          <w:rFonts w:ascii="Times New Roman" w:hAnsi="Times New Roman"/>
          <w:b/>
          <w:bCs/>
          <w:color w:val="548DD4"/>
        </w:rPr>
        <w:t>Ministerstvo vnútra SR</w:t>
      </w:r>
    </w:p>
    <w:p w:rsidR="00C80B3F" w:rsidRDefault="00C80B3F" w:rsidP="00C80B3F">
      <w:pPr>
        <w:shd w:val="clear" w:color="auto" w:fill="D9E2F3"/>
        <w:spacing w:after="0" w:line="240" w:lineRule="auto"/>
        <w:jc w:val="both"/>
        <w:rPr>
          <w:rFonts w:ascii="Times New Roman" w:hAnsi="Times New Roman"/>
          <w:sz w:val="24"/>
          <w:szCs w:val="24"/>
        </w:rPr>
      </w:pPr>
    </w:p>
    <w:p w:rsidR="00C80B3F" w:rsidRPr="003E2ECD" w:rsidRDefault="00C80B3F" w:rsidP="00C80B3F">
      <w:pPr>
        <w:pStyle w:val="Odsekzoznamu"/>
        <w:numPr>
          <w:ilvl w:val="0"/>
          <w:numId w:val="25"/>
        </w:numPr>
        <w:shd w:val="clear" w:color="auto" w:fill="D9E2F3"/>
        <w:spacing w:after="0" w:line="240" w:lineRule="auto"/>
        <w:ind w:left="567" w:hanging="567"/>
        <w:jc w:val="both"/>
        <w:rPr>
          <w:rFonts w:ascii="Times New Roman" w:hAnsi="Times New Roman"/>
          <w:b/>
          <w:sz w:val="24"/>
          <w:szCs w:val="24"/>
        </w:rPr>
      </w:pPr>
      <w:r w:rsidRPr="003E2ECD">
        <w:rPr>
          <w:rFonts w:ascii="Times New Roman" w:eastAsia="SimSun" w:hAnsi="Times New Roman"/>
          <w:b/>
          <w:sz w:val="24"/>
          <w:szCs w:val="24"/>
        </w:rPr>
        <w:t xml:space="preserve">Slovenská republika by mala prehodnotiť právne požiadavky, ktoré obmedzujú </w:t>
      </w:r>
      <w:r>
        <w:rPr>
          <w:rFonts w:ascii="Times New Roman" w:eastAsia="SimSun" w:hAnsi="Times New Roman"/>
          <w:b/>
          <w:sz w:val="24"/>
          <w:szCs w:val="24"/>
        </w:rPr>
        <w:t xml:space="preserve">poskytovanie </w:t>
      </w:r>
      <w:r w:rsidRPr="003E2ECD">
        <w:rPr>
          <w:rFonts w:ascii="Times New Roman" w:eastAsia="SimSun" w:hAnsi="Times New Roman"/>
          <w:b/>
          <w:sz w:val="24"/>
          <w:szCs w:val="24"/>
        </w:rPr>
        <w:t>grant</w:t>
      </w:r>
      <w:r>
        <w:rPr>
          <w:rFonts w:ascii="Times New Roman" w:eastAsia="SimSun" w:hAnsi="Times New Roman"/>
          <w:b/>
          <w:sz w:val="24"/>
          <w:szCs w:val="24"/>
        </w:rPr>
        <w:t>ov</w:t>
      </w:r>
      <w:r w:rsidRPr="003E2ECD">
        <w:rPr>
          <w:rFonts w:ascii="Times New Roman" w:eastAsia="SimSun" w:hAnsi="Times New Roman"/>
          <w:b/>
          <w:sz w:val="24"/>
          <w:szCs w:val="24"/>
        </w:rPr>
        <w:t xml:space="preserve"> </w:t>
      </w:r>
      <w:r>
        <w:rPr>
          <w:rFonts w:ascii="Times New Roman" w:eastAsia="SimSun" w:hAnsi="Times New Roman"/>
          <w:b/>
          <w:sz w:val="24"/>
          <w:szCs w:val="24"/>
        </w:rPr>
        <w:t>len na</w:t>
      </w:r>
      <w:r w:rsidRPr="003E2ECD">
        <w:rPr>
          <w:rFonts w:ascii="Times New Roman" w:eastAsia="SimSun" w:hAnsi="Times New Roman"/>
          <w:b/>
          <w:sz w:val="24"/>
          <w:szCs w:val="24"/>
        </w:rPr>
        <w:t xml:space="preserve"> slovenské subjekty, aby sa dosiahol ďalší pokrok pri uvoľňovaní viazanosti svojej ODA v súlade s jej medzinárodnými záväzkami.</w:t>
      </w:r>
    </w:p>
    <w:p w:rsidR="00C80B3F" w:rsidRPr="00777DDA" w:rsidRDefault="00C80B3F" w:rsidP="00C80B3F">
      <w:pPr>
        <w:pStyle w:val="Normlnywebov"/>
        <w:shd w:val="clear" w:color="auto" w:fill="D9E2F3"/>
        <w:spacing w:before="0" w:beforeAutospacing="0"/>
        <w:rPr>
          <w:rFonts w:ascii="Times New Roman" w:hAnsi="Times New Roman"/>
        </w:rPr>
      </w:pPr>
      <w:r w:rsidRPr="00353032">
        <w:rPr>
          <w:rFonts w:ascii="Times New Roman" w:hAnsi="Times New Roman"/>
          <w:b/>
          <w:color w:val="548DD4"/>
          <w:u w:val="single"/>
        </w:rPr>
        <w:t>Gestori:</w:t>
      </w:r>
      <w:r>
        <w:rPr>
          <w:rFonts w:ascii="Times New Roman" w:hAnsi="Times New Roman"/>
          <w:b/>
          <w:bCs/>
          <w:color w:val="548DD4"/>
        </w:rPr>
        <w:t xml:space="preserve"> </w:t>
      </w:r>
      <w:r w:rsidRPr="00777DDA">
        <w:rPr>
          <w:rFonts w:ascii="Times New Roman" w:hAnsi="Times New Roman"/>
          <w:b/>
          <w:bCs/>
          <w:color w:val="548DD4"/>
        </w:rPr>
        <w:t xml:space="preserve">Ministerstvo zahraničných vecí a európskych záležitostí SR </w:t>
      </w:r>
    </w:p>
    <w:p w:rsidR="00C80B3F" w:rsidRPr="00777DDA" w:rsidRDefault="00C80B3F" w:rsidP="00C80B3F">
      <w:pPr>
        <w:pStyle w:val="Normlnywebov"/>
        <w:shd w:val="clear" w:color="auto" w:fill="D9E2F3"/>
        <w:spacing w:before="0" w:beforeAutospacing="0"/>
        <w:rPr>
          <w:rFonts w:ascii="Times New Roman" w:hAnsi="Times New Roman"/>
        </w:rPr>
      </w:pPr>
      <w:r w:rsidRPr="00353032">
        <w:rPr>
          <w:rFonts w:ascii="Times New Roman" w:hAnsi="Times New Roman"/>
          <w:b/>
          <w:color w:val="548DD4"/>
          <w:u w:val="single"/>
        </w:rPr>
        <w:t>Spolupracujúci rezort:</w:t>
      </w:r>
      <w:r w:rsidRPr="00777DDA">
        <w:rPr>
          <w:rFonts w:ascii="Times New Roman" w:hAnsi="Times New Roman"/>
          <w:b/>
          <w:bCs/>
          <w:color w:val="548DD4"/>
        </w:rPr>
        <w:t xml:space="preserve"> Ministerstvo </w:t>
      </w:r>
      <w:r>
        <w:rPr>
          <w:rFonts w:ascii="Times New Roman" w:hAnsi="Times New Roman"/>
          <w:b/>
          <w:bCs/>
          <w:color w:val="548DD4"/>
        </w:rPr>
        <w:t>financií</w:t>
      </w:r>
      <w:r w:rsidRPr="00777DDA">
        <w:rPr>
          <w:rFonts w:ascii="Times New Roman" w:hAnsi="Times New Roman"/>
          <w:b/>
          <w:bCs/>
          <w:color w:val="548DD4"/>
        </w:rPr>
        <w:t xml:space="preserve"> SR</w:t>
      </w:r>
      <w:r>
        <w:rPr>
          <w:rFonts w:ascii="Times New Roman" w:hAnsi="Times New Roman"/>
          <w:b/>
          <w:bCs/>
          <w:color w:val="548DD4"/>
        </w:rPr>
        <w:t>,</w:t>
      </w:r>
      <w:r w:rsidRPr="00B36154">
        <w:rPr>
          <w:rFonts w:ascii="Times New Roman" w:hAnsi="Times New Roman"/>
          <w:b/>
          <w:bCs/>
          <w:color w:val="548DD4"/>
        </w:rPr>
        <w:t xml:space="preserve"> </w:t>
      </w:r>
      <w:r>
        <w:rPr>
          <w:rFonts w:ascii="Times New Roman" w:hAnsi="Times New Roman"/>
          <w:b/>
          <w:bCs/>
          <w:color w:val="548DD4"/>
        </w:rPr>
        <w:t>Ministerstvo hospodárstva</w:t>
      </w:r>
      <w:r w:rsidRPr="00AF6E40">
        <w:rPr>
          <w:rFonts w:ascii="Times New Roman" w:hAnsi="Times New Roman"/>
          <w:b/>
          <w:bCs/>
          <w:color w:val="548DD4"/>
        </w:rPr>
        <w:t xml:space="preserve"> SR</w:t>
      </w:r>
      <w:r>
        <w:rPr>
          <w:rFonts w:ascii="Times New Roman" w:hAnsi="Times New Roman"/>
          <w:b/>
          <w:bCs/>
          <w:color w:val="548DD4"/>
        </w:rPr>
        <w:t>, Ministerstvo spravodlivosti SR</w:t>
      </w:r>
    </w:p>
    <w:p w:rsidR="00C80B3F" w:rsidRPr="00777DDA" w:rsidRDefault="00C80B3F" w:rsidP="00C80B3F">
      <w:pPr>
        <w:spacing w:line="240" w:lineRule="auto"/>
        <w:jc w:val="both"/>
        <w:rPr>
          <w:rFonts w:ascii="Times New Roman" w:hAnsi="Times New Roman"/>
          <w:sz w:val="24"/>
          <w:szCs w:val="24"/>
        </w:rPr>
      </w:pPr>
    </w:p>
    <w:p w:rsidR="00C80B3F" w:rsidRPr="00A0106B" w:rsidRDefault="00C80B3F" w:rsidP="00C80B3F">
      <w:pPr>
        <w:spacing w:line="240" w:lineRule="auto"/>
        <w:jc w:val="both"/>
        <w:rPr>
          <w:rFonts w:ascii="Times New Roman" w:hAnsi="Times New Roman"/>
          <w:b/>
          <w:i/>
          <w:sz w:val="24"/>
          <w:szCs w:val="24"/>
        </w:rPr>
      </w:pPr>
      <w:r w:rsidRPr="00A0106B">
        <w:rPr>
          <w:rFonts w:ascii="Times New Roman" w:hAnsi="Times New Roman"/>
          <w:b/>
          <w:i/>
          <w:sz w:val="24"/>
          <w:szCs w:val="24"/>
        </w:rPr>
        <w:t>Počet pracovníkov by sa mohol ďalej zvyšovať</w:t>
      </w:r>
    </w:p>
    <w:p w:rsidR="00C80B3F" w:rsidRPr="00777DDA" w:rsidRDefault="00C80B3F" w:rsidP="00C80B3F">
      <w:pPr>
        <w:spacing w:line="240" w:lineRule="auto"/>
        <w:jc w:val="both"/>
        <w:rPr>
          <w:rFonts w:ascii="Times New Roman" w:hAnsi="Times New Roman"/>
          <w:sz w:val="24"/>
          <w:szCs w:val="24"/>
        </w:rPr>
      </w:pPr>
      <w:r w:rsidRPr="00777DDA">
        <w:rPr>
          <w:rFonts w:ascii="Times New Roman" w:hAnsi="Times New Roman"/>
          <w:sz w:val="24"/>
          <w:szCs w:val="24"/>
        </w:rPr>
        <w:t xml:space="preserve">Slovenská republika má relatívne málo zamestnancov pracujúcich na jej rozvojovej spolupráci, ktorým pri práci pomáhajú zlepšené systémy riadenia informácií a programov. Prijatie rozvojových diplomatov v Nairobi a </w:t>
      </w:r>
      <w:proofErr w:type="spellStart"/>
      <w:r>
        <w:rPr>
          <w:rFonts w:ascii="Times New Roman" w:hAnsi="Times New Roman"/>
          <w:sz w:val="24"/>
          <w:szCs w:val="24"/>
        </w:rPr>
        <w:t>Kišineve</w:t>
      </w:r>
      <w:proofErr w:type="spellEnd"/>
      <w:r w:rsidRPr="00777DDA">
        <w:rPr>
          <w:rFonts w:ascii="Times New Roman" w:hAnsi="Times New Roman"/>
          <w:sz w:val="24"/>
          <w:szCs w:val="24"/>
        </w:rPr>
        <w:t xml:space="preserve"> zvýšilo slovenskú kapacitu a dôveryhodnosť, ktoré </w:t>
      </w:r>
      <w:r>
        <w:rPr>
          <w:rFonts w:ascii="Times New Roman" w:hAnsi="Times New Roman"/>
          <w:sz w:val="24"/>
          <w:szCs w:val="24"/>
        </w:rPr>
        <w:t>by mali</w:t>
      </w:r>
      <w:r w:rsidRPr="00777DDA">
        <w:rPr>
          <w:rFonts w:ascii="Times New Roman" w:hAnsi="Times New Roman"/>
          <w:sz w:val="24"/>
          <w:szCs w:val="24"/>
        </w:rPr>
        <w:t xml:space="preserve"> ďalej rásť </w:t>
      </w:r>
      <w:r>
        <w:rPr>
          <w:rFonts w:ascii="Times New Roman" w:hAnsi="Times New Roman"/>
          <w:sz w:val="24"/>
          <w:szCs w:val="24"/>
        </w:rPr>
        <w:t>s rotáciou</w:t>
      </w:r>
      <w:r w:rsidRPr="00777DDA">
        <w:rPr>
          <w:rFonts w:ascii="Times New Roman" w:hAnsi="Times New Roman"/>
          <w:sz w:val="24"/>
          <w:szCs w:val="24"/>
        </w:rPr>
        <w:t xml:space="preserve"> </w:t>
      </w:r>
      <w:r>
        <w:rPr>
          <w:rFonts w:ascii="Times New Roman" w:hAnsi="Times New Roman"/>
          <w:sz w:val="24"/>
          <w:szCs w:val="24"/>
        </w:rPr>
        <w:t>rozvojových expertov</w:t>
      </w:r>
      <w:r w:rsidRPr="00777DDA">
        <w:rPr>
          <w:rFonts w:ascii="Times New Roman" w:hAnsi="Times New Roman"/>
          <w:sz w:val="24"/>
          <w:szCs w:val="24"/>
        </w:rPr>
        <w:t xml:space="preserve"> medzi agentúrou, ministerstvami a veľvyslanectvami. Počet pracovníkov a ich zručnosti sa však musia ešte zvýšiť, aby sa zaistila kvalita programu a riadenia rizík (odsek 4.2, 5.2).</w:t>
      </w:r>
    </w:p>
    <w:p w:rsidR="00C80B3F" w:rsidRPr="00777DDA" w:rsidRDefault="00C80B3F" w:rsidP="00C80B3F">
      <w:pPr>
        <w:shd w:val="clear" w:color="auto" w:fill="D9E2F3"/>
        <w:spacing w:line="240" w:lineRule="auto"/>
        <w:jc w:val="both"/>
        <w:rPr>
          <w:rFonts w:ascii="Times New Roman" w:hAnsi="Times New Roman"/>
          <w:b/>
          <w:sz w:val="24"/>
          <w:szCs w:val="24"/>
        </w:rPr>
      </w:pPr>
      <w:r w:rsidRPr="00777DDA">
        <w:rPr>
          <w:rFonts w:ascii="Times New Roman" w:hAnsi="Times New Roman"/>
          <w:b/>
          <w:sz w:val="24"/>
          <w:szCs w:val="24"/>
        </w:rPr>
        <w:t>Odporúčania:</w:t>
      </w:r>
    </w:p>
    <w:p w:rsidR="00C80B3F" w:rsidRPr="00777DDA" w:rsidRDefault="00C80B3F" w:rsidP="00C80B3F">
      <w:pPr>
        <w:pStyle w:val="Odsekzoznamu"/>
        <w:numPr>
          <w:ilvl w:val="0"/>
          <w:numId w:val="25"/>
        </w:numPr>
        <w:shd w:val="clear" w:color="auto" w:fill="D9E2F3"/>
        <w:spacing w:after="160" w:line="240" w:lineRule="auto"/>
        <w:ind w:left="567" w:hanging="567"/>
        <w:jc w:val="both"/>
        <w:rPr>
          <w:rFonts w:ascii="Times New Roman" w:hAnsi="Times New Roman"/>
          <w:b/>
          <w:sz w:val="24"/>
          <w:szCs w:val="24"/>
        </w:rPr>
      </w:pPr>
      <w:r w:rsidRPr="00777DDA">
        <w:rPr>
          <w:rFonts w:ascii="Times New Roman" w:eastAsia="SimSun" w:hAnsi="Times New Roman"/>
          <w:b/>
          <w:sz w:val="24"/>
          <w:szCs w:val="24"/>
        </w:rPr>
        <w:t>Slovenská republika by mala zvyšovanie rozpočtu na oficiálnu rozvojovú pomoc premietnuť do ľudských zdrojov v Bratislave a na kľúčových veľvyslanectvách.</w:t>
      </w:r>
    </w:p>
    <w:p w:rsidR="00C80B3F" w:rsidRPr="00777DDA" w:rsidRDefault="00C80B3F" w:rsidP="00C80B3F">
      <w:pPr>
        <w:pStyle w:val="Normlnywebov"/>
        <w:shd w:val="clear" w:color="auto" w:fill="D9E2F3"/>
        <w:spacing w:before="0" w:beforeAutospacing="0"/>
        <w:rPr>
          <w:rFonts w:ascii="Times New Roman" w:hAnsi="Times New Roman"/>
          <w:b/>
          <w:bCs/>
          <w:color w:val="548DD4"/>
        </w:rPr>
      </w:pPr>
      <w:r w:rsidRPr="00353032">
        <w:rPr>
          <w:rFonts w:ascii="Times New Roman" w:hAnsi="Times New Roman"/>
          <w:b/>
          <w:color w:val="548DD4"/>
          <w:u w:val="single"/>
        </w:rPr>
        <w:t>Gestor:</w:t>
      </w:r>
      <w:r>
        <w:rPr>
          <w:rFonts w:ascii="Times New Roman" w:hAnsi="Times New Roman"/>
          <w:b/>
          <w:bCs/>
          <w:color w:val="548DD4"/>
        </w:rPr>
        <w:t xml:space="preserve"> </w:t>
      </w:r>
      <w:r w:rsidRPr="00777DDA">
        <w:rPr>
          <w:rFonts w:ascii="Times New Roman" w:hAnsi="Times New Roman"/>
          <w:b/>
          <w:bCs/>
          <w:color w:val="548DD4"/>
        </w:rPr>
        <w:t xml:space="preserve">Ministerstvo zahraničných vecí a európskych záležitostí SR </w:t>
      </w:r>
    </w:p>
    <w:p w:rsidR="00C80B3F" w:rsidRDefault="00C80B3F" w:rsidP="00C80B3F">
      <w:pPr>
        <w:pStyle w:val="Normlnywebov"/>
        <w:shd w:val="clear" w:color="auto" w:fill="D9E2F3"/>
        <w:spacing w:before="0" w:beforeAutospacing="0"/>
        <w:rPr>
          <w:rFonts w:ascii="Times New Roman" w:hAnsi="Times New Roman"/>
          <w:b/>
          <w:bCs/>
          <w:color w:val="548DD4"/>
        </w:rPr>
      </w:pPr>
      <w:proofErr w:type="spellStart"/>
      <w:r w:rsidRPr="00353032">
        <w:rPr>
          <w:rFonts w:ascii="Times New Roman" w:hAnsi="Times New Roman"/>
          <w:b/>
          <w:color w:val="548DD4"/>
          <w:u w:val="single"/>
        </w:rPr>
        <w:t>Spolugestor</w:t>
      </w:r>
      <w:proofErr w:type="spellEnd"/>
      <w:r w:rsidRPr="00353032">
        <w:rPr>
          <w:rFonts w:ascii="Times New Roman" w:hAnsi="Times New Roman"/>
          <w:b/>
          <w:color w:val="548DD4"/>
          <w:u w:val="single"/>
        </w:rPr>
        <w:t>:</w:t>
      </w:r>
      <w:r w:rsidRPr="00777DDA">
        <w:rPr>
          <w:rFonts w:ascii="Times New Roman" w:hAnsi="Times New Roman"/>
          <w:b/>
          <w:bCs/>
          <w:color w:val="548DD4"/>
        </w:rPr>
        <w:t xml:space="preserve"> Ministerstvo financií SR</w:t>
      </w:r>
    </w:p>
    <w:p w:rsidR="00C80B3F" w:rsidRDefault="00C80B3F" w:rsidP="00C80B3F">
      <w:pPr>
        <w:pStyle w:val="Normlnywebov"/>
        <w:shd w:val="clear" w:color="auto" w:fill="D9E2F3"/>
        <w:spacing w:before="0" w:beforeAutospacing="0"/>
        <w:rPr>
          <w:rFonts w:ascii="Times New Roman" w:hAnsi="Times New Roman"/>
          <w:b/>
          <w:bCs/>
          <w:color w:val="548DD4"/>
        </w:rPr>
      </w:pPr>
      <w:r w:rsidRPr="00353032">
        <w:rPr>
          <w:rFonts w:ascii="Times New Roman" w:hAnsi="Times New Roman"/>
          <w:b/>
          <w:color w:val="548DD4"/>
          <w:u w:val="single"/>
        </w:rPr>
        <w:t>Spolupracujúce rezorty:</w:t>
      </w:r>
      <w:r w:rsidRPr="00777DDA">
        <w:rPr>
          <w:rFonts w:ascii="Times New Roman" w:hAnsi="Times New Roman"/>
          <w:b/>
          <w:bCs/>
          <w:color w:val="548DD4"/>
        </w:rPr>
        <w:t xml:space="preserve"> Ministerstvo školstva, vedy, výskumu a športu SR, Ministerstvo vnútra SR, Minist</w:t>
      </w:r>
      <w:r>
        <w:rPr>
          <w:rFonts w:ascii="Times New Roman" w:hAnsi="Times New Roman"/>
          <w:b/>
          <w:bCs/>
          <w:color w:val="548DD4"/>
        </w:rPr>
        <w:t>erstvo životného prostredia SR</w:t>
      </w:r>
    </w:p>
    <w:p w:rsidR="00C80B3F" w:rsidRPr="00777DDA" w:rsidRDefault="00C80B3F" w:rsidP="00C80B3F">
      <w:pPr>
        <w:spacing w:line="240" w:lineRule="auto"/>
        <w:jc w:val="both"/>
        <w:rPr>
          <w:rFonts w:ascii="Times New Roman" w:hAnsi="Times New Roman"/>
          <w:sz w:val="24"/>
          <w:szCs w:val="24"/>
        </w:rPr>
      </w:pPr>
    </w:p>
    <w:p w:rsidR="00C80B3F" w:rsidRPr="00A0106B" w:rsidRDefault="00C80B3F" w:rsidP="00C80B3F">
      <w:pPr>
        <w:spacing w:line="240" w:lineRule="auto"/>
        <w:jc w:val="both"/>
        <w:rPr>
          <w:rFonts w:ascii="Times New Roman" w:hAnsi="Times New Roman"/>
          <w:b/>
          <w:sz w:val="24"/>
          <w:szCs w:val="24"/>
          <w:u w:val="single"/>
        </w:rPr>
      </w:pPr>
      <w:r w:rsidRPr="00A0106B">
        <w:rPr>
          <w:rFonts w:ascii="Times New Roman" w:hAnsi="Times New Roman"/>
          <w:b/>
          <w:sz w:val="24"/>
          <w:szCs w:val="24"/>
          <w:u w:val="single"/>
        </w:rPr>
        <w:t>Slovenská republika musí reagovať na niektoré výzvy</w:t>
      </w:r>
    </w:p>
    <w:p w:rsidR="00C80B3F" w:rsidRPr="00A0106B" w:rsidRDefault="00C80B3F" w:rsidP="00C80B3F">
      <w:pPr>
        <w:spacing w:line="240" w:lineRule="auto"/>
        <w:jc w:val="both"/>
        <w:rPr>
          <w:rFonts w:ascii="Times New Roman" w:hAnsi="Times New Roman"/>
          <w:b/>
          <w:i/>
          <w:sz w:val="24"/>
          <w:szCs w:val="24"/>
        </w:rPr>
      </w:pPr>
      <w:r w:rsidRPr="00A0106B">
        <w:rPr>
          <w:rFonts w:ascii="Times New Roman" w:hAnsi="Times New Roman"/>
          <w:b/>
          <w:i/>
          <w:sz w:val="24"/>
          <w:szCs w:val="24"/>
        </w:rPr>
        <w:t>Rozpočet ODA a po</w:t>
      </w:r>
      <w:r>
        <w:rPr>
          <w:rFonts w:ascii="Times New Roman" w:hAnsi="Times New Roman"/>
          <w:b/>
          <w:i/>
          <w:sz w:val="24"/>
          <w:szCs w:val="24"/>
        </w:rPr>
        <w:t>diel</w:t>
      </w:r>
      <w:r w:rsidRPr="00A0106B">
        <w:rPr>
          <w:rFonts w:ascii="Times New Roman" w:hAnsi="Times New Roman"/>
          <w:b/>
          <w:i/>
          <w:sz w:val="24"/>
          <w:szCs w:val="24"/>
        </w:rPr>
        <w:t xml:space="preserve"> neviazanej pomoci stále nespĺňa</w:t>
      </w:r>
      <w:r>
        <w:rPr>
          <w:rFonts w:ascii="Times New Roman" w:hAnsi="Times New Roman"/>
          <w:b/>
          <w:i/>
          <w:sz w:val="24"/>
          <w:szCs w:val="24"/>
        </w:rPr>
        <w:t>jú</w:t>
      </w:r>
      <w:r w:rsidRPr="00A0106B">
        <w:rPr>
          <w:rFonts w:ascii="Times New Roman" w:hAnsi="Times New Roman"/>
          <w:b/>
          <w:i/>
          <w:sz w:val="24"/>
          <w:szCs w:val="24"/>
        </w:rPr>
        <w:t xml:space="preserve"> medzinárodné záväzky </w:t>
      </w:r>
    </w:p>
    <w:p w:rsidR="00C80B3F" w:rsidRPr="00777DDA" w:rsidRDefault="00C80B3F" w:rsidP="00C80B3F">
      <w:pPr>
        <w:spacing w:line="240" w:lineRule="auto"/>
        <w:jc w:val="both"/>
        <w:rPr>
          <w:rFonts w:ascii="Times New Roman" w:hAnsi="Times New Roman"/>
          <w:sz w:val="24"/>
          <w:szCs w:val="24"/>
        </w:rPr>
      </w:pPr>
      <w:r w:rsidRPr="00777DDA">
        <w:rPr>
          <w:rFonts w:ascii="Times New Roman" w:hAnsi="Times New Roman"/>
          <w:sz w:val="24"/>
          <w:szCs w:val="24"/>
        </w:rPr>
        <w:t xml:space="preserve">Slovenská republika sa opakovane zaviazala do roku 2030 venovať 0,33% svojho hrubého národného </w:t>
      </w:r>
      <w:r>
        <w:rPr>
          <w:rFonts w:ascii="Times New Roman" w:hAnsi="Times New Roman"/>
          <w:sz w:val="24"/>
          <w:szCs w:val="24"/>
        </w:rPr>
        <w:t>dôchodku</w:t>
      </w:r>
      <w:r w:rsidRPr="00777DDA">
        <w:rPr>
          <w:rFonts w:ascii="Times New Roman" w:hAnsi="Times New Roman"/>
          <w:sz w:val="24"/>
          <w:szCs w:val="24"/>
        </w:rPr>
        <w:t xml:space="preserve"> (HN</w:t>
      </w:r>
      <w:r>
        <w:rPr>
          <w:rFonts w:ascii="Times New Roman" w:hAnsi="Times New Roman"/>
          <w:sz w:val="24"/>
          <w:szCs w:val="24"/>
        </w:rPr>
        <w:t>D</w:t>
      </w:r>
      <w:r w:rsidRPr="00777DDA">
        <w:rPr>
          <w:rFonts w:ascii="Times New Roman" w:hAnsi="Times New Roman"/>
          <w:sz w:val="24"/>
          <w:szCs w:val="24"/>
        </w:rPr>
        <w:t xml:space="preserve">) na </w:t>
      </w:r>
      <w:r w:rsidRPr="00AF6E40">
        <w:rPr>
          <w:rFonts w:ascii="Times New Roman" w:hAnsi="Times New Roman"/>
          <w:sz w:val="24"/>
          <w:szCs w:val="24"/>
        </w:rPr>
        <w:t>ODA</w:t>
      </w:r>
      <w:r>
        <w:rPr>
          <w:rFonts w:ascii="Times New Roman" w:hAnsi="Times New Roman"/>
          <w:sz w:val="24"/>
          <w:szCs w:val="24"/>
        </w:rPr>
        <w:t xml:space="preserve"> SR</w:t>
      </w:r>
      <w:r w:rsidRPr="00AF6E40">
        <w:rPr>
          <w:rFonts w:ascii="Times New Roman" w:hAnsi="Times New Roman"/>
          <w:sz w:val="24"/>
          <w:szCs w:val="24"/>
        </w:rPr>
        <w:t>.</w:t>
      </w:r>
      <w:r w:rsidRPr="00777DDA">
        <w:rPr>
          <w:rFonts w:ascii="Times New Roman" w:hAnsi="Times New Roman"/>
          <w:sz w:val="24"/>
          <w:szCs w:val="24"/>
        </w:rPr>
        <w:t xml:space="preserve"> Zatia</w:t>
      </w:r>
      <w:r>
        <w:rPr>
          <w:rFonts w:ascii="Times New Roman" w:hAnsi="Times New Roman"/>
          <w:sz w:val="24"/>
          <w:szCs w:val="24"/>
        </w:rPr>
        <w:t xml:space="preserve">ľ čo je </w:t>
      </w:r>
      <w:r w:rsidRPr="00777DDA">
        <w:rPr>
          <w:rFonts w:ascii="Times New Roman" w:hAnsi="Times New Roman"/>
          <w:sz w:val="24"/>
          <w:szCs w:val="24"/>
        </w:rPr>
        <w:t>celkový nárast ODA</w:t>
      </w:r>
      <w:r>
        <w:rPr>
          <w:rFonts w:ascii="Times New Roman" w:hAnsi="Times New Roman"/>
          <w:sz w:val="24"/>
          <w:szCs w:val="24"/>
        </w:rPr>
        <w:t xml:space="preserve"> SR</w:t>
      </w:r>
      <w:r w:rsidRPr="00777DDA">
        <w:rPr>
          <w:rFonts w:ascii="Times New Roman" w:hAnsi="Times New Roman"/>
          <w:sz w:val="24"/>
          <w:szCs w:val="24"/>
        </w:rPr>
        <w:t xml:space="preserve"> kladný, nie je vytvorený plán na splneni</w:t>
      </w:r>
      <w:r>
        <w:rPr>
          <w:rFonts w:ascii="Times New Roman" w:hAnsi="Times New Roman"/>
          <w:sz w:val="24"/>
          <w:szCs w:val="24"/>
        </w:rPr>
        <w:t>e tohto cieľa so zohľadnením HND (pomer ODA/HND</w:t>
      </w:r>
      <w:r w:rsidRPr="00777DDA">
        <w:rPr>
          <w:rFonts w:ascii="Times New Roman" w:hAnsi="Times New Roman"/>
          <w:sz w:val="24"/>
          <w:szCs w:val="24"/>
        </w:rPr>
        <w:t xml:space="preserve"> bol podľa predbežných údajov v roku 2017 </w:t>
      </w:r>
      <w:r>
        <w:rPr>
          <w:rFonts w:ascii="Times New Roman" w:hAnsi="Times New Roman"/>
          <w:sz w:val="24"/>
          <w:szCs w:val="24"/>
        </w:rPr>
        <w:t xml:space="preserve">na úrovni </w:t>
      </w:r>
      <w:r w:rsidRPr="00777DDA">
        <w:rPr>
          <w:rFonts w:ascii="Times New Roman" w:hAnsi="Times New Roman"/>
          <w:sz w:val="24"/>
          <w:szCs w:val="24"/>
        </w:rPr>
        <w:t>0,12%). Okrem toho, štruktúra rozpočtu ODA obmedzuje možnosti Ministerstva zahraničných vecí a európskych záležito</w:t>
      </w:r>
      <w:r>
        <w:rPr>
          <w:rFonts w:ascii="Times New Roman" w:hAnsi="Times New Roman"/>
          <w:sz w:val="24"/>
          <w:szCs w:val="24"/>
        </w:rPr>
        <w:t>stí SR ako národného koordinátora zabezpečiť</w:t>
      </w:r>
      <w:r w:rsidRPr="00777DDA">
        <w:rPr>
          <w:rFonts w:ascii="Times New Roman" w:hAnsi="Times New Roman"/>
          <w:sz w:val="24"/>
          <w:szCs w:val="24"/>
        </w:rPr>
        <w:t xml:space="preserve">, </w:t>
      </w:r>
      <w:r>
        <w:rPr>
          <w:rFonts w:ascii="Times New Roman" w:hAnsi="Times New Roman"/>
          <w:sz w:val="24"/>
          <w:szCs w:val="24"/>
        </w:rPr>
        <w:t>aby</w:t>
      </w:r>
      <w:r w:rsidRPr="00777DDA">
        <w:rPr>
          <w:rFonts w:ascii="Times New Roman" w:hAnsi="Times New Roman"/>
          <w:sz w:val="24"/>
          <w:szCs w:val="24"/>
        </w:rPr>
        <w:t xml:space="preserve"> všetky rozvojové aktivity Slovenskej republiky spada</w:t>
      </w:r>
      <w:r>
        <w:rPr>
          <w:rFonts w:ascii="Times New Roman" w:hAnsi="Times New Roman"/>
          <w:sz w:val="24"/>
          <w:szCs w:val="24"/>
        </w:rPr>
        <w:t>li</w:t>
      </w:r>
      <w:r w:rsidRPr="00777DDA">
        <w:rPr>
          <w:rFonts w:ascii="Times New Roman" w:hAnsi="Times New Roman"/>
          <w:sz w:val="24"/>
          <w:szCs w:val="24"/>
        </w:rPr>
        <w:t xml:space="preserve"> do rámca ODA</w:t>
      </w:r>
      <w:r>
        <w:rPr>
          <w:rFonts w:ascii="Times New Roman" w:hAnsi="Times New Roman"/>
          <w:sz w:val="24"/>
          <w:szCs w:val="24"/>
        </w:rPr>
        <w:t xml:space="preserve"> (ODA-</w:t>
      </w:r>
      <w:proofErr w:type="spellStart"/>
      <w:r>
        <w:rPr>
          <w:rFonts w:ascii="Times New Roman" w:hAnsi="Times New Roman"/>
          <w:sz w:val="24"/>
          <w:szCs w:val="24"/>
        </w:rPr>
        <w:t>eligible</w:t>
      </w:r>
      <w:proofErr w:type="spellEnd"/>
      <w:r>
        <w:rPr>
          <w:rFonts w:ascii="Times New Roman" w:hAnsi="Times New Roman"/>
          <w:sz w:val="24"/>
          <w:szCs w:val="24"/>
        </w:rPr>
        <w:t>)</w:t>
      </w:r>
      <w:r w:rsidRPr="00777DDA">
        <w:rPr>
          <w:rFonts w:ascii="Times New Roman" w:hAnsi="Times New Roman"/>
          <w:sz w:val="24"/>
          <w:szCs w:val="24"/>
        </w:rPr>
        <w:t>,</w:t>
      </w:r>
      <w:r>
        <w:rPr>
          <w:rFonts w:ascii="Times New Roman" w:hAnsi="Times New Roman"/>
          <w:sz w:val="24"/>
          <w:szCs w:val="24"/>
        </w:rPr>
        <w:t xml:space="preserve"> aby</w:t>
      </w:r>
      <w:r w:rsidRPr="00777DDA">
        <w:rPr>
          <w:rFonts w:ascii="Times New Roman" w:hAnsi="Times New Roman"/>
          <w:sz w:val="24"/>
          <w:szCs w:val="24"/>
        </w:rPr>
        <w:t xml:space="preserve"> r</w:t>
      </w:r>
      <w:r>
        <w:rPr>
          <w:rFonts w:ascii="Times New Roman" w:hAnsi="Times New Roman"/>
          <w:sz w:val="24"/>
          <w:szCs w:val="24"/>
        </w:rPr>
        <w:t>ástla</w:t>
      </w:r>
      <w:r w:rsidRPr="00777DDA">
        <w:rPr>
          <w:rFonts w:ascii="Times New Roman" w:hAnsi="Times New Roman"/>
          <w:sz w:val="24"/>
          <w:szCs w:val="24"/>
        </w:rPr>
        <w:t xml:space="preserve"> miera neviazanosti </w:t>
      </w:r>
      <w:r>
        <w:rPr>
          <w:rFonts w:ascii="Times New Roman" w:hAnsi="Times New Roman"/>
          <w:sz w:val="24"/>
          <w:szCs w:val="24"/>
        </w:rPr>
        <w:t xml:space="preserve">pomoci </w:t>
      </w:r>
      <w:r w:rsidRPr="00777DDA">
        <w:rPr>
          <w:rFonts w:ascii="Times New Roman" w:hAnsi="Times New Roman"/>
          <w:sz w:val="24"/>
          <w:szCs w:val="24"/>
        </w:rPr>
        <w:t>(v</w:t>
      </w:r>
      <w:r>
        <w:rPr>
          <w:rFonts w:ascii="Times New Roman" w:hAnsi="Times New Roman"/>
          <w:sz w:val="24"/>
          <w:szCs w:val="24"/>
        </w:rPr>
        <w:t> </w:t>
      </w:r>
      <w:r w:rsidRPr="00777DDA">
        <w:rPr>
          <w:rFonts w:ascii="Times New Roman" w:hAnsi="Times New Roman"/>
          <w:sz w:val="24"/>
          <w:szCs w:val="24"/>
        </w:rPr>
        <w:t xml:space="preserve">roku 2016 bolo 35,7% slovenskej bilaterálnej pomoci viazanej) a </w:t>
      </w:r>
      <w:r>
        <w:rPr>
          <w:rFonts w:ascii="Times New Roman" w:hAnsi="Times New Roman"/>
          <w:sz w:val="24"/>
          <w:szCs w:val="24"/>
        </w:rPr>
        <w:t>aby</w:t>
      </w:r>
      <w:r w:rsidRPr="00777DDA">
        <w:rPr>
          <w:rFonts w:ascii="Times New Roman" w:hAnsi="Times New Roman"/>
          <w:sz w:val="24"/>
          <w:szCs w:val="24"/>
        </w:rPr>
        <w:t xml:space="preserve"> objem</w:t>
      </w:r>
      <w:r>
        <w:rPr>
          <w:rFonts w:ascii="Times New Roman" w:hAnsi="Times New Roman"/>
          <w:sz w:val="24"/>
          <w:szCs w:val="24"/>
        </w:rPr>
        <w:t>y</w:t>
      </w:r>
      <w:r w:rsidRPr="00777DDA">
        <w:rPr>
          <w:rFonts w:ascii="Times New Roman" w:hAnsi="Times New Roman"/>
          <w:sz w:val="24"/>
          <w:szCs w:val="24"/>
        </w:rPr>
        <w:t xml:space="preserve"> ODA r</w:t>
      </w:r>
      <w:r>
        <w:rPr>
          <w:rFonts w:ascii="Times New Roman" w:hAnsi="Times New Roman"/>
          <w:sz w:val="24"/>
          <w:szCs w:val="24"/>
        </w:rPr>
        <w:t>á</w:t>
      </w:r>
      <w:r w:rsidRPr="00777DDA">
        <w:rPr>
          <w:rFonts w:ascii="Times New Roman" w:hAnsi="Times New Roman"/>
          <w:sz w:val="24"/>
          <w:szCs w:val="24"/>
        </w:rPr>
        <w:t>st</w:t>
      </w:r>
      <w:r>
        <w:rPr>
          <w:rFonts w:ascii="Times New Roman" w:hAnsi="Times New Roman"/>
          <w:sz w:val="24"/>
          <w:szCs w:val="24"/>
        </w:rPr>
        <w:t>li</w:t>
      </w:r>
      <w:r w:rsidRPr="00777DDA">
        <w:rPr>
          <w:rFonts w:ascii="Times New Roman" w:hAnsi="Times New Roman"/>
          <w:sz w:val="24"/>
          <w:szCs w:val="24"/>
        </w:rPr>
        <w:t xml:space="preserve"> dostatočne rýchlo.</w:t>
      </w:r>
    </w:p>
    <w:p w:rsidR="00C80B3F" w:rsidRPr="00777DDA" w:rsidRDefault="00C80B3F" w:rsidP="00C80B3F">
      <w:pPr>
        <w:shd w:val="clear" w:color="auto" w:fill="D9E2F3"/>
        <w:spacing w:line="240" w:lineRule="auto"/>
        <w:jc w:val="both"/>
        <w:rPr>
          <w:rFonts w:ascii="Times New Roman" w:hAnsi="Times New Roman"/>
          <w:b/>
          <w:sz w:val="24"/>
          <w:szCs w:val="24"/>
        </w:rPr>
      </w:pPr>
      <w:r w:rsidRPr="00777DDA">
        <w:rPr>
          <w:rFonts w:ascii="Times New Roman" w:hAnsi="Times New Roman"/>
          <w:b/>
          <w:sz w:val="24"/>
          <w:szCs w:val="24"/>
        </w:rPr>
        <w:t>Odporúčania:</w:t>
      </w:r>
    </w:p>
    <w:p w:rsidR="00C80B3F" w:rsidRPr="00777DDA" w:rsidRDefault="00C80B3F" w:rsidP="00C80B3F">
      <w:pPr>
        <w:pStyle w:val="Odsekzoznamu"/>
        <w:numPr>
          <w:ilvl w:val="0"/>
          <w:numId w:val="25"/>
        </w:numPr>
        <w:shd w:val="clear" w:color="auto" w:fill="D9E2F3"/>
        <w:spacing w:after="160" w:line="240" w:lineRule="auto"/>
        <w:ind w:left="567" w:hanging="567"/>
        <w:jc w:val="both"/>
        <w:rPr>
          <w:rFonts w:ascii="Times New Roman" w:eastAsia="SimSun" w:hAnsi="Times New Roman"/>
          <w:b/>
          <w:sz w:val="24"/>
          <w:szCs w:val="24"/>
        </w:rPr>
      </w:pPr>
      <w:r w:rsidRPr="00777DDA">
        <w:rPr>
          <w:rFonts w:ascii="Times New Roman" w:eastAsia="SimSun" w:hAnsi="Times New Roman"/>
          <w:b/>
          <w:sz w:val="24"/>
          <w:szCs w:val="24"/>
        </w:rPr>
        <w:t xml:space="preserve">Slovenská republika by mala vytvoriť plán pre splnenie a sledovanie svojho záväzku venovať 0,33% svojho národného </w:t>
      </w:r>
      <w:r>
        <w:rPr>
          <w:rFonts w:ascii="Times New Roman" w:eastAsia="SimSun" w:hAnsi="Times New Roman"/>
          <w:b/>
          <w:sz w:val="24"/>
          <w:szCs w:val="24"/>
        </w:rPr>
        <w:t>dôchodku</w:t>
      </w:r>
      <w:r w:rsidRPr="00777DDA">
        <w:rPr>
          <w:rFonts w:ascii="Times New Roman" w:eastAsia="SimSun" w:hAnsi="Times New Roman"/>
          <w:b/>
          <w:sz w:val="24"/>
          <w:szCs w:val="24"/>
        </w:rPr>
        <w:t xml:space="preserve"> na ODA</w:t>
      </w:r>
      <w:r w:rsidRPr="003E1095">
        <w:rPr>
          <w:rFonts w:ascii="Times New Roman" w:eastAsia="SimSun" w:hAnsi="Times New Roman"/>
          <w:b/>
          <w:sz w:val="24"/>
          <w:szCs w:val="24"/>
        </w:rPr>
        <w:t xml:space="preserve"> </w:t>
      </w:r>
      <w:r w:rsidRPr="00AF6E40">
        <w:rPr>
          <w:rFonts w:ascii="Times New Roman" w:eastAsia="SimSun" w:hAnsi="Times New Roman"/>
          <w:b/>
          <w:sz w:val="24"/>
          <w:szCs w:val="24"/>
        </w:rPr>
        <w:t>do roku 2030</w:t>
      </w:r>
      <w:r w:rsidRPr="00777DDA">
        <w:rPr>
          <w:rFonts w:ascii="Times New Roman" w:eastAsia="SimSun" w:hAnsi="Times New Roman"/>
          <w:b/>
          <w:sz w:val="24"/>
          <w:szCs w:val="24"/>
        </w:rPr>
        <w:t>.</w:t>
      </w:r>
    </w:p>
    <w:p w:rsidR="00C80B3F" w:rsidRPr="00777DDA" w:rsidRDefault="00C80B3F" w:rsidP="00C80B3F">
      <w:pPr>
        <w:pStyle w:val="Normlnywebov"/>
        <w:shd w:val="clear" w:color="auto" w:fill="D9E2F3"/>
        <w:spacing w:before="0" w:beforeAutospacing="0"/>
        <w:rPr>
          <w:rFonts w:ascii="Times New Roman" w:hAnsi="Times New Roman"/>
          <w:b/>
          <w:bCs/>
          <w:color w:val="548DD4"/>
        </w:rPr>
      </w:pPr>
      <w:r w:rsidRPr="00353032">
        <w:rPr>
          <w:rFonts w:ascii="Times New Roman" w:hAnsi="Times New Roman"/>
          <w:b/>
          <w:color w:val="548DD4"/>
          <w:u w:val="single"/>
        </w:rPr>
        <w:t>Gestor:</w:t>
      </w:r>
      <w:r>
        <w:rPr>
          <w:rFonts w:ascii="Times New Roman" w:hAnsi="Times New Roman"/>
          <w:b/>
          <w:bCs/>
          <w:color w:val="548DD4"/>
        </w:rPr>
        <w:t xml:space="preserve"> </w:t>
      </w:r>
      <w:r w:rsidRPr="00777DDA">
        <w:rPr>
          <w:rFonts w:ascii="Times New Roman" w:hAnsi="Times New Roman"/>
          <w:b/>
          <w:bCs/>
          <w:color w:val="548DD4"/>
        </w:rPr>
        <w:t>Ministerstvo zahraničných vecí a európskych záležitostí SR</w:t>
      </w:r>
    </w:p>
    <w:p w:rsidR="00C80B3F" w:rsidRPr="00777DDA" w:rsidRDefault="00C80B3F" w:rsidP="00C80B3F">
      <w:pPr>
        <w:pStyle w:val="Normlnywebov"/>
        <w:shd w:val="clear" w:color="auto" w:fill="D9E2F3"/>
        <w:spacing w:before="0" w:beforeAutospacing="0"/>
        <w:rPr>
          <w:rFonts w:ascii="Times New Roman" w:hAnsi="Times New Roman"/>
          <w:b/>
          <w:bCs/>
          <w:color w:val="548DD4"/>
        </w:rPr>
      </w:pPr>
      <w:proofErr w:type="spellStart"/>
      <w:r w:rsidRPr="00353032">
        <w:rPr>
          <w:rFonts w:ascii="Times New Roman" w:hAnsi="Times New Roman"/>
          <w:b/>
          <w:color w:val="548DD4"/>
          <w:u w:val="single"/>
        </w:rPr>
        <w:t>Spolugestor</w:t>
      </w:r>
      <w:proofErr w:type="spellEnd"/>
      <w:r w:rsidRPr="00353032">
        <w:rPr>
          <w:rFonts w:ascii="Times New Roman" w:hAnsi="Times New Roman"/>
          <w:b/>
          <w:color w:val="548DD4"/>
          <w:u w:val="single"/>
        </w:rPr>
        <w:t>:</w:t>
      </w:r>
      <w:r w:rsidRPr="00777DDA">
        <w:rPr>
          <w:rFonts w:ascii="Times New Roman" w:hAnsi="Times New Roman"/>
          <w:b/>
          <w:bCs/>
          <w:color w:val="548DD4"/>
        </w:rPr>
        <w:t xml:space="preserve"> Ministerstvo financií SR</w:t>
      </w:r>
    </w:p>
    <w:p w:rsidR="00C80B3F" w:rsidRPr="00777DDA" w:rsidRDefault="00C80B3F" w:rsidP="00C80B3F">
      <w:pPr>
        <w:pStyle w:val="Normlnywebov"/>
        <w:shd w:val="clear" w:color="auto" w:fill="D9E2F3"/>
        <w:spacing w:before="0" w:beforeAutospacing="0"/>
        <w:rPr>
          <w:rFonts w:ascii="Times New Roman" w:hAnsi="Times New Roman"/>
          <w:b/>
          <w:bCs/>
          <w:color w:val="548DD4"/>
        </w:rPr>
      </w:pPr>
      <w:r w:rsidRPr="00353032">
        <w:rPr>
          <w:rFonts w:ascii="Times New Roman" w:hAnsi="Times New Roman"/>
          <w:b/>
          <w:color w:val="548DD4"/>
          <w:u w:val="single"/>
        </w:rPr>
        <w:t>Spolupracujúce rezorty:</w:t>
      </w:r>
      <w:r w:rsidRPr="00777DDA">
        <w:rPr>
          <w:rFonts w:ascii="Times New Roman" w:hAnsi="Times New Roman"/>
          <w:b/>
          <w:bCs/>
          <w:color w:val="548DD4"/>
        </w:rPr>
        <w:t xml:space="preserve"> Ministerstvo </w:t>
      </w:r>
      <w:r w:rsidRPr="00AF6E40">
        <w:rPr>
          <w:rFonts w:ascii="Times New Roman" w:hAnsi="Times New Roman"/>
          <w:b/>
          <w:bCs/>
          <w:color w:val="548DD4"/>
        </w:rPr>
        <w:t>dopravy a</w:t>
      </w:r>
      <w:r>
        <w:rPr>
          <w:rFonts w:ascii="Times New Roman" w:hAnsi="Times New Roman"/>
          <w:b/>
          <w:bCs/>
          <w:color w:val="548DD4"/>
        </w:rPr>
        <w:t> </w:t>
      </w:r>
      <w:r w:rsidRPr="00AF6E40">
        <w:rPr>
          <w:rFonts w:ascii="Times New Roman" w:hAnsi="Times New Roman"/>
          <w:b/>
          <w:bCs/>
          <w:color w:val="548DD4"/>
        </w:rPr>
        <w:t>výstavby</w:t>
      </w:r>
      <w:r>
        <w:rPr>
          <w:rFonts w:ascii="Times New Roman" w:hAnsi="Times New Roman"/>
          <w:b/>
          <w:bCs/>
          <w:color w:val="548DD4"/>
        </w:rPr>
        <w:t xml:space="preserve"> SR,</w:t>
      </w:r>
      <w:r w:rsidRPr="00AF6E40">
        <w:rPr>
          <w:rFonts w:ascii="Times New Roman" w:hAnsi="Times New Roman"/>
          <w:b/>
          <w:bCs/>
          <w:color w:val="548DD4"/>
        </w:rPr>
        <w:t xml:space="preserve"> Ministerstvo hospodárstva</w:t>
      </w:r>
      <w:r>
        <w:rPr>
          <w:rFonts w:ascii="Times New Roman" w:hAnsi="Times New Roman"/>
          <w:b/>
          <w:bCs/>
          <w:color w:val="548DD4"/>
        </w:rPr>
        <w:t xml:space="preserve"> SR</w:t>
      </w:r>
      <w:r w:rsidRPr="00AF6E40">
        <w:rPr>
          <w:rFonts w:ascii="Times New Roman" w:hAnsi="Times New Roman"/>
          <w:b/>
          <w:bCs/>
          <w:color w:val="548DD4"/>
        </w:rPr>
        <w:t xml:space="preserve">, Ministerstvo kultúry </w:t>
      </w:r>
      <w:r>
        <w:rPr>
          <w:rFonts w:ascii="Times New Roman" w:hAnsi="Times New Roman"/>
          <w:b/>
          <w:bCs/>
          <w:color w:val="548DD4"/>
        </w:rPr>
        <w:t xml:space="preserve">SR, </w:t>
      </w:r>
      <w:r w:rsidRPr="00AF6E40">
        <w:rPr>
          <w:rFonts w:ascii="Times New Roman" w:hAnsi="Times New Roman"/>
          <w:b/>
          <w:bCs/>
          <w:color w:val="548DD4"/>
        </w:rPr>
        <w:t>Ministerstvo obrany SR, Ministerstvo práce, sociálnych vecí a</w:t>
      </w:r>
      <w:r>
        <w:rPr>
          <w:rFonts w:ascii="Times New Roman" w:hAnsi="Times New Roman"/>
          <w:b/>
          <w:bCs/>
          <w:color w:val="548DD4"/>
        </w:rPr>
        <w:t> </w:t>
      </w:r>
      <w:r w:rsidRPr="00AF6E40">
        <w:rPr>
          <w:rFonts w:ascii="Times New Roman" w:hAnsi="Times New Roman"/>
          <w:b/>
          <w:bCs/>
          <w:color w:val="548DD4"/>
        </w:rPr>
        <w:t>rodiny</w:t>
      </w:r>
      <w:r>
        <w:rPr>
          <w:rFonts w:ascii="Times New Roman" w:hAnsi="Times New Roman"/>
          <w:b/>
          <w:bCs/>
          <w:color w:val="548DD4"/>
        </w:rPr>
        <w:t xml:space="preserve"> SR,</w:t>
      </w:r>
      <w:r w:rsidRPr="00AF6E40">
        <w:rPr>
          <w:rFonts w:ascii="Times New Roman" w:hAnsi="Times New Roman"/>
          <w:b/>
          <w:bCs/>
          <w:color w:val="548DD4"/>
        </w:rPr>
        <w:t xml:space="preserve"> </w:t>
      </w:r>
      <w:r>
        <w:rPr>
          <w:rFonts w:ascii="Times New Roman" w:hAnsi="Times New Roman"/>
          <w:b/>
          <w:bCs/>
          <w:color w:val="548DD4"/>
        </w:rPr>
        <w:t>Ministerstvo pôdohospodárstva a rozvoja vidieka</w:t>
      </w:r>
      <w:r w:rsidRPr="00777DDA">
        <w:rPr>
          <w:rFonts w:ascii="Times New Roman" w:hAnsi="Times New Roman"/>
          <w:b/>
          <w:bCs/>
          <w:color w:val="548DD4"/>
        </w:rPr>
        <w:t xml:space="preserve"> SR, Ministerstvo školstva, vedy, výskumu a športu SR, Ministerstvo vnútra SR, Ministerstvo zdravotníctva SR, Ministerstvo životného prostredia SR, Úrad podpredsedu vlády SR pre investície a</w:t>
      </w:r>
      <w:r>
        <w:rPr>
          <w:rFonts w:ascii="Times New Roman" w:hAnsi="Times New Roman"/>
          <w:b/>
          <w:bCs/>
          <w:color w:val="548DD4"/>
        </w:rPr>
        <w:t> </w:t>
      </w:r>
      <w:r w:rsidRPr="00777DDA">
        <w:rPr>
          <w:rFonts w:ascii="Times New Roman" w:hAnsi="Times New Roman"/>
          <w:b/>
          <w:bCs/>
          <w:color w:val="548DD4"/>
        </w:rPr>
        <w:t>informatizáciu</w:t>
      </w:r>
      <w:r w:rsidRPr="00AF6E40">
        <w:rPr>
          <w:rFonts w:ascii="Times New Roman" w:hAnsi="Times New Roman"/>
          <w:b/>
          <w:bCs/>
          <w:color w:val="548DD4"/>
        </w:rPr>
        <w:t xml:space="preserve"> </w:t>
      </w:r>
    </w:p>
    <w:p w:rsidR="00C80B3F" w:rsidRPr="00777DDA" w:rsidRDefault="00C80B3F" w:rsidP="00C80B3F">
      <w:pPr>
        <w:shd w:val="clear" w:color="auto" w:fill="D9E2F3"/>
        <w:spacing w:line="240" w:lineRule="auto"/>
        <w:jc w:val="both"/>
        <w:rPr>
          <w:rFonts w:ascii="Times New Roman" w:hAnsi="Times New Roman"/>
          <w:b/>
          <w:sz w:val="24"/>
          <w:szCs w:val="24"/>
        </w:rPr>
      </w:pPr>
    </w:p>
    <w:p w:rsidR="00C80B3F" w:rsidRPr="003E2ECD" w:rsidRDefault="00C80B3F" w:rsidP="00C80B3F">
      <w:pPr>
        <w:spacing w:line="240" w:lineRule="auto"/>
        <w:jc w:val="both"/>
        <w:rPr>
          <w:rFonts w:ascii="Times New Roman" w:hAnsi="Times New Roman"/>
          <w:b/>
          <w:i/>
          <w:sz w:val="24"/>
          <w:szCs w:val="24"/>
        </w:rPr>
      </w:pPr>
      <w:r w:rsidRPr="003E2ECD">
        <w:rPr>
          <w:rFonts w:ascii="Times New Roman" w:hAnsi="Times New Roman"/>
          <w:b/>
          <w:i/>
          <w:sz w:val="24"/>
          <w:szCs w:val="24"/>
        </w:rPr>
        <w:t>Príprava programu a rozpočtu musia byť zosúladené s agendou efektívnosti rozvoja</w:t>
      </w:r>
    </w:p>
    <w:p w:rsidR="00C80B3F" w:rsidRPr="00777DDA" w:rsidRDefault="00C80B3F" w:rsidP="00C80B3F">
      <w:pPr>
        <w:spacing w:line="240" w:lineRule="auto"/>
        <w:jc w:val="both"/>
        <w:rPr>
          <w:rFonts w:ascii="Times New Roman" w:hAnsi="Times New Roman"/>
          <w:sz w:val="24"/>
          <w:szCs w:val="24"/>
        </w:rPr>
      </w:pPr>
      <w:r w:rsidRPr="00777DDA">
        <w:rPr>
          <w:rFonts w:ascii="Times New Roman" w:hAnsi="Times New Roman"/>
          <w:sz w:val="24"/>
          <w:szCs w:val="24"/>
        </w:rPr>
        <w:t xml:space="preserve">Slovenská republika je členom Globálneho partnerstva pre efektívnu rozvojovú spoluprácu a prijíma opatrenia k tomu, aby fungovala v koordinácii s ostatnými </w:t>
      </w:r>
      <w:proofErr w:type="spellStart"/>
      <w:r w:rsidRPr="00777DDA">
        <w:rPr>
          <w:rFonts w:ascii="Times New Roman" w:hAnsi="Times New Roman"/>
          <w:sz w:val="24"/>
          <w:szCs w:val="24"/>
        </w:rPr>
        <w:t>donormi</w:t>
      </w:r>
      <w:proofErr w:type="spellEnd"/>
      <w:r w:rsidRPr="00777DDA">
        <w:rPr>
          <w:rFonts w:ascii="Times New Roman" w:hAnsi="Times New Roman"/>
          <w:sz w:val="24"/>
          <w:szCs w:val="24"/>
        </w:rPr>
        <w:t xml:space="preserve"> a diskutuje o rozvojových stratégiách s </w:t>
      </w:r>
      <w:proofErr w:type="spellStart"/>
      <w:r w:rsidRPr="00777DDA">
        <w:rPr>
          <w:rFonts w:ascii="Times New Roman" w:hAnsi="Times New Roman"/>
          <w:sz w:val="24"/>
          <w:szCs w:val="24"/>
        </w:rPr>
        <w:t>prijímateľskými</w:t>
      </w:r>
      <w:proofErr w:type="spellEnd"/>
      <w:r w:rsidRPr="00777DDA">
        <w:rPr>
          <w:rFonts w:ascii="Times New Roman" w:hAnsi="Times New Roman"/>
          <w:sz w:val="24"/>
          <w:szCs w:val="24"/>
        </w:rPr>
        <w:t xml:space="preserve"> vládami. Viaceré intervencie sú však izolované, široko zamerané a vedené mimo prioritných krajín, čo obmedzuje priestor pre bilaterálne vzťahy vlád</w:t>
      </w:r>
      <w:r>
        <w:rPr>
          <w:rFonts w:ascii="Times New Roman" w:hAnsi="Times New Roman"/>
          <w:sz w:val="24"/>
          <w:szCs w:val="24"/>
        </w:rPr>
        <w:t xml:space="preserve"> </w:t>
      </w:r>
      <w:r w:rsidRPr="00777DDA">
        <w:rPr>
          <w:rFonts w:ascii="Times New Roman" w:hAnsi="Times New Roman"/>
          <w:sz w:val="24"/>
          <w:szCs w:val="24"/>
        </w:rPr>
        <w:t xml:space="preserve">a miestnym vlastníctvom. Okrem toho je rozlíšenie medzi tzv. programovými a projektovými krajinami nejasné vzhľadom na podobnú povahu zásahov v oboch skupinách (odsek 2.3). </w:t>
      </w:r>
    </w:p>
    <w:p w:rsidR="00C80B3F" w:rsidRPr="00777DDA" w:rsidRDefault="00C80B3F" w:rsidP="00C80B3F">
      <w:pPr>
        <w:spacing w:line="240" w:lineRule="auto"/>
        <w:jc w:val="both"/>
        <w:rPr>
          <w:rFonts w:ascii="Times New Roman" w:hAnsi="Times New Roman"/>
          <w:sz w:val="24"/>
          <w:szCs w:val="24"/>
        </w:rPr>
      </w:pPr>
      <w:r w:rsidRPr="00777DDA">
        <w:rPr>
          <w:rFonts w:ascii="Times New Roman" w:hAnsi="Times New Roman"/>
          <w:sz w:val="24"/>
          <w:szCs w:val="24"/>
        </w:rPr>
        <w:t>Väčšinu zásahov vykonávajú organizácie občianskej spoločnosti, ktoré s</w:t>
      </w:r>
      <w:r>
        <w:rPr>
          <w:rFonts w:ascii="Times New Roman" w:hAnsi="Times New Roman"/>
          <w:sz w:val="24"/>
          <w:szCs w:val="24"/>
        </w:rPr>
        <w:t>ú</w:t>
      </w:r>
      <w:r w:rsidRPr="00777DDA">
        <w:rPr>
          <w:rFonts w:ascii="Times New Roman" w:hAnsi="Times New Roman"/>
          <w:sz w:val="24"/>
          <w:szCs w:val="24"/>
        </w:rPr>
        <w:t xml:space="preserve"> vybra</w:t>
      </w:r>
      <w:r>
        <w:rPr>
          <w:rFonts w:ascii="Times New Roman" w:hAnsi="Times New Roman"/>
          <w:sz w:val="24"/>
          <w:szCs w:val="24"/>
        </w:rPr>
        <w:t>né</w:t>
      </w:r>
      <w:r w:rsidRPr="00777DDA">
        <w:rPr>
          <w:rFonts w:ascii="Times New Roman" w:hAnsi="Times New Roman"/>
          <w:sz w:val="24"/>
          <w:szCs w:val="24"/>
        </w:rPr>
        <w:t xml:space="preserve"> na základe výziev na predkladanie </w:t>
      </w:r>
      <w:r>
        <w:rPr>
          <w:rFonts w:ascii="Times New Roman" w:hAnsi="Times New Roman"/>
          <w:sz w:val="24"/>
          <w:szCs w:val="24"/>
        </w:rPr>
        <w:t>žiadostí</w:t>
      </w:r>
      <w:r w:rsidRPr="00777DDA">
        <w:rPr>
          <w:rFonts w:ascii="Times New Roman" w:hAnsi="Times New Roman"/>
          <w:sz w:val="24"/>
          <w:szCs w:val="24"/>
        </w:rPr>
        <w:t>. Okrem toho, že to vedie k rozčleneniu a vyšším transakčným nákladom, tento prístup obmedzuje predvídateľnosť. Súčasné plány na zavedenie rámcových dohôd umožnia Slovenskej republike rozvíjať vybraný počet dlhodobých partnerstiev, ktoré prinesú udržateľné výsledky a budú sa pridržiavať zásad efektívnosti rozvoja (odsek 5.1, 5.2).</w:t>
      </w:r>
    </w:p>
    <w:p w:rsidR="00C80B3F" w:rsidRPr="00777DDA" w:rsidRDefault="00C80B3F" w:rsidP="00C80B3F">
      <w:pPr>
        <w:shd w:val="clear" w:color="auto" w:fill="D9E2F3"/>
        <w:spacing w:line="240" w:lineRule="auto"/>
        <w:jc w:val="both"/>
        <w:rPr>
          <w:rFonts w:ascii="Times New Roman" w:hAnsi="Times New Roman"/>
          <w:b/>
          <w:sz w:val="24"/>
          <w:szCs w:val="24"/>
        </w:rPr>
      </w:pPr>
      <w:r w:rsidRPr="00777DDA">
        <w:rPr>
          <w:rFonts w:ascii="Times New Roman" w:hAnsi="Times New Roman"/>
          <w:b/>
          <w:sz w:val="24"/>
          <w:szCs w:val="24"/>
        </w:rPr>
        <w:t>Odporúčania:</w:t>
      </w:r>
    </w:p>
    <w:p w:rsidR="00C80B3F" w:rsidRPr="00777DDA" w:rsidRDefault="00C80B3F" w:rsidP="00C80B3F">
      <w:pPr>
        <w:pStyle w:val="Para"/>
        <w:numPr>
          <w:ilvl w:val="0"/>
          <w:numId w:val="25"/>
        </w:numPr>
        <w:shd w:val="clear" w:color="auto" w:fill="D9E2F3"/>
        <w:ind w:left="567" w:right="0" w:hanging="567"/>
        <w:rPr>
          <w:b/>
          <w:sz w:val="24"/>
          <w:szCs w:val="24"/>
          <w:lang w:val="sk-SK"/>
        </w:rPr>
      </w:pPr>
      <w:r w:rsidRPr="00777DDA">
        <w:rPr>
          <w:b/>
          <w:sz w:val="24"/>
          <w:szCs w:val="24"/>
          <w:lang w:val="sk-SK"/>
        </w:rPr>
        <w:t xml:space="preserve">Slovenská republika by </w:t>
      </w:r>
      <w:r>
        <w:rPr>
          <w:b/>
          <w:sz w:val="24"/>
          <w:szCs w:val="24"/>
          <w:lang w:val="sk-SK"/>
        </w:rPr>
        <w:t xml:space="preserve">si </w:t>
      </w:r>
      <w:r w:rsidRPr="00777DDA">
        <w:rPr>
          <w:b/>
          <w:sz w:val="24"/>
          <w:szCs w:val="24"/>
          <w:lang w:val="sk-SK"/>
        </w:rPr>
        <w:t xml:space="preserve">mala určiť </w:t>
      </w:r>
      <w:r>
        <w:rPr>
          <w:b/>
          <w:sz w:val="24"/>
          <w:szCs w:val="24"/>
          <w:lang w:val="sk-SK"/>
        </w:rPr>
        <w:t>bilaterálne prioritné krajiny</w:t>
      </w:r>
      <w:r w:rsidRPr="00777DDA">
        <w:rPr>
          <w:b/>
          <w:sz w:val="24"/>
          <w:szCs w:val="24"/>
          <w:lang w:val="sk-SK"/>
        </w:rPr>
        <w:t xml:space="preserve"> a vytvoriť stratégi</w:t>
      </w:r>
      <w:r>
        <w:rPr>
          <w:b/>
          <w:sz w:val="24"/>
          <w:szCs w:val="24"/>
          <w:lang w:val="sk-SK"/>
        </w:rPr>
        <w:t>e rozvojovej spolupráce v týchto krajinách za účelom dosiahnutia</w:t>
      </w:r>
      <w:r w:rsidRPr="00777DDA">
        <w:rPr>
          <w:b/>
          <w:sz w:val="24"/>
          <w:szCs w:val="24"/>
          <w:lang w:val="sk-SK"/>
        </w:rPr>
        <w:t xml:space="preserve"> merateľných a časovo viazaných výsledkov </w:t>
      </w:r>
      <w:r>
        <w:rPr>
          <w:b/>
          <w:sz w:val="24"/>
          <w:szCs w:val="24"/>
          <w:lang w:val="sk-SK"/>
        </w:rPr>
        <w:t>odpovedajúcich</w:t>
      </w:r>
      <w:r w:rsidRPr="00777DDA">
        <w:rPr>
          <w:b/>
          <w:sz w:val="24"/>
          <w:szCs w:val="24"/>
          <w:lang w:val="sk-SK"/>
        </w:rPr>
        <w:t xml:space="preserve"> prior</w:t>
      </w:r>
      <w:r>
        <w:rPr>
          <w:b/>
          <w:sz w:val="24"/>
          <w:szCs w:val="24"/>
          <w:lang w:val="sk-SK"/>
        </w:rPr>
        <w:t>i</w:t>
      </w:r>
      <w:r w:rsidRPr="00777DDA">
        <w:rPr>
          <w:b/>
          <w:sz w:val="24"/>
          <w:szCs w:val="24"/>
          <w:lang w:val="sk-SK"/>
        </w:rPr>
        <w:t>t</w:t>
      </w:r>
      <w:r>
        <w:rPr>
          <w:b/>
          <w:sz w:val="24"/>
          <w:szCs w:val="24"/>
          <w:lang w:val="sk-SK"/>
        </w:rPr>
        <w:t xml:space="preserve">ám </w:t>
      </w:r>
      <w:r w:rsidRPr="00777DDA">
        <w:rPr>
          <w:b/>
          <w:sz w:val="24"/>
          <w:szCs w:val="24"/>
          <w:lang w:val="sk-SK"/>
        </w:rPr>
        <w:t>partnerskej krajiny.</w:t>
      </w:r>
    </w:p>
    <w:p w:rsidR="00C80B3F" w:rsidRPr="00777DDA" w:rsidRDefault="00C80B3F" w:rsidP="00C80B3F">
      <w:pPr>
        <w:shd w:val="clear" w:color="auto" w:fill="D9E2F3"/>
        <w:spacing w:after="0" w:line="240" w:lineRule="auto"/>
        <w:jc w:val="both"/>
        <w:rPr>
          <w:rFonts w:ascii="Times New Roman" w:hAnsi="Times New Roman"/>
          <w:sz w:val="24"/>
          <w:szCs w:val="24"/>
        </w:rPr>
      </w:pPr>
      <w:r w:rsidRPr="00353032">
        <w:rPr>
          <w:rFonts w:ascii="Times New Roman" w:hAnsi="Times New Roman"/>
          <w:b/>
          <w:color w:val="548DD4"/>
          <w:sz w:val="24"/>
          <w:u w:val="single"/>
        </w:rPr>
        <w:t>Gestor</w:t>
      </w:r>
      <w:r w:rsidRPr="00777DDA">
        <w:rPr>
          <w:rFonts w:ascii="Times New Roman" w:hAnsi="Times New Roman"/>
          <w:b/>
          <w:bCs/>
          <w:color w:val="548DD4"/>
          <w:sz w:val="24"/>
          <w:szCs w:val="24"/>
        </w:rPr>
        <w:t>:</w:t>
      </w:r>
      <w:r>
        <w:rPr>
          <w:rFonts w:ascii="Times New Roman" w:hAnsi="Times New Roman"/>
          <w:b/>
          <w:bCs/>
          <w:color w:val="548DD4"/>
          <w:sz w:val="24"/>
          <w:szCs w:val="24"/>
        </w:rPr>
        <w:t xml:space="preserve"> </w:t>
      </w:r>
      <w:r w:rsidRPr="00777DDA">
        <w:rPr>
          <w:rFonts w:ascii="Times New Roman" w:hAnsi="Times New Roman"/>
          <w:b/>
          <w:bCs/>
          <w:color w:val="548DD4"/>
          <w:sz w:val="24"/>
          <w:szCs w:val="24"/>
        </w:rPr>
        <w:t>Ministerstvo zahraničných vecí a európskych záležitostí SR</w:t>
      </w:r>
    </w:p>
    <w:p w:rsidR="00C80B3F" w:rsidRDefault="00C80B3F" w:rsidP="00C80B3F">
      <w:pPr>
        <w:pStyle w:val="Normlnywebov"/>
        <w:shd w:val="clear" w:color="auto" w:fill="D9E2F3"/>
        <w:spacing w:before="0" w:beforeAutospacing="0"/>
        <w:rPr>
          <w:rFonts w:ascii="Times New Roman" w:hAnsi="Times New Roman"/>
          <w:b/>
          <w:bCs/>
          <w:color w:val="548DD4"/>
        </w:rPr>
      </w:pPr>
      <w:r w:rsidRPr="00353032">
        <w:rPr>
          <w:rFonts w:ascii="Times New Roman" w:hAnsi="Times New Roman"/>
          <w:b/>
          <w:color w:val="548DD4"/>
          <w:u w:val="single"/>
        </w:rPr>
        <w:t>Spolupracujúce rezorty</w:t>
      </w:r>
      <w:r w:rsidRPr="00777DDA">
        <w:rPr>
          <w:rFonts w:ascii="Times New Roman" w:hAnsi="Times New Roman"/>
          <w:b/>
          <w:bCs/>
          <w:color w:val="548DD4"/>
        </w:rPr>
        <w:t>: Ministerstvo financií SR, Ministerstvo obrany SR, Ministerstvo školstva, vedy, výskumu a športu SR, Ministerstvo vnútra SR, Ministerstvo zdravotníctva SR, Minist</w:t>
      </w:r>
      <w:r>
        <w:rPr>
          <w:rFonts w:ascii="Times New Roman" w:hAnsi="Times New Roman"/>
          <w:b/>
          <w:bCs/>
          <w:color w:val="548DD4"/>
        </w:rPr>
        <w:t>erstvo životného prostredia SR</w:t>
      </w:r>
    </w:p>
    <w:p w:rsidR="00C80B3F" w:rsidRPr="00777DDA" w:rsidRDefault="00C80B3F" w:rsidP="00C80B3F">
      <w:pPr>
        <w:pStyle w:val="Normlnywebov"/>
        <w:shd w:val="clear" w:color="auto" w:fill="D9E2F3"/>
        <w:spacing w:before="0" w:beforeAutospacing="0"/>
        <w:rPr>
          <w:rFonts w:ascii="Times New Roman" w:hAnsi="Times New Roman"/>
          <w:b/>
          <w:bCs/>
          <w:color w:val="548DD4"/>
        </w:rPr>
      </w:pPr>
    </w:p>
    <w:p w:rsidR="00C80B3F" w:rsidRPr="00C76749" w:rsidRDefault="00C80B3F" w:rsidP="00C80B3F">
      <w:pPr>
        <w:pStyle w:val="Odsekzoznamu"/>
        <w:numPr>
          <w:ilvl w:val="0"/>
          <w:numId w:val="25"/>
        </w:numPr>
        <w:shd w:val="clear" w:color="auto" w:fill="D9E2F3"/>
        <w:spacing w:after="160" w:line="240" w:lineRule="auto"/>
        <w:ind w:left="567" w:hanging="567"/>
        <w:jc w:val="both"/>
        <w:rPr>
          <w:rFonts w:ascii="Times New Roman" w:hAnsi="Times New Roman"/>
          <w:b/>
          <w:sz w:val="24"/>
          <w:szCs w:val="24"/>
        </w:rPr>
      </w:pPr>
      <w:r w:rsidRPr="00C76749">
        <w:rPr>
          <w:rFonts w:ascii="Times New Roman" w:eastAsia="SimSun" w:hAnsi="Times New Roman"/>
          <w:b/>
          <w:sz w:val="24"/>
          <w:szCs w:val="24"/>
        </w:rPr>
        <w:t xml:space="preserve">Slovenská republika by mala vytvoriť </w:t>
      </w:r>
      <w:r>
        <w:rPr>
          <w:rFonts w:ascii="Times New Roman" w:eastAsia="SimSun" w:hAnsi="Times New Roman"/>
          <w:b/>
          <w:sz w:val="24"/>
          <w:szCs w:val="24"/>
        </w:rPr>
        <w:t xml:space="preserve">rozvojové </w:t>
      </w:r>
      <w:r w:rsidRPr="00C76749">
        <w:rPr>
          <w:rFonts w:ascii="Times New Roman" w:eastAsia="SimSun" w:hAnsi="Times New Roman"/>
          <w:b/>
          <w:sz w:val="24"/>
          <w:szCs w:val="24"/>
        </w:rPr>
        <w:t>modality tak, aby partnerom poskytovala predvídateľné financ</w:t>
      </w:r>
      <w:r>
        <w:rPr>
          <w:rFonts w:ascii="Times New Roman" w:eastAsia="SimSun" w:hAnsi="Times New Roman"/>
          <w:b/>
          <w:sz w:val="24"/>
          <w:szCs w:val="24"/>
        </w:rPr>
        <w:t>ovanie</w:t>
      </w:r>
      <w:r w:rsidRPr="00C76749">
        <w:rPr>
          <w:rFonts w:ascii="Times New Roman" w:eastAsia="SimSun" w:hAnsi="Times New Roman"/>
          <w:b/>
          <w:sz w:val="24"/>
          <w:szCs w:val="24"/>
        </w:rPr>
        <w:t xml:space="preserve"> ako súčasť </w:t>
      </w:r>
      <w:r>
        <w:rPr>
          <w:rFonts w:ascii="Times New Roman" w:eastAsia="SimSun" w:hAnsi="Times New Roman"/>
          <w:b/>
          <w:sz w:val="24"/>
          <w:szCs w:val="24"/>
        </w:rPr>
        <w:t>dohôd o</w:t>
      </w:r>
      <w:r w:rsidRPr="00C76749">
        <w:rPr>
          <w:rFonts w:ascii="Times New Roman" w:eastAsia="SimSun" w:hAnsi="Times New Roman"/>
          <w:b/>
          <w:sz w:val="24"/>
          <w:szCs w:val="24"/>
        </w:rPr>
        <w:t xml:space="preserve"> dlhodob</w:t>
      </w:r>
      <w:r>
        <w:rPr>
          <w:rFonts w:ascii="Times New Roman" w:eastAsia="SimSun" w:hAnsi="Times New Roman"/>
          <w:b/>
          <w:sz w:val="24"/>
          <w:szCs w:val="24"/>
        </w:rPr>
        <w:t>om</w:t>
      </w:r>
      <w:r w:rsidRPr="00C76749">
        <w:rPr>
          <w:rFonts w:ascii="Times New Roman" w:eastAsia="SimSun" w:hAnsi="Times New Roman"/>
          <w:b/>
          <w:sz w:val="24"/>
          <w:szCs w:val="24"/>
        </w:rPr>
        <w:t xml:space="preserve"> a strategick</w:t>
      </w:r>
      <w:r>
        <w:rPr>
          <w:rFonts w:ascii="Times New Roman" w:eastAsia="SimSun" w:hAnsi="Times New Roman"/>
          <w:b/>
          <w:sz w:val="24"/>
          <w:szCs w:val="24"/>
        </w:rPr>
        <w:t>om</w:t>
      </w:r>
      <w:r w:rsidRPr="00C76749">
        <w:rPr>
          <w:rFonts w:ascii="Times New Roman" w:eastAsia="SimSun" w:hAnsi="Times New Roman"/>
          <w:b/>
          <w:sz w:val="24"/>
          <w:szCs w:val="24"/>
        </w:rPr>
        <w:t xml:space="preserve"> partnerstv</w:t>
      </w:r>
      <w:r>
        <w:rPr>
          <w:rFonts w:ascii="Times New Roman" w:eastAsia="SimSun" w:hAnsi="Times New Roman"/>
          <w:b/>
          <w:sz w:val="24"/>
          <w:szCs w:val="24"/>
        </w:rPr>
        <w:t>e</w:t>
      </w:r>
      <w:r w:rsidRPr="00C76749">
        <w:rPr>
          <w:rFonts w:ascii="Times New Roman" w:eastAsia="SimSun" w:hAnsi="Times New Roman"/>
          <w:b/>
          <w:sz w:val="24"/>
          <w:szCs w:val="24"/>
        </w:rPr>
        <w:t>, a to aj pre humanitárnu pomoc.</w:t>
      </w:r>
    </w:p>
    <w:p w:rsidR="00C80B3F" w:rsidRPr="00777DDA" w:rsidRDefault="00C80B3F" w:rsidP="00C80B3F">
      <w:pPr>
        <w:pStyle w:val="Normlnywebov"/>
        <w:shd w:val="clear" w:color="auto" w:fill="D9E2F3"/>
        <w:spacing w:before="0" w:beforeAutospacing="0"/>
        <w:rPr>
          <w:rFonts w:ascii="Times New Roman" w:hAnsi="Times New Roman"/>
        </w:rPr>
      </w:pPr>
      <w:r w:rsidRPr="00353032">
        <w:rPr>
          <w:rFonts w:ascii="Times New Roman" w:hAnsi="Times New Roman"/>
          <w:b/>
          <w:color w:val="548DD4"/>
          <w:u w:val="single"/>
        </w:rPr>
        <w:t>Gestor:</w:t>
      </w:r>
      <w:r>
        <w:rPr>
          <w:rFonts w:ascii="Times New Roman" w:hAnsi="Times New Roman"/>
          <w:b/>
          <w:bCs/>
          <w:color w:val="548DD4"/>
        </w:rPr>
        <w:t xml:space="preserve"> </w:t>
      </w:r>
      <w:r w:rsidRPr="00777DDA">
        <w:rPr>
          <w:rFonts w:ascii="Times New Roman" w:hAnsi="Times New Roman"/>
          <w:b/>
          <w:bCs/>
          <w:color w:val="548DD4"/>
        </w:rPr>
        <w:t>Ministerstvo zahraničných vecí a európskych záležitostí SR</w:t>
      </w:r>
    </w:p>
    <w:p w:rsidR="00C80B3F" w:rsidRPr="00777DDA" w:rsidRDefault="00C80B3F" w:rsidP="00C80B3F">
      <w:pPr>
        <w:pStyle w:val="Normlnywebov"/>
        <w:shd w:val="clear" w:color="auto" w:fill="D9E2F3"/>
        <w:spacing w:before="0" w:beforeAutospacing="0"/>
        <w:rPr>
          <w:rFonts w:ascii="Times New Roman" w:hAnsi="Times New Roman"/>
          <w:b/>
          <w:bCs/>
          <w:color w:val="548DD4"/>
        </w:rPr>
      </w:pPr>
      <w:proofErr w:type="spellStart"/>
      <w:r w:rsidRPr="00353032">
        <w:rPr>
          <w:rFonts w:ascii="Times New Roman" w:hAnsi="Times New Roman"/>
          <w:b/>
          <w:color w:val="548DD4"/>
          <w:u w:val="single"/>
        </w:rPr>
        <w:t>Spolugestor</w:t>
      </w:r>
      <w:proofErr w:type="spellEnd"/>
      <w:r w:rsidRPr="00353032">
        <w:rPr>
          <w:rFonts w:ascii="Times New Roman" w:hAnsi="Times New Roman"/>
          <w:b/>
          <w:color w:val="548DD4"/>
          <w:u w:val="single"/>
        </w:rPr>
        <w:t>:</w:t>
      </w:r>
      <w:r>
        <w:rPr>
          <w:rFonts w:ascii="Times New Roman" w:hAnsi="Times New Roman"/>
          <w:b/>
          <w:bCs/>
          <w:color w:val="548DD4"/>
        </w:rPr>
        <w:t xml:space="preserve"> </w:t>
      </w:r>
      <w:r w:rsidRPr="00777DDA">
        <w:rPr>
          <w:rFonts w:ascii="Times New Roman" w:hAnsi="Times New Roman"/>
          <w:b/>
          <w:bCs/>
          <w:color w:val="548DD4"/>
        </w:rPr>
        <w:t>Ministerstvo financií SR</w:t>
      </w:r>
    </w:p>
    <w:p w:rsidR="00C80B3F" w:rsidRDefault="00C80B3F" w:rsidP="00C80B3F">
      <w:pPr>
        <w:spacing w:line="240" w:lineRule="auto"/>
        <w:jc w:val="both"/>
        <w:rPr>
          <w:rFonts w:ascii="Times New Roman" w:hAnsi="Times New Roman"/>
          <w:b/>
          <w:i/>
          <w:sz w:val="24"/>
          <w:szCs w:val="24"/>
        </w:rPr>
      </w:pPr>
    </w:p>
    <w:p w:rsidR="00C80B3F" w:rsidRPr="00C76749" w:rsidRDefault="00C80B3F" w:rsidP="00C80B3F">
      <w:pPr>
        <w:spacing w:line="240" w:lineRule="auto"/>
        <w:jc w:val="both"/>
        <w:rPr>
          <w:rFonts w:ascii="Times New Roman" w:hAnsi="Times New Roman"/>
          <w:b/>
          <w:i/>
          <w:sz w:val="24"/>
          <w:szCs w:val="24"/>
        </w:rPr>
      </w:pPr>
      <w:r w:rsidRPr="00C76749">
        <w:rPr>
          <w:rFonts w:ascii="Times New Roman" w:hAnsi="Times New Roman"/>
          <w:b/>
          <w:i/>
          <w:sz w:val="24"/>
          <w:szCs w:val="24"/>
        </w:rPr>
        <w:t xml:space="preserve">Systémy dohľadu Slovenskej republiky ešte stále nie sú dostatočné  </w:t>
      </w:r>
    </w:p>
    <w:p w:rsidR="00C80B3F" w:rsidRPr="00777DDA" w:rsidRDefault="00C80B3F" w:rsidP="00C80B3F">
      <w:pPr>
        <w:spacing w:line="240" w:lineRule="auto"/>
        <w:jc w:val="both"/>
        <w:rPr>
          <w:rFonts w:ascii="Times New Roman" w:hAnsi="Times New Roman"/>
          <w:sz w:val="24"/>
          <w:szCs w:val="24"/>
        </w:rPr>
      </w:pPr>
      <w:r>
        <w:rPr>
          <w:rFonts w:ascii="Times New Roman" w:hAnsi="Times New Roman"/>
          <w:sz w:val="24"/>
          <w:szCs w:val="24"/>
        </w:rPr>
        <w:t>S</w:t>
      </w:r>
      <w:r w:rsidRPr="00777DDA">
        <w:rPr>
          <w:rFonts w:ascii="Times New Roman" w:hAnsi="Times New Roman"/>
          <w:sz w:val="24"/>
          <w:szCs w:val="24"/>
        </w:rPr>
        <w:t xml:space="preserve">ystém rozvojovej spolupráce Slovenskej republiky </w:t>
      </w:r>
      <w:r>
        <w:rPr>
          <w:rFonts w:ascii="Times New Roman" w:hAnsi="Times New Roman"/>
          <w:sz w:val="24"/>
          <w:szCs w:val="24"/>
        </w:rPr>
        <w:t xml:space="preserve">potrebuje dôkladnejšie a nezávislé systémy </w:t>
      </w:r>
      <w:r w:rsidRPr="00777DDA">
        <w:rPr>
          <w:rFonts w:ascii="Times New Roman" w:hAnsi="Times New Roman"/>
          <w:sz w:val="24"/>
          <w:szCs w:val="24"/>
        </w:rPr>
        <w:t xml:space="preserve">riadenia rizík, auditu a dohľadu, čo </w:t>
      </w:r>
      <w:r>
        <w:rPr>
          <w:rFonts w:ascii="Times New Roman" w:hAnsi="Times New Roman"/>
          <w:sz w:val="24"/>
          <w:szCs w:val="24"/>
        </w:rPr>
        <w:t>by viedlo</w:t>
      </w:r>
      <w:r w:rsidRPr="00777DDA">
        <w:rPr>
          <w:rFonts w:ascii="Times New Roman" w:hAnsi="Times New Roman"/>
          <w:sz w:val="24"/>
          <w:szCs w:val="24"/>
        </w:rPr>
        <w:t xml:space="preserve"> k tendencii zameriavať sa na kontrolu a nie na riadenie rizík. Je to </w:t>
      </w:r>
      <w:proofErr w:type="spellStart"/>
      <w:r>
        <w:rPr>
          <w:rFonts w:ascii="Times New Roman" w:hAnsi="Times New Roman"/>
          <w:sz w:val="24"/>
          <w:szCs w:val="24"/>
        </w:rPr>
        <w:t>zvlásť</w:t>
      </w:r>
      <w:proofErr w:type="spellEnd"/>
      <w:r>
        <w:rPr>
          <w:rFonts w:ascii="Times New Roman" w:hAnsi="Times New Roman"/>
          <w:sz w:val="24"/>
          <w:szCs w:val="24"/>
        </w:rPr>
        <w:t xml:space="preserve"> dôležité</w:t>
      </w:r>
      <w:r w:rsidRPr="00777DDA">
        <w:rPr>
          <w:rFonts w:ascii="Times New Roman" w:hAnsi="Times New Roman"/>
          <w:sz w:val="24"/>
          <w:szCs w:val="24"/>
        </w:rPr>
        <w:t xml:space="preserve">, keďže Slovenská republika využíva nové a riskantnejšie finančné nástroje (odsek 4.2, 5.1). </w:t>
      </w:r>
      <w:r>
        <w:rPr>
          <w:rFonts w:ascii="Times New Roman" w:hAnsi="Times New Roman"/>
          <w:sz w:val="24"/>
          <w:szCs w:val="24"/>
        </w:rPr>
        <w:t>Prehľadný</w:t>
      </w:r>
      <w:r w:rsidRPr="00777DDA">
        <w:rPr>
          <w:rFonts w:ascii="Times New Roman" w:hAnsi="Times New Roman"/>
          <w:sz w:val="24"/>
          <w:szCs w:val="24"/>
        </w:rPr>
        <w:t xml:space="preserve"> systém zodpovednosti by posilnil dôveryhodnosť Slovenskej republiky a pomohol jej pripraviť sa na riadenie rizík súvisiacich s poskytovaním väčšieho programu (odsek 3.1, 4.1).</w:t>
      </w:r>
    </w:p>
    <w:p w:rsidR="00C80B3F" w:rsidRPr="00777DDA" w:rsidRDefault="00C80B3F" w:rsidP="00C80B3F">
      <w:pPr>
        <w:spacing w:line="240" w:lineRule="auto"/>
        <w:jc w:val="both"/>
        <w:rPr>
          <w:rFonts w:ascii="Times New Roman" w:hAnsi="Times New Roman"/>
          <w:sz w:val="24"/>
          <w:szCs w:val="24"/>
        </w:rPr>
      </w:pPr>
      <w:r w:rsidRPr="00777DDA">
        <w:rPr>
          <w:rFonts w:ascii="Times New Roman" w:hAnsi="Times New Roman"/>
          <w:sz w:val="24"/>
          <w:szCs w:val="24"/>
        </w:rPr>
        <w:t xml:space="preserve">Aby sa zaistil </w:t>
      </w:r>
      <w:r>
        <w:rPr>
          <w:rFonts w:ascii="Times New Roman" w:hAnsi="Times New Roman"/>
          <w:sz w:val="24"/>
          <w:szCs w:val="24"/>
        </w:rPr>
        <w:t>rozvojový dopad</w:t>
      </w:r>
      <w:r w:rsidRPr="00777DDA">
        <w:rPr>
          <w:rFonts w:ascii="Times New Roman" w:hAnsi="Times New Roman"/>
          <w:sz w:val="24"/>
          <w:szCs w:val="24"/>
        </w:rPr>
        <w:t xml:space="preserve">, musí Slovenská republika začať </w:t>
      </w:r>
      <w:r w:rsidRPr="0094737C">
        <w:rPr>
          <w:rFonts w:ascii="Times New Roman" w:hAnsi="Times New Roman"/>
          <w:sz w:val="24"/>
          <w:szCs w:val="24"/>
        </w:rPr>
        <w:t>používať systém orientovaný na výsledky v celom programe</w:t>
      </w:r>
      <w:r w:rsidRPr="00777DDA">
        <w:rPr>
          <w:rFonts w:ascii="Times New Roman" w:hAnsi="Times New Roman"/>
          <w:sz w:val="24"/>
          <w:szCs w:val="24"/>
        </w:rPr>
        <w:t xml:space="preserve">. Momentálne sa zameriava </w:t>
      </w:r>
      <w:r>
        <w:rPr>
          <w:rFonts w:ascii="Times New Roman" w:hAnsi="Times New Roman"/>
          <w:sz w:val="24"/>
          <w:szCs w:val="24"/>
        </w:rPr>
        <w:t xml:space="preserve">viac </w:t>
      </w:r>
      <w:r w:rsidRPr="00777DDA">
        <w:rPr>
          <w:rFonts w:ascii="Times New Roman" w:hAnsi="Times New Roman"/>
          <w:sz w:val="24"/>
          <w:szCs w:val="24"/>
        </w:rPr>
        <w:t xml:space="preserve">na monitorovanie projektov </w:t>
      </w:r>
      <w:r>
        <w:rPr>
          <w:rFonts w:ascii="Times New Roman" w:hAnsi="Times New Roman"/>
          <w:sz w:val="24"/>
          <w:szCs w:val="24"/>
        </w:rPr>
        <w:t xml:space="preserve">než </w:t>
      </w:r>
      <w:r w:rsidRPr="00777DDA">
        <w:rPr>
          <w:rFonts w:ascii="Times New Roman" w:hAnsi="Times New Roman"/>
          <w:sz w:val="24"/>
          <w:szCs w:val="24"/>
        </w:rPr>
        <w:t xml:space="preserve">na </w:t>
      </w:r>
      <w:r>
        <w:rPr>
          <w:rFonts w:ascii="Times New Roman" w:hAnsi="Times New Roman"/>
          <w:sz w:val="24"/>
          <w:szCs w:val="24"/>
        </w:rPr>
        <w:t>výstupy</w:t>
      </w:r>
      <w:r w:rsidRPr="00777DDA">
        <w:rPr>
          <w:rFonts w:ascii="Times New Roman" w:hAnsi="Times New Roman"/>
          <w:sz w:val="24"/>
          <w:szCs w:val="24"/>
        </w:rPr>
        <w:t xml:space="preserve">. </w:t>
      </w:r>
      <w:r>
        <w:rPr>
          <w:rFonts w:ascii="Times New Roman" w:hAnsi="Times New Roman"/>
          <w:sz w:val="24"/>
          <w:szCs w:val="24"/>
        </w:rPr>
        <w:t>OECD/DAC</w:t>
      </w:r>
      <w:r w:rsidRPr="00777DDA">
        <w:rPr>
          <w:rFonts w:ascii="Times New Roman" w:hAnsi="Times New Roman"/>
          <w:sz w:val="24"/>
          <w:szCs w:val="24"/>
        </w:rPr>
        <w:t xml:space="preserve"> môže ponúknuť hodnotné vedenie a podporu v tejto oblasti (odsek 6.3).</w:t>
      </w:r>
    </w:p>
    <w:p w:rsidR="00C80B3F" w:rsidRPr="00777DDA" w:rsidRDefault="00C80B3F" w:rsidP="00C80B3F">
      <w:pPr>
        <w:spacing w:line="240" w:lineRule="auto"/>
        <w:jc w:val="both"/>
        <w:rPr>
          <w:rFonts w:ascii="Times New Roman" w:hAnsi="Times New Roman"/>
          <w:sz w:val="24"/>
          <w:szCs w:val="24"/>
        </w:rPr>
      </w:pPr>
      <w:r w:rsidRPr="00777DDA">
        <w:rPr>
          <w:rFonts w:ascii="Times New Roman" w:hAnsi="Times New Roman"/>
          <w:sz w:val="24"/>
          <w:szCs w:val="24"/>
        </w:rPr>
        <w:t xml:space="preserve">V oblasti hodnotenia si Slovenská republika vytvorila </w:t>
      </w:r>
      <w:r>
        <w:rPr>
          <w:rFonts w:ascii="Times New Roman" w:hAnsi="Times New Roman"/>
          <w:sz w:val="24"/>
          <w:szCs w:val="24"/>
        </w:rPr>
        <w:t>postupy</w:t>
      </w:r>
      <w:r w:rsidRPr="00777DDA">
        <w:rPr>
          <w:rFonts w:ascii="Times New Roman" w:hAnsi="Times New Roman"/>
          <w:sz w:val="24"/>
          <w:szCs w:val="24"/>
        </w:rPr>
        <w:t>, výbor a vyhradený rozpočet. Chýba však nezávislé hodnotenie a</w:t>
      </w:r>
      <w:r>
        <w:rPr>
          <w:rFonts w:ascii="Times New Roman" w:hAnsi="Times New Roman"/>
          <w:sz w:val="24"/>
          <w:szCs w:val="24"/>
        </w:rPr>
        <w:t> </w:t>
      </w:r>
      <w:r w:rsidRPr="00777DDA">
        <w:rPr>
          <w:rFonts w:ascii="Times New Roman" w:hAnsi="Times New Roman"/>
          <w:sz w:val="24"/>
          <w:szCs w:val="24"/>
        </w:rPr>
        <w:t>dohľad</w:t>
      </w:r>
      <w:r>
        <w:rPr>
          <w:rFonts w:ascii="Times New Roman" w:hAnsi="Times New Roman"/>
          <w:sz w:val="24"/>
          <w:szCs w:val="24"/>
        </w:rPr>
        <w:t>, ktoré ešte</w:t>
      </w:r>
      <w:r w:rsidRPr="00777DDA">
        <w:rPr>
          <w:rFonts w:ascii="Times New Roman" w:hAnsi="Times New Roman"/>
          <w:sz w:val="24"/>
          <w:szCs w:val="24"/>
        </w:rPr>
        <w:t xml:space="preserve"> nie sú </w:t>
      </w:r>
      <w:r>
        <w:rPr>
          <w:rFonts w:ascii="Times New Roman" w:hAnsi="Times New Roman"/>
          <w:sz w:val="24"/>
          <w:szCs w:val="24"/>
        </w:rPr>
        <w:t>vyberané dostatočne</w:t>
      </w:r>
      <w:r w:rsidRPr="00777DDA">
        <w:rPr>
          <w:rFonts w:ascii="Times New Roman" w:hAnsi="Times New Roman"/>
          <w:sz w:val="24"/>
          <w:szCs w:val="24"/>
        </w:rPr>
        <w:t xml:space="preserve"> strategick</w:t>
      </w:r>
      <w:r>
        <w:rPr>
          <w:rFonts w:ascii="Times New Roman" w:hAnsi="Times New Roman"/>
          <w:sz w:val="24"/>
          <w:szCs w:val="24"/>
        </w:rPr>
        <w:t>y</w:t>
      </w:r>
      <w:r w:rsidRPr="00777DDA">
        <w:rPr>
          <w:rFonts w:ascii="Times New Roman" w:hAnsi="Times New Roman"/>
          <w:sz w:val="24"/>
          <w:szCs w:val="24"/>
        </w:rPr>
        <w:t xml:space="preserve"> (odsek 6.2).</w:t>
      </w:r>
    </w:p>
    <w:p w:rsidR="00C80B3F" w:rsidRPr="00777DDA" w:rsidRDefault="00C80B3F" w:rsidP="00C80B3F">
      <w:pPr>
        <w:shd w:val="clear" w:color="auto" w:fill="D9E2F3"/>
        <w:spacing w:line="240" w:lineRule="auto"/>
        <w:jc w:val="both"/>
        <w:rPr>
          <w:rFonts w:ascii="Times New Roman" w:hAnsi="Times New Roman"/>
          <w:b/>
          <w:sz w:val="24"/>
          <w:szCs w:val="24"/>
        </w:rPr>
      </w:pPr>
      <w:r w:rsidRPr="00777DDA">
        <w:rPr>
          <w:rFonts w:ascii="Times New Roman" w:hAnsi="Times New Roman"/>
          <w:b/>
          <w:sz w:val="24"/>
          <w:szCs w:val="24"/>
        </w:rPr>
        <w:t>Odporúčania:</w:t>
      </w:r>
    </w:p>
    <w:p w:rsidR="00C80B3F" w:rsidRPr="00777DDA" w:rsidRDefault="00C80B3F" w:rsidP="00C80B3F">
      <w:pPr>
        <w:pStyle w:val="Para"/>
        <w:numPr>
          <w:ilvl w:val="0"/>
          <w:numId w:val="25"/>
        </w:numPr>
        <w:shd w:val="clear" w:color="auto" w:fill="D9E2F3"/>
        <w:ind w:left="709" w:right="0" w:hanging="709"/>
        <w:rPr>
          <w:b/>
          <w:sz w:val="24"/>
          <w:szCs w:val="24"/>
          <w:lang w:val="sk-SK"/>
        </w:rPr>
      </w:pPr>
      <w:r w:rsidRPr="00777DDA">
        <w:rPr>
          <w:b/>
          <w:sz w:val="24"/>
          <w:szCs w:val="24"/>
          <w:lang w:val="sk-SK"/>
        </w:rPr>
        <w:t>Slovenská republika by mala posilniť svoje systémy tak, aby umožňovali externý dohľad nad jej programami a</w:t>
      </w:r>
      <w:r>
        <w:rPr>
          <w:b/>
          <w:sz w:val="24"/>
          <w:szCs w:val="24"/>
          <w:lang w:val="sk-SK"/>
        </w:rPr>
        <w:t> </w:t>
      </w:r>
      <w:r w:rsidRPr="00777DDA">
        <w:rPr>
          <w:b/>
          <w:sz w:val="24"/>
          <w:szCs w:val="24"/>
          <w:lang w:val="sk-SK"/>
        </w:rPr>
        <w:t>politikami</w:t>
      </w:r>
      <w:r>
        <w:rPr>
          <w:b/>
          <w:sz w:val="24"/>
          <w:szCs w:val="24"/>
          <w:lang w:val="sk-SK"/>
        </w:rPr>
        <w:t>,</w:t>
      </w:r>
      <w:r w:rsidRPr="00777DDA">
        <w:rPr>
          <w:b/>
          <w:sz w:val="24"/>
          <w:szCs w:val="24"/>
          <w:lang w:val="sk-SK"/>
        </w:rPr>
        <w:t xml:space="preserve"> vrátane nezávislého hodnotenia.</w:t>
      </w:r>
    </w:p>
    <w:p w:rsidR="00C80B3F" w:rsidRPr="00777DDA" w:rsidRDefault="00C80B3F" w:rsidP="00C80B3F">
      <w:pPr>
        <w:pStyle w:val="Normlnywebov"/>
        <w:shd w:val="clear" w:color="auto" w:fill="D9E2F3"/>
        <w:spacing w:before="0" w:beforeAutospacing="0"/>
        <w:rPr>
          <w:rFonts w:ascii="Times New Roman" w:hAnsi="Times New Roman"/>
        </w:rPr>
      </w:pPr>
      <w:r w:rsidRPr="00353032">
        <w:rPr>
          <w:rFonts w:ascii="Times New Roman" w:hAnsi="Times New Roman"/>
          <w:b/>
          <w:color w:val="548DD4"/>
          <w:u w:val="single"/>
        </w:rPr>
        <w:t>Gestor</w:t>
      </w:r>
      <w:r w:rsidRPr="00777DDA">
        <w:rPr>
          <w:rFonts w:ascii="Times New Roman" w:hAnsi="Times New Roman"/>
          <w:b/>
          <w:bCs/>
          <w:color w:val="548DD4"/>
        </w:rPr>
        <w:t>:</w:t>
      </w:r>
      <w:r>
        <w:rPr>
          <w:rFonts w:ascii="Times New Roman" w:hAnsi="Times New Roman"/>
          <w:b/>
          <w:bCs/>
          <w:color w:val="548DD4"/>
        </w:rPr>
        <w:t xml:space="preserve"> </w:t>
      </w:r>
      <w:r w:rsidRPr="00777DDA">
        <w:rPr>
          <w:rFonts w:ascii="Times New Roman" w:hAnsi="Times New Roman"/>
          <w:b/>
          <w:bCs/>
          <w:color w:val="548DD4"/>
        </w:rPr>
        <w:t>Ministerstvo zahraničných vecí a európskych záležitostí SR</w:t>
      </w:r>
    </w:p>
    <w:p w:rsidR="00C80B3F" w:rsidRDefault="00C80B3F" w:rsidP="00C80B3F">
      <w:pPr>
        <w:pStyle w:val="Normlnywebov"/>
        <w:shd w:val="clear" w:color="auto" w:fill="D9E2F3"/>
        <w:spacing w:before="0" w:beforeAutospacing="0"/>
        <w:rPr>
          <w:rFonts w:ascii="Times New Roman" w:hAnsi="Times New Roman"/>
          <w:b/>
          <w:bCs/>
          <w:color w:val="548DD4"/>
        </w:rPr>
      </w:pPr>
      <w:r w:rsidRPr="00353032">
        <w:rPr>
          <w:rFonts w:ascii="Times New Roman" w:hAnsi="Times New Roman"/>
          <w:b/>
          <w:color w:val="548DD4"/>
          <w:u w:val="single"/>
        </w:rPr>
        <w:t>Spolupracujúce rezorty</w:t>
      </w:r>
      <w:r w:rsidRPr="00777DDA">
        <w:rPr>
          <w:rFonts w:ascii="Times New Roman" w:hAnsi="Times New Roman"/>
          <w:b/>
          <w:bCs/>
          <w:color w:val="548DD4"/>
        </w:rPr>
        <w:t>: Ministerstvo financií SR, Ministerstvo obrany SR, Ministerstvo školstva, vedy, výskumu a športu SR, Ministerstvo vnútra SR, Ministerstvo zdravotníctva SR, Minist</w:t>
      </w:r>
      <w:r>
        <w:rPr>
          <w:rFonts w:ascii="Times New Roman" w:hAnsi="Times New Roman"/>
          <w:b/>
          <w:bCs/>
          <w:color w:val="548DD4"/>
        </w:rPr>
        <w:t>erstvo životného prostredia SR</w:t>
      </w:r>
    </w:p>
    <w:p w:rsidR="00C80B3F" w:rsidRPr="00777DDA" w:rsidRDefault="00C80B3F" w:rsidP="00C80B3F">
      <w:pPr>
        <w:pStyle w:val="Normlnywebov"/>
        <w:shd w:val="clear" w:color="auto" w:fill="D9E2F3"/>
        <w:spacing w:before="0" w:beforeAutospacing="0"/>
        <w:rPr>
          <w:rFonts w:ascii="Times New Roman" w:hAnsi="Times New Roman"/>
          <w:b/>
        </w:rPr>
      </w:pPr>
    </w:p>
    <w:p w:rsidR="00C80B3F" w:rsidRPr="00082FA7" w:rsidRDefault="00C80B3F" w:rsidP="00C80B3F">
      <w:pPr>
        <w:pStyle w:val="Odsekzoznamu"/>
        <w:numPr>
          <w:ilvl w:val="0"/>
          <w:numId w:val="25"/>
        </w:numPr>
        <w:shd w:val="clear" w:color="auto" w:fill="D9E2F3"/>
        <w:spacing w:after="160" w:line="240" w:lineRule="auto"/>
        <w:ind w:left="567" w:hanging="567"/>
        <w:jc w:val="both"/>
        <w:rPr>
          <w:rFonts w:ascii="Times New Roman" w:hAnsi="Times New Roman"/>
          <w:b/>
          <w:sz w:val="24"/>
          <w:szCs w:val="24"/>
        </w:rPr>
      </w:pPr>
      <w:r w:rsidRPr="00082FA7">
        <w:rPr>
          <w:rFonts w:ascii="Times New Roman" w:eastAsia="SimSun" w:hAnsi="Times New Roman"/>
          <w:b/>
          <w:sz w:val="24"/>
          <w:szCs w:val="24"/>
        </w:rPr>
        <w:t xml:space="preserve">Slovenská republika by mala zaviesť riadenie založené na výsledkoch, aby sa zaistilo, že všetky stratégie a zásahy </w:t>
      </w:r>
      <w:r w:rsidRPr="00004F37">
        <w:rPr>
          <w:rFonts w:ascii="Times New Roman" w:eastAsia="SimSun" w:hAnsi="Times New Roman"/>
          <w:b/>
          <w:sz w:val="24"/>
          <w:szCs w:val="24"/>
        </w:rPr>
        <w:t>smerujú k plneniu vopred určených výsledkov</w:t>
      </w:r>
      <w:r>
        <w:rPr>
          <w:rFonts w:ascii="Times New Roman" w:eastAsia="SimSun" w:hAnsi="Times New Roman"/>
          <w:b/>
          <w:sz w:val="24"/>
          <w:szCs w:val="24"/>
        </w:rPr>
        <w:t xml:space="preserve"> v oblasti rozvoja</w:t>
      </w:r>
      <w:r w:rsidRPr="00082FA7">
        <w:rPr>
          <w:rFonts w:ascii="Times New Roman" w:hAnsi="Times New Roman"/>
          <w:b/>
          <w:sz w:val="24"/>
          <w:szCs w:val="24"/>
        </w:rPr>
        <w:t>.</w:t>
      </w:r>
    </w:p>
    <w:p w:rsidR="00C80B3F" w:rsidRPr="00777DDA" w:rsidRDefault="00C80B3F" w:rsidP="00C80B3F">
      <w:pPr>
        <w:pStyle w:val="Normlnywebov"/>
        <w:shd w:val="clear" w:color="auto" w:fill="D9E2F3"/>
        <w:spacing w:before="0" w:beforeAutospacing="0"/>
        <w:rPr>
          <w:rFonts w:ascii="Times New Roman" w:hAnsi="Times New Roman"/>
        </w:rPr>
      </w:pPr>
      <w:r w:rsidRPr="00353032">
        <w:rPr>
          <w:rFonts w:ascii="Times New Roman" w:hAnsi="Times New Roman"/>
          <w:b/>
          <w:color w:val="548DD4"/>
          <w:u w:val="single"/>
        </w:rPr>
        <w:t>Gestor</w:t>
      </w:r>
      <w:r w:rsidRPr="00777DDA">
        <w:rPr>
          <w:rFonts w:ascii="Times New Roman" w:hAnsi="Times New Roman"/>
          <w:b/>
          <w:bCs/>
          <w:color w:val="548DD4"/>
        </w:rPr>
        <w:t>:</w:t>
      </w:r>
      <w:r>
        <w:rPr>
          <w:rFonts w:ascii="Times New Roman" w:hAnsi="Times New Roman"/>
          <w:b/>
          <w:bCs/>
          <w:color w:val="548DD4"/>
        </w:rPr>
        <w:t xml:space="preserve"> </w:t>
      </w:r>
      <w:r w:rsidRPr="00777DDA">
        <w:rPr>
          <w:rFonts w:ascii="Times New Roman" w:hAnsi="Times New Roman"/>
          <w:b/>
          <w:bCs/>
          <w:color w:val="548DD4"/>
        </w:rPr>
        <w:t>Ministerstvo zahraničných vecí a európskych záležitostí SR</w:t>
      </w:r>
    </w:p>
    <w:p w:rsidR="00C80B3F" w:rsidRPr="00777DDA" w:rsidRDefault="00C80B3F" w:rsidP="00C80B3F">
      <w:pPr>
        <w:pStyle w:val="Normlnywebov"/>
        <w:shd w:val="clear" w:color="auto" w:fill="D9E2F3"/>
        <w:spacing w:before="0" w:beforeAutospacing="0"/>
        <w:rPr>
          <w:rFonts w:ascii="Times New Roman" w:hAnsi="Times New Roman"/>
          <w:b/>
          <w:bCs/>
          <w:color w:val="548DD4"/>
        </w:rPr>
      </w:pPr>
      <w:r w:rsidRPr="00353032">
        <w:rPr>
          <w:rFonts w:ascii="Times New Roman" w:hAnsi="Times New Roman"/>
          <w:b/>
          <w:color w:val="548DD4"/>
          <w:u w:val="single"/>
        </w:rPr>
        <w:t>Spolupracujúce rezorty</w:t>
      </w:r>
      <w:r w:rsidRPr="00777DDA">
        <w:rPr>
          <w:rFonts w:ascii="Times New Roman" w:hAnsi="Times New Roman"/>
          <w:b/>
          <w:bCs/>
          <w:color w:val="548DD4"/>
        </w:rPr>
        <w:t xml:space="preserve">: </w:t>
      </w:r>
      <w:r>
        <w:rPr>
          <w:rFonts w:ascii="Times New Roman" w:hAnsi="Times New Roman"/>
          <w:b/>
          <w:bCs/>
          <w:color w:val="548DD4"/>
        </w:rPr>
        <w:t xml:space="preserve"> </w:t>
      </w:r>
      <w:r w:rsidRPr="00777DDA">
        <w:rPr>
          <w:rFonts w:ascii="Times New Roman" w:hAnsi="Times New Roman"/>
          <w:b/>
          <w:bCs/>
          <w:color w:val="548DD4"/>
        </w:rPr>
        <w:t>Ministerstvo financií SR, Ministerstvo obrany SR, Ministerstvo školstva, vedy, výskumu a športu SR, Ministerstvo vnútra SR, Ministerstvo zdravotníctva SR, Minist</w:t>
      </w:r>
      <w:r>
        <w:rPr>
          <w:rFonts w:ascii="Times New Roman" w:hAnsi="Times New Roman"/>
          <w:b/>
          <w:bCs/>
          <w:color w:val="548DD4"/>
        </w:rPr>
        <w:t>erstvo životného prostredia SR</w:t>
      </w:r>
    </w:p>
    <w:p w:rsidR="00C80B3F" w:rsidRPr="00777DDA" w:rsidRDefault="00C80B3F" w:rsidP="00C80B3F">
      <w:pPr>
        <w:spacing w:line="240" w:lineRule="auto"/>
        <w:jc w:val="both"/>
        <w:rPr>
          <w:rFonts w:ascii="Times New Roman" w:hAnsi="Times New Roman"/>
          <w:sz w:val="24"/>
          <w:szCs w:val="24"/>
        </w:rPr>
      </w:pPr>
    </w:p>
    <w:p w:rsidR="00C80B3F" w:rsidRPr="003E4197" w:rsidRDefault="00C80B3F" w:rsidP="00C80B3F">
      <w:pPr>
        <w:spacing w:before="240" w:line="240" w:lineRule="auto"/>
        <w:jc w:val="both"/>
        <w:rPr>
          <w:rFonts w:ascii="Times New Roman" w:eastAsia="SimSun" w:hAnsi="Times New Roman"/>
          <w:b/>
          <w:sz w:val="24"/>
          <w:szCs w:val="24"/>
          <w:u w:val="single"/>
        </w:rPr>
      </w:pPr>
      <w:r w:rsidRPr="003E4197">
        <w:rPr>
          <w:rFonts w:ascii="Times New Roman" w:eastAsia="SimSun" w:hAnsi="Times New Roman"/>
          <w:b/>
          <w:sz w:val="24"/>
          <w:szCs w:val="24"/>
          <w:u w:val="single"/>
        </w:rPr>
        <w:t>Zoznam všetkých vyššie uvedených odporúčaní:</w:t>
      </w:r>
    </w:p>
    <w:p w:rsidR="00C80B3F" w:rsidRPr="00B710C0" w:rsidRDefault="00C80B3F" w:rsidP="00C80B3F">
      <w:pPr>
        <w:pStyle w:val="Odsekzoznamu"/>
        <w:numPr>
          <w:ilvl w:val="0"/>
          <w:numId w:val="27"/>
        </w:numPr>
        <w:spacing w:after="0" w:line="240" w:lineRule="auto"/>
        <w:ind w:left="567" w:hanging="567"/>
        <w:jc w:val="both"/>
        <w:rPr>
          <w:rFonts w:ascii="Times New Roman" w:eastAsia="SimSun" w:hAnsi="Times New Roman"/>
          <w:sz w:val="24"/>
          <w:szCs w:val="24"/>
        </w:rPr>
      </w:pPr>
      <w:r w:rsidRPr="00B710C0">
        <w:rPr>
          <w:rFonts w:ascii="Times New Roman" w:eastAsia="SimSun" w:hAnsi="Times New Roman"/>
          <w:sz w:val="24"/>
          <w:szCs w:val="24"/>
        </w:rPr>
        <w:t xml:space="preserve">Slovenská republika by mala zaistiť, aby sa jej ďalšia strednodobá stratégia uznala ako rámec pre všetky činnosti rozvojovej spolupráce na všetkých úrovniach verejnej správy a aby opätovne potvrdila úlohu Ministerstva zahraničných vecí a európskych záležitostí </w:t>
      </w:r>
      <w:r>
        <w:rPr>
          <w:rFonts w:ascii="Times New Roman" w:eastAsia="SimSun" w:hAnsi="Times New Roman"/>
          <w:sz w:val="24"/>
          <w:szCs w:val="24"/>
        </w:rPr>
        <w:t xml:space="preserve">SR </w:t>
      </w:r>
      <w:r w:rsidRPr="00B710C0">
        <w:rPr>
          <w:rFonts w:ascii="Times New Roman" w:eastAsia="SimSun" w:hAnsi="Times New Roman"/>
          <w:sz w:val="24"/>
          <w:szCs w:val="24"/>
        </w:rPr>
        <w:t>ako národného koordinátora rozvojovej spolupráce.</w:t>
      </w:r>
    </w:p>
    <w:p w:rsidR="00C80B3F" w:rsidRPr="00B710C0" w:rsidRDefault="00C80B3F" w:rsidP="00C80B3F">
      <w:pPr>
        <w:pStyle w:val="Odsekzoznamu"/>
        <w:spacing w:after="0" w:line="240" w:lineRule="auto"/>
        <w:ind w:left="1080"/>
        <w:jc w:val="both"/>
        <w:rPr>
          <w:rFonts w:ascii="Times New Roman" w:eastAsia="SimSun" w:hAnsi="Times New Roman"/>
          <w:sz w:val="24"/>
          <w:szCs w:val="24"/>
        </w:rPr>
      </w:pPr>
    </w:p>
    <w:p w:rsidR="00C80B3F" w:rsidRPr="00B710C0" w:rsidRDefault="00C80B3F" w:rsidP="00C80B3F">
      <w:pPr>
        <w:pStyle w:val="Odsekzoznamu"/>
        <w:numPr>
          <w:ilvl w:val="0"/>
          <w:numId w:val="27"/>
        </w:numPr>
        <w:spacing w:after="0" w:line="240" w:lineRule="auto"/>
        <w:ind w:left="567" w:hanging="567"/>
        <w:jc w:val="both"/>
        <w:rPr>
          <w:rFonts w:ascii="Times New Roman" w:eastAsia="SimSun" w:hAnsi="Times New Roman"/>
          <w:sz w:val="24"/>
          <w:szCs w:val="24"/>
        </w:rPr>
      </w:pPr>
      <w:r w:rsidRPr="00B710C0">
        <w:rPr>
          <w:rFonts w:ascii="Times New Roman" w:eastAsia="SimSun" w:hAnsi="Times New Roman"/>
          <w:sz w:val="24"/>
          <w:szCs w:val="24"/>
        </w:rPr>
        <w:t>Strednodobá stratégia, ako ústredná koncepcia rozvojovej politiky by mala:</w:t>
      </w:r>
    </w:p>
    <w:p w:rsidR="00C80B3F" w:rsidRPr="009B2992" w:rsidRDefault="00C80B3F" w:rsidP="00C80B3F">
      <w:pPr>
        <w:pStyle w:val="Odsekzoznamu"/>
        <w:numPr>
          <w:ilvl w:val="0"/>
          <w:numId w:val="28"/>
        </w:numPr>
        <w:spacing w:line="240" w:lineRule="auto"/>
        <w:jc w:val="both"/>
        <w:rPr>
          <w:rFonts w:ascii="Times New Roman" w:eastAsia="SimSun" w:hAnsi="Times New Roman"/>
          <w:sz w:val="24"/>
          <w:szCs w:val="24"/>
        </w:rPr>
      </w:pPr>
      <w:r w:rsidRPr="009B2992">
        <w:rPr>
          <w:rFonts w:ascii="Times New Roman" w:eastAsia="SimSun" w:hAnsi="Times New Roman"/>
          <w:sz w:val="24"/>
          <w:szCs w:val="24"/>
        </w:rPr>
        <w:t xml:space="preserve">vytvoriť jasné spojenie medzi programom rozvojovej spolupráce Slovenskej republiky a národnou stratégiou rozvoja do roku 2030, ako aj Národným investičným plánom </w:t>
      </w:r>
    </w:p>
    <w:p w:rsidR="00C80B3F" w:rsidRDefault="00C80B3F" w:rsidP="00C80B3F">
      <w:pPr>
        <w:pStyle w:val="Odsekzoznamu"/>
        <w:numPr>
          <w:ilvl w:val="0"/>
          <w:numId w:val="28"/>
        </w:numPr>
        <w:spacing w:after="0" w:line="240" w:lineRule="auto"/>
        <w:ind w:left="993" w:hanging="426"/>
        <w:jc w:val="both"/>
        <w:rPr>
          <w:rFonts w:ascii="Times New Roman" w:eastAsia="SimSun" w:hAnsi="Times New Roman"/>
          <w:sz w:val="24"/>
          <w:szCs w:val="24"/>
        </w:rPr>
      </w:pPr>
      <w:r w:rsidRPr="00B710C0">
        <w:rPr>
          <w:rFonts w:ascii="Times New Roman" w:eastAsia="SimSun" w:hAnsi="Times New Roman"/>
          <w:sz w:val="24"/>
          <w:szCs w:val="24"/>
        </w:rPr>
        <w:t>jasne vysvetliť komparatívnu výhodu Slovenskej republiky</w:t>
      </w:r>
    </w:p>
    <w:p w:rsidR="00C80B3F" w:rsidRPr="00B710C0" w:rsidRDefault="00C80B3F" w:rsidP="00C80B3F">
      <w:pPr>
        <w:pStyle w:val="Odsekzoznamu"/>
        <w:numPr>
          <w:ilvl w:val="0"/>
          <w:numId w:val="28"/>
        </w:numPr>
        <w:spacing w:after="0" w:line="240" w:lineRule="auto"/>
        <w:ind w:left="993" w:hanging="426"/>
        <w:jc w:val="both"/>
        <w:rPr>
          <w:rFonts w:ascii="Times New Roman" w:eastAsia="SimSun" w:hAnsi="Times New Roman"/>
          <w:sz w:val="24"/>
          <w:szCs w:val="24"/>
        </w:rPr>
      </w:pPr>
      <w:r w:rsidRPr="00B710C0">
        <w:rPr>
          <w:rFonts w:ascii="Times New Roman" w:eastAsia="SimSun" w:hAnsi="Times New Roman"/>
          <w:sz w:val="24"/>
          <w:szCs w:val="24"/>
        </w:rPr>
        <w:t>označiť zásady a normy, a to aj v otázkach znižovania chudoby a v prierezových témach, ktoré sa majú uplatňovať cez všetky kanály slovenskej rozvojovej spolupráce.</w:t>
      </w:r>
    </w:p>
    <w:p w:rsidR="00C80B3F" w:rsidRPr="00B710C0" w:rsidRDefault="00C80B3F" w:rsidP="00C80B3F">
      <w:pPr>
        <w:pStyle w:val="Odsekzoznamu"/>
        <w:spacing w:after="0" w:line="240" w:lineRule="auto"/>
        <w:ind w:left="1440"/>
        <w:jc w:val="both"/>
        <w:rPr>
          <w:rFonts w:ascii="Times New Roman" w:eastAsia="SimSun" w:hAnsi="Times New Roman"/>
          <w:sz w:val="24"/>
          <w:szCs w:val="24"/>
        </w:rPr>
      </w:pPr>
    </w:p>
    <w:p w:rsidR="00C80B3F" w:rsidRPr="00B710C0" w:rsidRDefault="00C80B3F" w:rsidP="00C80B3F">
      <w:pPr>
        <w:pStyle w:val="Odsekzoznamu"/>
        <w:numPr>
          <w:ilvl w:val="0"/>
          <w:numId w:val="27"/>
        </w:numPr>
        <w:tabs>
          <w:tab w:val="left" w:pos="284"/>
        </w:tabs>
        <w:spacing w:after="0" w:line="240" w:lineRule="auto"/>
        <w:ind w:left="567" w:hanging="567"/>
        <w:jc w:val="both"/>
        <w:rPr>
          <w:rFonts w:ascii="Times New Roman" w:eastAsia="SimSun" w:hAnsi="Times New Roman"/>
          <w:sz w:val="24"/>
          <w:szCs w:val="24"/>
        </w:rPr>
      </w:pPr>
      <w:r w:rsidRPr="00B710C0">
        <w:rPr>
          <w:rFonts w:ascii="Times New Roman" w:eastAsia="SimSun" w:hAnsi="Times New Roman"/>
          <w:sz w:val="24"/>
          <w:szCs w:val="24"/>
        </w:rPr>
        <w:t>Slovenská republika by mala vytvoriť spoločné nástroje hodnotenia, monitorovania a vykazovania, ktoré sa budú používať na všetkých úrovniach verejnej správy, aby zaistila konzistentnú implementáciu strednodobej stratégie.</w:t>
      </w:r>
    </w:p>
    <w:p w:rsidR="00C80B3F" w:rsidRPr="00B710C0" w:rsidRDefault="00C80B3F" w:rsidP="00C80B3F">
      <w:pPr>
        <w:pStyle w:val="Odsekzoznamu"/>
        <w:spacing w:after="0" w:line="240" w:lineRule="auto"/>
        <w:ind w:left="1080"/>
        <w:jc w:val="both"/>
        <w:rPr>
          <w:rFonts w:ascii="Times New Roman" w:eastAsia="SimSun" w:hAnsi="Times New Roman"/>
          <w:sz w:val="24"/>
          <w:szCs w:val="24"/>
        </w:rPr>
      </w:pPr>
    </w:p>
    <w:p w:rsidR="00C80B3F" w:rsidRPr="00B710C0" w:rsidRDefault="00C80B3F" w:rsidP="00C80B3F">
      <w:pPr>
        <w:pStyle w:val="Odsekzoznamu"/>
        <w:numPr>
          <w:ilvl w:val="0"/>
          <w:numId w:val="27"/>
        </w:numPr>
        <w:spacing w:after="0" w:line="240" w:lineRule="auto"/>
        <w:ind w:left="567" w:hanging="567"/>
        <w:jc w:val="both"/>
        <w:rPr>
          <w:rFonts w:ascii="Times New Roman" w:eastAsia="SimSun" w:hAnsi="Times New Roman"/>
          <w:sz w:val="24"/>
          <w:szCs w:val="24"/>
        </w:rPr>
      </w:pPr>
      <w:r w:rsidRPr="00B710C0">
        <w:rPr>
          <w:rFonts w:ascii="Times New Roman" w:eastAsia="SimSun" w:hAnsi="Times New Roman"/>
          <w:sz w:val="24"/>
          <w:szCs w:val="24"/>
        </w:rPr>
        <w:t xml:space="preserve">Slovenská republika by si mala vytvoriť obmedzený počet stratégií, a to najmä pre partnerstvá so súkromným sektorom a humanitárnu pomoc, aby objasnila a posilnila </w:t>
      </w:r>
      <w:r>
        <w:rPr>
          <w:rFonts w:ascii="Times New Roman" w:eastAsia="SimSun" w:hAnsi="Times New Roman"/>
          <w:sz w:val="24"/>
          <w:szCs w:val="24"/>
        </w:rPr>
        <w:t>implementáciu svojej</w:t>
      </w:r>
      <w:r w:rsidRPr="00B710C0">
        <w:rPr>
          <w:rFonts w:ascii="Times New Roman" w:eastAsia="SimSun" w:hAnsi="Times New Roman"/>
          <w:sz w:val="24"/>
          <w:szCs w:val="24"/>
        </w:rPr>
        <w:t xml:space="preserve"> politiky.</w:t>
      </w:r>
    </w:p>
    <w:p w:rsidR="00C80B3F" w:rsidRPr="00B710C0" w:rsidRDefault="00C80B3F" w:rsidP="00C80B3F">
      <w:pPr>
        <w:pStyle w:val="Odsekzoznamu"/>
        <w:spacing w:after="0" w:line="240" w:lineRule="auto"/>
        <w:ind w:left="1080"/>
        <w:jc w:val="both"/>
        <w:rPr>
          <w:rFonts w:ascii="Times New Roman" w:eastAsia="SimSun" w:hAnsi="Times New Roman"/>
          <w:sz w:val="24"/>
          <w:szCs w:val="24"/>
        </w:rPr>
      </w:pPr>
    </w:p>
    <w:p w:rsidR="00C80B3F" w:rsidRPr="00B710C0" w:rsidRDefault="00C80B3F" w:rsidP="00C80B3F">
      <w:pPr>
        <w:pStyle w:val="Odsekzoznamu"/>
        <w:numPr>
          <w:ilvl w:val="0"/>
          <w:numId w:val="27"/>
        </w:numPr>
        <w:spacing w:after="0" w:line="240" w:lineRule="auto"/>
        <w:ind w:left="567" w:hanging="567"/>
        <w:jc w:val="both"/>
        <w:rPr>
          <w:rFonts w:ascii="Times New Roman" w:eastAsia="SimSun" w:hAnsi="Times New Roman"/>
          <w:sz w:val="24"/>
          <w:szCs w:val="24"/>
        </w:rPr>
      </w:pPr>
      <w:r w:rsidRPr="00B710C0">
        <w:rPr>
          <w:rFonts w:ascii="Times New Roman" w:eastAsia="SimSun" w:hAnsi="Times New Roman"/>
          <w:sz w:val="24"/>
          <w:szCs w:val="24"/>
        </w:rPr>
        <w:t>Slovenská republika by mala posilniť transparentnosť zverejnením kritérií, ktoré používa na výber svojich multilaterálnych partnerov.</w:t>
      </w:r>
    </w:p>
    <w:p w:rsidR="00C80B3F" w:rsidRPr="00B710C0" w:rsidRDefault="00C80B3F" w:rsidP="00C80B3F">
      <w:pPr>
        <w:pStyle w:val="Odsekzoznamu"/>
        <w:spacing w:after="0" w:line="240" w:lineRule="auto"/>
        <w:ind w:left="1080"/>
        <w:jc w:val="both"/>
        <w:rPr>
          <w:rFonts w:ascii="Times New Roman" w:eastAsia="SimSun" w:hAnsi="Times New Roman"/>
          <w:sz w:val="24"/>
          <w:szCs w:val="24"/>
        </w:rPr>
      </w:pPr>
    </w:p>
    <w:p w:rsidR="00C80B3F" w:rsidRPr="00B710C0" w:rsidRDefault="00C80B3F" w:rsidP="00C80B3F">
      <w:pPr>
        <w:pStyle w:val="Odsekzoznamu"/>
        <w:numPr>
          <w:ilvl w:val="0"/>
          <w:numId w:val="27"/>
        </w:numPr>
        <w:spacing w:after="0" w:line="240" w:lineRule="auto"/>
        <w:ind w:left="567" w:hanging="567"/>
        <w:jc w:val="both"/>
        <w:rPr>
          <w:rFonts w:ascii="Times New Roman" w:eastAsia="SimSun" w:hAnsi="Times New Roman"/>
          <w:sz w:val="24"/>
          <w:szCs w:val="24"/>
        </w:rPr>
      </w:pPr>
      <w:r w:rsidRPr="00B710C0">
        <w:rPr>
          <w:rFonts w:ascii="Times New Roman" w:eastAsia="SimSun" w:hAnsi="Times New Roman"/>
          <w:sz w:val="24"/>
          <w:szCs w:val="24"/>
        </w:rPr>
        <w:t>Slovenská republika by mala vytvoriť lepšie prepojenia medzi svojou rozvojovou spoluprácou a svojimi prioritami zahraničnej politiky na podporu mieru a bezpečnosti.</w:t>
      </w:r>
    </w:p>
    <w:p w:rsidR="00C80B3F" w:rsidRPr="00B710C0" w:rsidRDefault="00C80B3F" w:rsidP="00C80B3F">
      <w:pPr>
        <w:pStyle w:val="Odsekzoznamu"/>
        <w:spacing w:after="0" w:line="240" w:lineRule="auto"/>
        <w:jc w:val="both"/>
        <w:rPr>
          <w:rFonts w:ascii="Times New Roman" w:eastAsia="SimSun" w:hAnsi="Times New Roman"/>
          <w:sz w:val="24"/>
          <w:szCs w:val="24"/>
        </w:rPr>
      </w:pPr>
    </w:p>
    <w:p w:rsidR="00C80B3F" w:rsidRDefault="00C80B3F" w:rsidP="00C80B3F">
      <w:pPr>
        <w:pStyle w:val="Odsekzoznamu"/>
        <w:numPr>
          <w:ilvl w:val="0"/>
          <w:numId w:val="27"/>
        </w:numPr>
        <w:spacing w:after="0" w:line="240" w:lineRule="auto"/>
        <w:ind w:left="567" w:hanging="567"/>
        <w:jc w:val="both"/>
        <w:rPr>
          <w:rFonts w:ascii="Times New Roman" w:eastAsia="SimSun" w:hAnsi="Times New Roman"/>
          <w:sz w:val="24"/>
          <w:szCs w:val="24"/>
        </w:rPr>
      </w:pPr>
      <w:r w:rsidRPr="00B710C0">
        <w:rPr>
          <w:rFonts w:ascii="Times New Roman" w:eastAsia="SimSun" w:hAnsi="Times New Roman"/>
          <w:sz w:val="24"/>
          <w:szCs w:val="24"/>
        </w:rPr>
        <w:t xml:space="preserve">Slovenská republika by mala prehodnotiť právne požiadavky, ktoré obmedzujú </w:t>
      </w:r>
      <w:r>
        <w:rPr>
          <w:rFonts w:ascii="Times New Roman" w:eastAsia="SimSun" w:hAnsi="Times New Roman"/>
          <w:sz w:val="24"/>
          <w:szCs w:val="24"/>
        </w:rPr>
        <w:t>poskytovanie</w:t>
      </w:r>
      <w:r w:rsidRPr="00AF6E40">
        <w:rPr>
          <w:rFonts w:ascii="Times New Roman" w:eastAsia="SimSun" w:hAnsi="Times New Roman"/>
          <w:sz w:val="24"/>
          <w:szCs w:val="24"/>
        </w:rPr>
        <w:t xml:space="preserve"> grant</w:t>
      </w:r>
      <w:r>
        <w:rPr>
          <w:rFonts w:ascii="Times New Roman" w:eastAsia="SimSun" w:hAnsi="Times New Roman"/>
          <w:sz w:val="24"/>
          <w:szCs w:val="24"/>
        </w:rPr>
        <w:t>ov len na</w:t>
      </w:r>
      <w:r w:rsidRPr="00B710C0">
        <w:rPr>
          <w:rFonts w:ascii="Times New Roman" w:eastAsia="SimSun" w:hAnsi="Times New Roman"/>
          <w:sz w:val="24"/>
          <w:szCs w:val="24"/>
        </w:rPr>
        <w:t xml:space="preserve"> slovenské subjekty, aby sa dosiahol ďalší pokrok pri uvoľňovaní viazanosti svojej ODA v súlade s jej medzinárodnými záväzkami.</w:t>
      </w:r>
    </w:p>
    <w:p w:rsidR="00C80B3F" w:rsidRPr="003E2ECD" w:rsidRDefault="00C80B3F" w:rsidP="00C80B3F">
      <w:pPr>
        <w:pStyle w:val="Odsekzoznamu"/>
        <w:spacing w:line="240" w:lineRule="auto"/>
        <w:jc w:val="both"/>
        <w:rPr>
          <w:rFonts w:ascii="Times New Roman" w:eastAsia="SimSun" w:hAnsi="Times New Roman"/>
          <w:sz w:val="24"/>
          <w:szCs w:val="24"/>
        </w:rPr>
      </w:pPr>
    </w:p>
    <w:p w:rsidR="00C80B3F" w:rsidRPr="00B710C0" w:rsidRDefault="00C80B3F" w:rsidP="00C80B3F">
      <w:pPr>
        <w:pStyle w:val="Odsekzoznamu"/>
        <w:numPr>
          <w:ilvl w:val="0"/>
          <w:numId w:val="27"/>
        </w:numPr>
        <w:spacing w:after="0" w:line="240" w:lineRule="auto"/>
        <w:ind w:left="567" w:hanging="567"/>
        <w:jc w:val="both"/>
        <w:rPr>
          <w:rFonts w:ascii="Times New Roman" w:eastAsia="SimSun" w:hAnsi="Times New Roman"/>
          <w:sz w:val="24"/>
          <w:szCs w:val="24"/>
        </w:rPr>
      </w:pPr>
      <w:r w:rsidRPr="00B710C0">
        <w:rPr>
          <w:rFonts w:ascii="Times New Roman" w:eastAsia="SimSun" w:hAnsi="Times New Roman"/>
          <w:sz w:val="24"/>
          <w:szCs w:val="24"/>
        </w:rPr>
        <w:t>Slovenská republika by mala zvyšovanie rozpočtu na oficiálnu rozvojovú pomoc premietnuť do ľudských zdrojov v Bratislave a na kľúčových veľvyslanectvách.</w:t>
      </w:r>
    </w:p>
    <w:p w:rsidR="00C80B3F" w:rsidRPr="00B710C0" w:rsidRDefault="00C80B3F" w:rsidP="00C80B3F">
      <w:pPr>
        <w:pStyle w:val="Odsekzoznamu"/>
        <w:spacing w:after="0" w:line="240" w:lineRule="auto"/>
        <w:ind w:left="1080"/>
        <w:jc w:val="both"/>
        <w:rPr>
          <w:rFonts w:ascii="Times New Roman" w:eastAsia="SimSun" w:hAnsi="Times New Roman"/>
          <w:sz w:val="24"/>
          <w:szCs w:val="24"/>
        </w:rPr>
      </w:pPr>
    </w:p>
    <w:p w:rsidR="00C80B3F" w:rsidRDefault="00C80B3F" w:rsidP="00C80B3F">
      <w:pPr>
        <w:pStyle w:val="Odsekzoznamu"/>
        <w:numPr>
          <w:ilvl w:val="0"/>
          <w:numId w:val="27"/>
        </w:numPr>
        <w:spacing w:after="0" w:line="240" w:lineRule="auto"/>
        <w:ind w:left="567" w:hanging="567"/>
        <w:jc w:val="both"/>
        <w:rPr>
          <w:rFonts w:ascii="Times New Roman" w:eastAsia="SimSun" w:hAnsi="Times New Roman"/>
          <w:sz w:val="24"/>
          <w:szCs w:val="24"/>
        </w:rPr>
      </w:pPr>
      <w:r w:rsidRPr="00B710C0">
        <w:rPr>
          <w:rFonts w:ascii="Times New Roman" w:eastAsia="SimSun" w:hAnsi="Times New Roman"/>
          <w:sz w:val="24"/>
          <w:szCs w:val="24"/>
        </w:rPr>
        <w:t xml:space="preserve">Slovenská republika by mala vytvoriť plán pre splnenie a sledovanie svojho záväzku venovať 0,33% svojho národného </w:t>
      </w:r>
      <w:r>
        <w:rPr>
          <w:rFonts w:ascii="Times New Roman" w:eastAsia="SimSun" w:hAnsi="Times New Roman"/>
          <w:sz w:val="24"/>
          <w:szCs w:val="24"/>
        </w:rPr>
        <w:t>dôchodku</w:t>
      </w:r>
      <w:r w:rsidRPr="00B710C0">
        <w:rPr>
          <w:rFonts w:ascii="Times New Roman" w:eastAsia="SimSun" w:hAnsi="Times New Roman"/>
          <w:sz w:val="24"/>
          <w:szCs w:val="24"/>
        </w:rPr>
        <w:t xml:space="preserve"> na ODA</w:t>
      </w:r>
      <w:r w:rsidRPr="003E1095">
        <w:rPr>
          <w:rFonts w:ascii="Times New Roman" w:eastAsia="SimSun" w:hAnsi="Times New Roman"/>
          <w:sz w:val="24"/>
          <w:szCs w:val="24"/>
        </w:rPr>
        <w:t xml:space="preserve"> </w:t>
      </w:r>
      <w:r w:rsidRPr="00AF6E40">
        <w:rPr>
          <w:rFonts w:ascii="Times New Roman" w:eastAsia="SimSun" w:hAnsi="Times New Roman"/>
          <w:sz w:val="24"/>
          <w:szCs w:val="24"/>
        </w:rPr>
        <w:t>do roku 2030</w:t>
      </w:r>
      <w:r w:rsidRPr="00B710C0">
        <w:rPr>
          <w:rFonts w:ascii="Times New Roman" w:eastAsia="SimSun" w:hAnsi="Times New Roman"/>
          <w:sz w:val="24"/>
          <w:szCs w:val="24"/>
        </w:rPr>
        <w:t>.</w:t>
      </w:r>
    </w:p>
    <w:p w:rsidR="00C80B3F" w:rsidRPr="00C76749" w:rsidRDefault="00C80B3F" w:rsidP="00C80B3F">
      <w:pPr>
        <w:pStyle w:val="Odsekzoznamu"/>
        <w:spacing w:line="240" w:lineRule="auto"/>
        <w:jc w:val="both"/>
        <w:rPr>
          <w:rFonts w:ascii="Times New Roman" w:eastAsia="SimSun" w:hAnsi="Times New Roman"/>
          <w:sz w:val="24"/>
          <w:szCs w:val="24"/>
        </w:rPr>
      </w:pPr>
    </w:p>
    <w:p w:rsidR="00C80B3F" w:rsidRPr="00004F37" w:rsidRDefault="00C80B3F" w:rsidP="00C80B3F">
      <w:pPr>
        <w:pStyle w:val="Odsekzoznamu"/>
        <w:numPr>
          <w:ilvl w:val="0"/>
          <w:numId w:val="27"/>
        </w:numPr>
        <w:spacing w:after="0" w:line="240" w:lineRule="auto"/>
        <w:ind w:left="567" w:hanging="567"/>
        <w:jc w:val="both"/>
        <w:rPr>
          <w:rFonts w:ascii="Times New Roman" w:eastAsia="SimSun" w:hAnsi="Times New Roman"/>
          <w:sz w:val="24"/>
          <w:szCs w:val="24"/>
        </w:rPr>
      </w:pPr>
      <w:r w:rsidRPr="00004F37">
        <w:rPr>
          <w:rFonts w:ascii="Times New Roman" w:eastAsia="SimSun" w:hAnsi="Times New Roman"/>
          <w:sz w:val="24"/>
          <w:szCs w:val="24"/>
        </w:rPr>
        <w:t>Slovenská republika by si mala určiť bilaterálne prioritné krajiny a vytvoriť stratégie rozvojovej spolupráce v týchto krajinách za účelom dosiahnutia merateľných a časovo viazaných výsledkov odpovedajúcich prioritám partnerskej krajiny.</w:t>
      </w:r>
    </w:p>
    <w:p w:rsidR="00C80B3F" w:rsidRPr="00B710C0" w:rsidRDefault="00C80B3F" w:rsidP="00C80B3F">
      <w:pPr>
        <w:pStyle w:val="Odsekzoznamu"/>
        <w:spacing w:after="0" w:line="240" w:lineRule="auto"/>
        <w:ind w:left="1080"/>
        <w:jc w:val="both"/>
        <w:rPr>
          <w:rFonts w:ascii="Times New Roman" w:eastAsia="SimSun" w:hAnsi="Times New Roman"/>
          <w:sz w:val="24"/>
          <w:szCs w:val="24"/>
        </w:rPr>
      </w:pPr>
    </w:p>
    <w:p w:rsidR="00C80B3F" w:rsidRPr="00A9785E" w:rsidRDefault="00C80B3F" w:rsidP="00C80B3F">
      <w:pPr>
        <w:pStyle w:val="Odsekzoznamu"/>
        <w:numPr>
          <w:ilvl w:val="0"/>
          <w:numId w:val="27"/>
        </w:numPr>
        <w:spacing w:line="240" w:lineRule="auto"/>
        <w:ind w:left="567" w:hanging="567"/>
        <w:jc w:val="both"/>
        <w:rPr>
          <w:rFonts w:ascii="Times New Roman" w:eastAsia="SimSun" w:hAnsi="Times New Roman"/>
          <w:sz w:val="24"/>
          <w:szCs w:val="24"/>
        </w:rPr>
      </w:pPr>
      <w:r w:rsidRPr="00A9785E">
        <w:rPr>
          <w:rFonts w:ascii="Times New Roman" w:eastAsia="SimSun" w:hAnsi="Times New Roman"/>
          <w:sz w:val="24"/>
          <w:szCs w:val="24"/>
        </w:rPr>
        <w:t>Slovenská republika by mala vytvoriť rozvojové modality tak, aby partnerom poskytovala predvídateľné financovanie ako súčasť dohôd o dlhodobom a strategickom partnerstve, a to aj pre humanitárnu pomoc.</w:t>
      </w:r>
    </w:p>
    <w:p w:rsidR="00C80B3F" w:rsidRPr="00B710C0" w:rsidRDefault="00C80B3F" w:rsidP="00C80B3F">
      <w:pPr>
        <w:pStyle w:val="Odsekzoznamu"/>
        <w:spacing w:after="0" w:line="240" w:lineRule="auto"/>
        <w:ind w:left="1080"/>
        <w:jc w:val="both"/>
        <w:rPr>
          <w:rFonts w:ascii="Times New Roman" w:eastAsia="SimSun" w:hAnsi="Times New Roman"/>
          <w:sz w:val="24"/>
          <w:szCs w:val="24"/>
        </w:rPr>
      </w:pPr>
    </w:p>
    <w:p w:rsidR="00C80B3F" w:rsidRPr="00B710C0" w:rsidRDefault="00C80B3F" w:rsidP="00C80B3F">
      <w:pPr>
        <w:pStyle w:val="Odsekzoznamu"/>
        <w:numPr>
          <w:ilvl w:val="0"/>
          <w:numId w:val="27"/>
        </w:numPr>
        <w:spacing w:after="0" w:line="240" w:lineRule="auto"/>
        <w:ind w:left="567" w:hanging="567"/>
        <w:jc w:val="both"/>
        <w:rPr>
          <w:rFonts w:ascii="Times New Roman" w:eastAsia="SimSun" w:hAnsi="Times New Roman"/>
          <w:sz w:val="24"/>
          <w:szCs w:val="24"/>
        </w:rPr>
      </w:pPr>
      <w:r w:rsidRPr="00B710C0">
        <w:rPr>
          <w:rFonts w:ascii="Times New Roman" w:eastAsia="SimSun" w:hAnsi="Times New Roman"/>
          <w:sz w:val="24"/>
          <w:szCs w:val="24"/>
        </w:rPr>
        <w:t>Slovenská republika by mala posilniť svoje systémy tak, aby umožňovali externý dohľad nad jej programami a politikami vrátane nezávislého hodnotenia.</w:t>
      </w:r>
    </w:p>
    <w:p w:rsidR="00C80B3F" w:rsidRPr="00B710C0" w:rsidRDefault="00C80B3F" w:rsidP="00C80B3F">
      <w:pPr>
        <w:pStyle w:val="Odsekzoznamu"/>
        <w:spacing w:after="0" w:line="240" w:lineRule="auto"/>
        <w:ind w:left="1080"/>
        <w:jc w:val="both"/>
        <w:rPr>
          <w:rFonts w:ascii="Times New Roman" w:eastAsia="SimSun" w:hAnsi="Times New Roman"/>
          <w:sz w:val="24"/>
          <w:szCs w:val="24"/>
        </w:rPr>
      </w:pPr>
    </w:p>
    <w:p w:rsidR="00C80B3F" w:rsidRPr="003E4197" w:rsidRDefault="00C80B3F" w:rsidP="00C80B3F">
      <w:pPr>
        <w:pStyle w:val="Odsekzoznamu"/>
        <w:numPr>
          <w:ilvl w:val="0"/>
          <w:numId w:val="27"/>
        </w:numPr>
        <w:spacing w:line="240" w:lineRule="auto"/>
        <w:ind w:left="567" w:hanging="567"/>
        <w:jc w:val="both"/>
        <w:rPr>
          <w:rFonts w:ascii="Times New Roman" w:eastAsia="SimSun" w:hAnsi="Times New Roman"/>
          <w:sz w:val="24"/>
          <w:szCs w:val="24"/>
        </w:rPr>
      </w:pPr>
      <w:r w:rsidRPr="003E4197">
        <w:rPr>
          <w:rFonts w:ascii="Times New Roman" w:eastAsia="SimSun" w:hAnsi="Times New Roman"/>
          <w:sz w:val="24"/>
          <w:szCs w:val="24"/>
        </w:rPr>
        <w:t>Slovenská republika by mala zaviesť riadenie založené na výsledkoch, aby sa zaistilo, že všetky stratégie a zásahy smerujú k plneniu vopred určených výsledkov v oblasti rozvoja.</w:t>
      </w:r>
    </w:p>
    <w:p w:rsidR="00C80B3F" w:rsidRPr="003E4197" w:rsidRDefault="00C80B3F" w:rsidP="00C80B3F">
      <w:pPr>
        <w:spacing w:after="0" w:line="280" w:lineRule="exact"/>
        <w:jc w:val="both"/>
        <w:rPr>
          <w:rFonts w:ascii="Times New Roman" w:hAnsi="Times New Roman"/>
          <w:sz w:val="24"/>
          <w:szCs w:val="24"/>
        </w:rPr>
      </w:pPr>
    </w:p>
    <w:p w:rsidR="00C80B3F" w:rsidRDefault="00C80B3F" w:rsidP="00C80B3F">
      <w:pPr>
        <w:spacing w:after="160" w:line="259" w:lineRule="auto"/>
        <w:jc w:val="center"/>
        <w:rPr>
          <w:rFonts w:ascii="Times New Roman" w:hAnsi="Times New Roman"/>
          <w:b/>
          <w:sz w:val="24"/>
          <w:szCs w:val="24"/>
          <w:u w:val="single"/>
        </w:rPr>
      </w:pPr>
      <w:r>
        <w:rPr>
          <w:rFonts w:ascii="Times New Roman" w:hAnsi="Times New Roman"/>
          <w:b/>
          <w:sz w:val="24"/>
          <w:szCs w:val="24"/>
          <w:u w:val="single"/>
        </w:rPr>
        <w:br w:type="page"/>
        <w:t xml:space="preserve">INDIKATÍVNY RÁMEC NAVYŠOVANIA ROZPOČTU </w:t>
      </w:r>
    </w:p>
    <w:p w:rsidR="00C80B3F" w:rsidRDefault="00C80B3F" w:rsidP="00C80B3F">
      <w:pPr>
        <w:spacing w:after="160" w:line="259" w:lineRule="auto"/>
        <w:jc w:val="center"/>
        <w:rPr>
          <w:rFonts w:ascii="Times New Roman" w:hAnsi="Times New Roman"/>
          <w:b/>
          <w:sz w:val="24"/>
          <w:szCs w:val="24"/>
          <w:u w:val="single"/>
        </w:rPr>
      </w:pPr>
      <w:r>
        <w:rPr>
          <w:rFonts w:ascii="Times New Roman" w:hAnsi="Times New Roman"/>
          <w:b/>
          <w:sz w:val="24"/>
          <w:szCs w:val="24"/>
          <w:u w:val="single"/>
        </w:rPr>
        <w:t>NA OFICIÁLNU ROZVOJOVÚ POMOC SR (ODA SR)</w:t>
      </w:r>
    </w:p>
    <w:p w:rsidR="00C80B3F" w:rsidRDefault="00C80B3F" w:rsidP="00C80B3F">
      <w:pPr>
        <w:spacing w:after="160" w:line="259" w:lineRule="auto"/>
        <w:jc w:val="center"/>
        <w:rPr>
          <w:rFonts w:ascii="Times New Roman" w:hAnsi="Times New Roman"/>
          <w:b/>
          <w:sz w:val="24"/>
          <w:szCs w:val="24"/>
          <w:u w:val="single"/>
        </w:rPr>
      </w:pPr>
    </w:p>
    <w:p w:rsidR="00C80B3F" w:rsidRDefault="00C80B3F" w:rsidP="00C80B3F">
      <w:pPr>
        <w:pStyle w:val="Textkomentra"/>
        <w:spacing w:after="0"/>
        <w:jc w:val="both"/>
        <w:rPr>
          <w:rFonts w:ascii="Times New Roman" w:hAnsi="Times New Roman"/>
          <w:b/>
        </w:rPr>
      </w:pPr>
      <w:r>
        <w:rPr>
          <w:rFonts w:ascii="Times New Roman" w:hAnsi="Times New Roman"/>
          <w:b/>
        </w:rPr>
        <w:t>V</w:t>
      </w:r>
      <w:r w:rsidRPr="00177CD9">
        <w:rPr>
          <w:rFonts w:ascii="Times New Roman" w:hAnsi="Times New Roman"/>
          <w:b/>
        </w:rPr>
        <w:t> </w:t>
      </w:r>
      <w:r>
        <w:rPr>
          <w:rFonts w:ascii="Times New Roman" w:hAnsi="Times New Roman"/>
          <w:b/>
        </w:rPr>
        <w:t>rámci hodnotenia</w:t>
      </w:r>
      <w:r w:rsidRPr="00AF6E40">
        <w:rPr>
          <w:rFonts w:ascii="Times New Roman" w:hAnsi="Times New Roman"/>
          <w:b/>
        </w:rPr>
        <w:t xml:space="preserve"> pripom</w:t>
      </w:r>
      <w:r>
        <w:rPr>
          <w:rFonts w:ascii="Times New Roman" w:hAnsi="Times New Roman"/>
          <w:b/>
        </w:rPr>
        <w:t xml:space="preserve">enul výbor OECD/DAC </w:t>
      </w:r>
      <w:r w:rsidRPr="00AF6E40">
        <w:rPr>
          <w:rFonts w:ascii="Times New Roman" w:hAnsi="Times New Roman"/>
          <w:b/>
        </w:rPr>
        <w:t>záväz</w:t>
      </w:r>
      <w:r>
        <w:rPr>
          <w:rFonts w:ascii="Times New Roman" w:hAnsi="Times New Roman"/>
          <w:b/>
        </w:rPr>
        <w:t xml:space="preserve">ok SR </w:t>
      </w:r>
      <w:r w:rsidRPr="00AF6E40">
        <w:rPr>
          <w:rFonts w:ascii="Times New Roman" w:hAnsi="Times New Roman"/>
          <w:b/>
        </w:rPr>
        <w:t>navyšova</w:t>
      </w:r>
      <w:r>
        <w:rPr>
          <w:rFonts w:ascii="Times New Roman" w:hAnsi="Times New Roman"/>
          <w:b/>
        </w:rPr>
        <w:t xml:space="preserve">ť </w:t>
      </w:r>
      <w:r w:rsidRPr="00C933D4">
        <w:rPr>
          <w:rFonts w:ascii="Times New Roman" w:hAnsi="Times New Roman"/>
          <w:b/>
        </w:rPr>
        <w:t>ODA SR s cieľom dosiahnuť úroveň 0,33% HND do roku 2030.</w:t>
      </w:r>
      <w:r>
        <w:rPr>
          <w:rFonts w:ascii="Times New Roman" w:hAnsi="Times New Roman"/>
        </w:rPr>
        <w:t xml:space="preserve"> Ide o</w:t>
      </w:r>
      <w:r w:rsidRPr="00C933D4">
        <w:rPr>
          <w:rFonts w:ascii="Times New Roman" w:hAnsi="Times New Roman"/>
        </w:rPr>
        <w:t xml:space="preserve"> záväz</w:t>
      </w:r>
      <w:r>
        <w:rPr>
          <w:rFonts w:ascii="Times New Roman" w:hAnsi="Times New Roman"/>
        </w:rPr>
        <w:t>o</w:t>
      </w:r>
      <w:r w:rsidRPr="00C933D4">
        <w:rPr>
          <w:rFonts w:ascii="Times New Roman" w:hAnsi="Times New Roman"/>
        </w:rPr>
        <w:t>k štátov, ktoré sa stali členmi EÚ po roku 2002.</w:t>
      </w:r>
      <w:r>
        <w:rPr>
          <w:rStyle w:val="Odkaznapoznmkupodiarou"/>
          <w:rFonts w:ascii="Times New Roman" w:hAnsi="Times New Roman"/>
        </w:rPr>
        <w:footnoteReference w:id="5"/>
      </w:r>
      <w:r w:rsidRPr="00C933D4">
        <w:rPr>
          <w:rFonts w:ascii="Times New Roman" w:hAnsi="Times New Roman"/>
        </w:rPr>
        <w:t xml:space="preserve"> Záväzok „starších“ členov je na úrovni 0,7% HND. K dosiahnutiu spoločného cieľa 0,7% HND EÚ sa členovia EÚ opätovne zaviazali v roku 2015 v predvečer 3. </w:t>
      </w:r>
      <w:r w:rsidRPr="00AF6E40">
        <w:rPr>
          <w:rFonts w:ascii="Times New Roman" w:hAnsi="Times New Roman"/>
        </w:rPr>
        <w:t>konferenci</w:t>
      </w:r>
      <w:r>
        <w:rPr>
          <w:rFonts w:ascii="Times New Roman" w:hAnsi="Times New Roman"/>
        </w:rPr>
        <w:t>e</w:t>
      </w:r>
      <w:r w:rsidRPr="00C933D4">
        <w:rPr>
          <w:rFonts w:ascii="Times New Roman" w:hAnsi="Times New Roman"/>
        </w:rPr>
        <w:t xml:space="preserve"> o financovaní rozvoja v Addis Abebe.</w:t>
      </w:r>
      <w:r>
        <w:rPr>
          <w:rStyle w:val="Odkaznapoznmkupodiarou"/>
          <w:rFonts w:ascii="Times New Roman" w:hAnsi="Times New Roman"/>
        </w:rPr>
        <w:footnoteReference w:id="6"/>
      </w:r>
      <w:r w:rsidRPr="00C933D4">
        <w:rPr>
          <w:rFonts w:ascii="Times New Roman" w:hAnsi="Times New Roman"/>
        </w:rPr>
        <w:t xml:space="preserve"> </w:t>
      </w:r>
      <w:r>
        <w:rPr>
          <w:rFonts w:ascii="Times New Roman" w:hAnsi="Times New Roman"/>
          <w:b/>
        </w:rPr>
        <w:t xml:space="preserve"> </w:t>
      </w:r>
    </w:p>
    <w:p w:rsidR="00C80B3F" w:rsidRDefault="00C80B3F" w:rsidP="00C80B3F">
      <w:pPr>
        <w:pStyle w:val="Textkomentra"/>
        <w:spacing w:after="0"/>
        <w:jc w:val="both"/>
        <w:rPr>
          <w:rFonts w:ascii="Times New Roman" w:hAnsi="Times New Roman"/>
          <w:b/>
        </w:rPr>
      </w:pPr>
    </w:p>
    <w:p w:rsidR="00C80B3F" w:rsidRPr="00177CD9" w:rsidRDefault="00C80B3F" w:rsidP="00C80B3F">
      <w:pPr>
        <w:pStyle w:val="Textkomentra"/>
        <w:spacing w:after="0"/>
        <w:jc w:val="both"/>
        <w:rPr>
          <w:rFonts w:ascii="Times New Roman" w:hAnsi="Times New Roman"/>
        </w:rPr>
      </w:pPr>
      <w:r w:rsidRPr="00177CD9">
        <w:rPr>
          <w:rFonts w:ascii="Times New Roman" w:hAnsi="Times New Roman"/>
          <w:b/>
        </w:rPr>
        <w:t>K</w:t>
      </w:r>
      <w:r>
        <w:rPr>
          <w:rFonts w:ascii="Times New Roman" w:hAnsi="Times New Roman"/>
          <w:b/>
        </w:rPr>
        <w:t> </w:t>
      </w:r>
      <w:r w:rsidRPr="00177CD9">
        <w:rPr>
          <w:rFonts w:ascii="Times New Roman" w:hAnsi="Times New Roman"/>
          <w:b/>
        </w:rPr>
        <w:t xml:space="preserve">plneniu </w:t>
      </w:r>
      <w:r>
        <w:rPr>
          <w:rFonts w:ascii="Times New Roman" w:hAnsi="Times New Roman"/>
          <w:b/>
        </w:rPr>
        <w:t xml:space="preserve">tohto cieľa </w:t>
      </w:r>
      <w:r w:rsidRPr="00177CD9">
        <w:rPr>
          <w:rFonts w:ascii="Times New Roman" w:hAnsi="Times New Roman"/>
          <w:b/>
        </w:rPr>
        <w:t>sa vláda SR</w:t>
      </w:r>
      <w:r>
        <w:rPr>
          <w:rFonts w:ascii="Times New Roman" w:hAnsi="Times New Roman"/>
          <w:b/>
        </w:rPr>
        <w:t xml:space="preserve"> na vnútroštátnej úrovni </w:t>
      </w:r>
      <w:r w:rsidRPr="00177CD9">
        <w:rPr>
          <w:rFonts w:ascii="Times New Roman" w:hAnsi="Times New Roman"/>
          <w:b/>
        </w:rPr>
        <w:t xml:space="preserve"> opakovane zaviazala</w:t>
      </w:r>
      <w:r w:rsidRPr="00353032">
        <w:rPr>
          <w:rFonts w:ascii="Times New Roman" w:hAnsi="Times New Roman"/>
        </w:rPr>
        <w:t>:</w:t>
      </w:r>
    </w:p>
    <w:p w:rsidR="00C80B3F" w:rsidRPr="00C75C46" w:rsidRDefault="00C80B3F" w:rsidP="00C80B3F">
      <w:pPr>
        <w:pStyle w:val="Textkomentra"/>
        <w:numPr>
          <w:ilvl w:val="0"/>
          <w:numId w:val="30"/>
        </w:numPr>
        <w:spacing w:after="0"/>
        <w:jc w:val="both"/>
        <w:rPr>
          <w:rFonts w:ascii="Times New Roman" w:hAnsi="Times New Roman"/>
        </w:rPr>
      </w:pPr>
      <w:r>
        <w:rPr>
          <w:rFonts w:ascii="Times New Roman" w:hAnsi="Times New Roman"/>
        </w:rPr>
        <w:t>v</w:t>
      </w:r>
      <w:r w:rsidRPr="0052702C">
        <w:rPr>
          <w:rFonts w:ascii="Times New Roman" w:hAnsi="Times New Roman"/>
        </w:rPr>
        <w:t> programovom vyhlásení na roky 2016-2020 uznaním potreby každoročného zvyšovania prostriedkov na rozvojovú pomoc v súlade so záväzkami SR v EÚ, OSN a OECD;</w:t>
      </w:r>
    </w:p>
    <w:p w:rsidR="00C80B3F" w:rsidRPr="00177CD9" w:rsidRDefault="00C80B3F" w:rsidP="00C80B3F">
      <w:pPr>
        <w:pStyle w:val="Textkomentra"/>
        <w:numPr>
          <w:ilvl w:val="0"/>
          <w:numId w:val="30"/>
        </w:numPr>
        <w:spacing w:after="0"/>
        <w:jc w:val="both"/>
        <w:rPr>
          <w:rFonts w:ascii="Times New Roman" w:hAnsi="Times New Roman"/>
        </w:rPr>
      </w:pPr>
      <w:r w:rsidRPr="00177CD9">
        <w:rPr>
          <w:rFonts w:ascii="Times New Roman" w:hAnsi="Times New Roman"/>
        </w:rPr>
        <w:t xml:space="preserve">uznesením č. </w:t>
      </w:r>
      <w:r w:rsidRPr="00AF6E40">
        <w:rPr>
          <w:rFonts w:ascii="Times New Roman" w:hAnsi="Times New Roman"/>
        </w:rPr>
        <w:t>212</w:t>
      </w:r>
      <w:r w:rsidRPr="00177CD9">
        <w:rPr>
          <w:rFonts w:ascii="Times New Roman" w:hAnsi="Times New Roman"/>
        </w:rPr>
        <w:t>/2016 k Správe o oficiálnej rozvojovej pomoci Slovenskej republiky za rok 2015</w:t>
      </w:r>
      <w:r>
        <w:rPr>
          <w:rFonts w:ascii="Times New Roman" w:hAnsi="Times New Roman"/>
        </w:rPr>
        <w:t>, ktorým</w:t>
      </w:r>
      <w:r w:rsidRPr="00177CD9">
        <w:rPr>
          <w:rFonts w:ascii="Times New Roman" w:hAnsi="Times New Roman"/>
        </w:rPr>
        <w:t xml:space="preserve"> poverila ministra zahraničných vecí a európskych záležitostí postupne vytvárať predpoklady pre každoročné zvyšovanie objemu finančných prostriedkov na rozvojovú spoluprácu SR v súlade so záväzkami SR v EÚ, OSN a Organizácii pre hospodársku spoluprácu a</w:t>
      </w:r>
      <w:r>
        <w:rPr>
          <w:rFonts w:ascii="Times New Roman" w:hAnsi="Times New Roman"/>
        </w:rPr>
        <w:t> </w:t>
      </w:r>
      <w:r w:rsidRPr="00177CD9">
        <w:rPr>
          <w:rFonts w:ascii="Times New Roman" w:hAnsi="Times New Roman"/>
        </w:rPr>
        <w:t>rozvoj</w:t>
      </w:r>
      <w:r>
        <w:rPr>
          <w:rFonts w:ascii="Times New Roman" w:hAnsi="Times New Roman"/>
        </w:rPr>
        <w:t>;</w:t>
      </w:r>
    </w:p>
    <w:p w:rsidR="00C80B3F" w:rsidRPr="00177CD9" w:rsidRDefault="00C80B3F" w:rsidP="00C80B3F">
      <w:pPr>
        <w:pStyle w:val="Textkomentra"/>
        <w:numPr>
          <w:ilvl w:val="0"/>
          <w:numId w:val="30"/>
        </w:numPr>
        <w:spacing w:after="0"/>
        <w:jc w:val="both"/>
        <w:rPr>
          <w:rFonts w:ascii="Times New Roman" w:hAnsi="Times New Roman"/>
        </w:rPr>
      </w:pPr>
      <w:r w:rsidRPr="00177CD9">
        <w:rPr>
          <w:rFonts w:ascii="Times New Roman" w:hAnsi="Times New Roman"/>
        </w:rPr>
        <w:t>uznesením č. 5/2017 ku Koncepcii implementácie Agendy 2030 v medzinárodnom prostredí</w:t>
      </w:r>
      <w:r>
        <w:rPr>
          <w:rFonts w:ascii="Times New Roman" w:hAnsi="Times New Roman"/>
        </w:rPr>
        <w:t>, na základe ktorého</w:t>
      </w:r>
      <w:r w:rsidRPr="00177CD9">
        <w:rPr>
          <w:rFonts w:ascii="Times New Roman" w:hAnsi="Times New Roman"/>
        </w:rPr>
        <w:t xml:space="preserve"> má minister zahraničných vecí a európskych záležitostí v spolupráci s ministrom financií postupne zvyšovať podiel oficiálnej rozvojovej spolupráce SR na úroveň 0,33 % ODA/HND do roku 2030 v závislosti od zdrojových možností štátneho rozpočtu v jednotlivých rokoch.</w:t>
      </w:r>
    </w:p>
    <w:p w:rsidR="00C80B3F" w:rsidRPr="00177CD9" w:rsidRDefault="00C80B3F" w:rsidP="00C80B3F">
      <w:pPr>
        <w:spacing w:after="0" w:line="240" w:lineRule="auto"/>
        <w:jc w:val="both"/>
        <w:rPr>
          <w:rFonts w:ascii="Times New Roman" w:hAnsi="Times New Roman"/>
          <w:sz w:val="24"/>
          <w:szCs w:val="24"/>
        </w:rPr>
      </w:pPr>
    </w:p>
    <w:p w:rsidR="00C80B3F" w:rsidRDefault="00C80B3F" w:rsidP="00C80B3F">
      <w:pPr>
        <w:spacing w:after="0" w:line="240" w:lineRule="auto"/>
        <w:jc w:val="both"/>
        <w:rPr>
          <w:rFonts w:ascii="Times New Roman" w:hAnsi="Times New Roman"/>
          <w:sz w:val="24"/>
          <w:szCs w:val="24"/>
        </w:rPr>
      </w:pPr>
      <w:r w:rsidRPr="00CD7183">
        <w:rPr>
          <w:rFonts w:ascii="Times New Roman" w:hAnsi="Times New Roman"/>
          <w:sz w:val="24"/>
          <w:szCs w:val="24"/>
        </w:rPr>
        <w:t xml:space="preserve">V roku 2016 poskytla SR </w:t>
      </w:r>
      <w:r>
        <w:rPr>
          <w:rFonts w:ascii="Times New Roman" w:hAnsi="Times New Roman"/>
          <w:sz w:val="24"/>
          <w:szCs w:val="24"/>
        </w:rPr>
        <w:t>rozvojovú pomoc</w:t>
      </w:r>
      <w:r w:rsidRPr="00CD7183">
        <w:rPr>
          <w:rFonts w:ascii="Times New Roman" w:hAnsi="Times New Roman"/>
          <w:sz w:val="24"/>
          <w:szCs w:val="24"/>
        </w:rPr>
        <w:t xml:space="preserve"> vo výške 0,121% HND a v roku 2017 </w:t>
      </w:r>
      <w:r>
        <w:rPr>
          <w:rFonts w:ascii="Times New Roman" w:hAnsi="Times New Roman"/>
          <w:sz w:val="24"/>
          <w:szCs w:val="24"/>
        </w:rPr>
        <w:t xml:space="preserve">vo výške </w:t>
      </w:r>
      <w:r w:rsidRPr="00CD7183">
        <w:rPr>
          <w:rFonts w:ascii="Times New Roman" w:hAnsi="Times New Roman"/>
          <w:sz w:val="24"/>
          <w:szCs w:val="24"/>
        </w:rPr>
        <w:t xml:space="preserve">0,132% HND. </w:t>
      </w:r>
      <w:r>
        <w:rPr>
          <w:rFonts w:ascii="Times New Roman" w:hAnsi="Times New Roman"/>
          <w:b/>
          <w:sz w:val="24"/>
          <w:szCs w:val="24"/>
        </w:rPr>
        <w:t> Medzi členskými štátmi</w:t>
      </w:r>
      <w:r w:rsidRPr="00CD7183">
        <w:rPr>
          <w:rFonts w:ascii="Times New Roman" w:hAnsi="Times New Roman"/>
          <w:b/>
          <w:sz w:val="24"/>
          <w:szCs w:val="24"/>
        </w:rPr>
        <w:t xml:space="preserve"> </w:t>
      </w:r>
      <w:r>
        <w:rPr>
          <w:rFonts w:ascii="Times New Roman" w:hAnsi="Times New Roman"/>
          <w:b/>
          <w:sz w:val="24"/>
          <w:szCs w:val="24"/>
        </w:rPr>
        <w:t xml:space="preserve">výboru </w:t>
      </w:r>
      <w:r w:rsidRPr="00CD7183">
        <w:rPr>
          <w:rFonts w:ascii="Times New Roman" w:hAnsi="Times New Roman"/>
          <w:b/>
          <w:sz w:val="24"/>
          <w:szCs w:val="24"/>
        </w:rPr>
        <w:t xml:space="preserve">OECD/DAC </w:t>
      </w:r>
      <w:r>
        <w:rPr>
          <w:rFonts w:ascii="Times New Roman" w:hAnsi="Times New Roman"/>
          <w:b/>
          <w:sz w:val="24"/>
          <w:szCs w:val="24"/>
        </w:rPr>
        <w:t>bola SR v roku 2017</w:t>
      </w:r>
      <w:r w:rsidRPr="00CD7183">
        <w:rPr>
          <w:rFonts w:ascii="Times New Roman" w:hAnsi="Times New Roman"/>
          <w:b/>
          <w:sz w:val="24"/>
          <w:szCs w:val="24"/>
        </w:rPr>
        <w:t xml:space="preserve"> na predposlednom mieste</w:t>
      </w:r>
      <w:r w:rsidRPr="00AF6E40">
        <w:rPr>
          <w:rFonts w:ascii="Times New Roman" w:hAnsi="Times New Roman"/>
          <w:sz w:val="24"/>
          <w:szCs w:val="24"/>
        </w:rPr>
        <w:t>,</w:t>
      </w:r>
      <w:r w:rsidRPr="00CD7183">
        <w:rPr>
          <w:rFonts w:ascii="Times New Roman" w:hAnsi="Times New Roman"/>
          <w:sz w:val="24"/>
          <w:szCs w:val="24"/>
        </w:rPr>
        <w:t xml:space="preserve"> pričom priemer</w:t>
      </w:r>
      <w:r>
        <w:rPr>
          <w:rFonts w:ascii="Times New Roman" w:hAnsi="Times New Roman"/>
          <w:sz w:val="24"/>
          <w:szCs w:val="24"/>
        </w:rPr>
        <w:t>ná výška ODA členských krajín</w:t>
      </w:r>
      <w:r w:rsidRPr="00CD7183">
        <w:rPr>
          <w:rFonts w:ascii="Times New Roman" w:hAnsi="Times New Roman"/>
          <w:sz w:val="24"/>
          <w:szCs w:val="24"/>
        </w:rPr>
        <w:t xml:space="preserve"> </w:t>
      </w:r>
      <w:r>
        <w:rPr>
          <w:rFonts w:ascii="Times New Roman" w:hAnsi="Times New Roman"/>
          <w:sz w:val="24"/>
          <w:szCs w:val="24"/>
        </w:rPr>
        <w:t xml:space="preserve">výboru </w:t>
      </w:r>
      <w:r w:rsidRPr="00CD7183">
        <w:rPr>
          <w:rFonts w:ascii="Times New Roman" w:hAnsi="Times New Roman"/>
          <w:sz w:val="24"/>
          <w:szCs w:val="24"/>
        </w:rPr>
        <w:t xml:space="preserve">OECD/DAC </w:t>
      </w:r>
      <w:r>
        <w:rPr>
          <w:rFonts w:ascii="Times New Roman" w:hAnsi="Times New Roman"/>
          <w:sz w:val="24"/>
          <w:szCs w:val="24"/>
        </w:rPr>
        <w:t xml:space="preserve">bola na úrovni </w:t>
      </w:r>
      <w:r w:rsidRPr="00CD7183">
        <w:rPr>
          <w:rFonts w:ascii="Times New Roman" w:hAnsi="Times New Roman"/>
          <w:sz w:val="24"/>
          <w:szCs w:val="24"/>
        </w:rPr>
        <w:t xml:space="preserve"> 0,32% HND v r.</w:t>
      </w:r>
      <w:r>
        <w:rPr>
          <w:rFonts w:ascii="Times New Roman" w:hAnsi="Times New Roman"/>
          <w:sz w:val="24"/>
          <w:szCs w:val="24"/>
        </w:rPr>
        <w:t xml:space="preserve"> </w:t>
      </w:r>
      <w:r w:rsidRPr="00CD7183">
        <w:rPr>
          <w:rFonts w:ascii="Times New Roman" w:hAnsi="Times New Roman"/>
          <w:sz w:val="24"/>
          <w:szCs w:val="24"/>
        </w:rPr>
        <w:t>2016, resp. 0,31% HND v r.</w:t>
      </w:r>
      <w:r>
        <w:rPr>
          <w:rFonts w:ascii="Times New Roman" w:hAnsi="Times New Roman"/>
          <w:sz w:val="24"/>
          <w:szCs w:val="24"/>
        </w:rPr>
        <w:t xml:space="preserve"> </w:t>
      </w:r>
      <w:r w:rsidRPr="00CD7183">
        <w:rPr>
          <w:rFonts w:ascii="Times New Roman" w:hAnsi="Times New Roman"/>
          <w:sz w:val="24"/>
          <w:szCs w:val="24"/>
        </w:rPr>
        <w:t xml:space="preserve">2017. </w:t>
      </w:r>
      <w:r>
        <w:rPr>
          <w:rFonts w:ascii="Times New Roman" w:hAnsi="Times New Roman"/>
          <w:sz w:val="24"/>
          <w:szCs w:val="24"/>
        </w:rPr>
        <w:t xml:space="preserve">V súlade s odporúčaním č. IX výboru OECD/DAC, </w:t>
      </w:r>
      <w:r w:rsidRPr="00F02E65">
        <w:rPr>
          <w:rFonts w:ascii="Times New Roman" w:hAnsi="Times New Roman"/>
          <w:b/>
          <w:sz w:val="24"/>
          <w:szCs w:val="24"/>
        </w:rPr>
        <w:t>plán na do</w:t>
      </w:r>
      <w:r w:rsidRPr="00AF6E40">
        <w:rPr>
          <w:rFonts w:ascii="Times New Roman" w:hAnsi="Times New Roman"/>
          <w:b/>
          <w:sz w:val="24"/>
          <w:szCs w:val="24"/>
        </w:rPr>
        <w:t>siahnutie</w:t>
      </w:r>
      <w:r w:rsidRPr="00CD7183">
        <w:rPr>
          <w:rFonts w:ascii="Times New Roman" w:hAnsi="Times New Roman"/>
          <w:b/>
          <w:sz w:val="24"/>
          <w:szCs w:val="24"/>
        </w:rPr>
        <w:t xml:space="preserve"> ODA </w:t>
      </w:r>
      <w:r>
        <w:rPr>
          <w:rFonts w:ascii="Times New Roman" w:hAnsi="Times New Roman"/>
          <w:b/>
          <w:sz w:val="24"/>
          <w:szCs w:val="24"/>
        </w:rPr>
        <w:t>SR vo výške</w:t>
      </w:r>
      <w:r w:rsidRPr="00CD7183">
        <w:rPr>
          <w:rFonts w:ascii="Times New Roman" w:hAnsi="Times New Roman"/>
          <w:b/>
          <w:sz w:val="24"/>
          <w:szCs w:val="24"/>
        </w:rPr>
        <w:t xml:space="preserve"> 0,33% HND </w:t>
      </w:r>
      <w:r>
        <w:rPr>
          <w:rFonts w:ascii="Times New Roman" w:hAnsi="Times New Roman"/>
          <w:b/>
          <w:sz w:val="24"/>
          <w:szCs w:val="24"/>
        </w:rPr>
        <w:t xml:space="preserve">do roku 2030 </w:t>
      </w:r>
      <w:r w:rsidRPr="00CD7183">
        <w:rPr>
          <w:rFonts w:ascii="Times New Roman" w:hAnsi="Times New Roman"/>
          <w:b/>
          <w:sz w:val="24"/>
          <w:szCs w:val="24"/>
        </w:rPr>
        <w:t>b</w:t>
      </w:r>
      <w:r>
        <w:rPr>
          <w:rFonts w:ascii="Times New Roman" w:hAnsi="Times New Roman"/>
          <w:b/>
          <w:sz w:val="24"/>
          <w:szCs w:val="24"/>
        </w:rPr>
        <w:t xml:space="preserve">y (pri rovnomernom navyšovaní) vyžadoval nárast ODA SR o 13,8% </w:t>
      </w:r>
      <w:proofErr w:type="spellStart"/>
      <w:r>
        <w:rPr>
          <w:rFonts w:ascii="Times New Roman" w:hAnsi="Times New Roman"/>
          <w:b/>
          <w:sz w:val="24"/>
          <w:szCs w:val="24"/>
        </w:rPr>
        <w:t>p.a</w:t>
      </w:r>
      <w:proofErr w:type="spellEnd"/>
      <w:r>
        <w:rPr>
          <w:rFonts w:ascii="Times New Roman" w:hAnsi="Times New Roman"/>
          <w:b/>
          <w:sz w:val="24"/>
          <w:szCs w:val="24"/>
        </w:rPr>
        <w:t>. od r. 2019. Znamenalo by to</w:t>
      </w:r>
      <w:r w:rsidRPr="00353032">
        <w:rPr>
          <w:rFonts w:ascii="Times New Roman" w:hAnsi="Times New Roman"/>
          <w:b/>
          <w:sz w:val="24"/>
        </w:rPr>
        <w:t xml:space="preserve"> </w:t>
      </w:r>
      <w:r w:rsidRPr="00CD7183">
        <w:rPr>
          <w:rFonts w:ascii="Times New Roman" w:hAnsi="Times New Roman"/>
          <w:b/>
          <w:sz w:val="24"/>
          <w:szCs w:val="24"/>
        </w:rPr>
        <w:t>navyšovanie</w:t>
      </w:r>
      <w:r>
        <w:rPr>
          <w:rFonts w:ascii="Times New Roman" w:hAnsi="Times New Roman"/>
          <w:b/>
          <w:sz w:val="24"/>
          <w:szCs w:val="24"/>
        </w:rPr>
        <w:t xml:space="preserve"> ODA SR</w:t>
      </w:r>
      <w:r w:rsidRPr="00CD7183">
        <w:rPr>
          <w:rFonts w:ascii="Times New Roman" w:hAnsi="Times New Roman"/>
          <w:b/>
          <w:sz w:val="24"/>
          <w:szCs w:val="24"/>
        </w:rPr>
        <w:t xml:space="preserve"> o</w:t>
      </w:r>
      <w:r>
        <w:rPr>
          <w:rFonts w:ascii="Times New Roman" w:hAnsi="Times New Roman"/>
          <w:b/>
          <w:sz w:val="24"/>
          <w:szCs w:val="24"/>
        </w:rPr>
        <w:t xml:space="preserve"> cca </w:t>
      </w:r>
      <w:r w:rsidRPr="00CD7183">
        <w:rPr>
          <w:rFonts w:ascii="Times New Roman" w:hAnsi="Times New Roman"/>
          <w:b/>
          <w:sz w:val="24"/>
          <w:szCs w:val="24"/>
        </w:rPr>
        <w:t>2</w:t>
      </w:r>
      <w:r>
        <w:rPr>
          <w:rFonts w:ascii="Times New Roman" w:hAnsi="Times New Roman"/>
          <w:b/>
          <w:sz w:val="24"/>
          <w:szCs w:val="24"/>
        </w:rPr>
        <w:t>0</w:t>
      </w:r>
      <w:r w:rsidRPr="00CD7183">
        <w:rPr>
          <w:rFonts w:ascii="Times New Roman" w:hAnsi="Times New Roman"/>
          <w:b/>
          <w:sz w:val="24"/>
          <w:szCs w:val="24"/>
        </w:rPr>
        <w:t xml:space="preserve"> mil. €</w:t>
      </w:r>
      <w:r>
        <w:rPr>
          <w:rFonts w:ascii="Times New Roman" w:hAnsi="Times New Roman"/>
          <w:b/>
          <w:sz w:val="24"/>
          <w:szCs w:val="24"/>
        </w:rPr>
        <w:t xml:space="preserve"> do roku </w:t>
      </w:r>
      <w:r w:rsidRPr="00AF6E40">
        <w:rPr>
          <w:rFonts w:ascii="Times New Roman" w:hAnsi="Times New Roman"/>
          <w:b/>
          <w:sz w:val="24"/>
          <w:szCs w:val="24"/>
        </w:rPr>
        <w:t>202</w:t>
      </w:r>
      <w:r>
        <w:rPr>
          <w:rFonts w:ascii="Times New Roman" w:hAnsi="Times New Roman"/>
          <w:b/>
          <w:sz w:val="24"/>
          <w:szCs w:val="24"/>
        </w:rPr>
        <w:t>2 a výraznejšie navyšovanie v ďalších rokoch, čo vyplýva z odhadov rýchlejšieho rastu HND (tab. č. 1.)</w:t>
      </w:r>
      <w:r w:rsidRPr="00CD7183">
        <w:rPr>
          <w:rFonts w:ascii="Times New Roman" w:hAnsi="Times New Roman"/>
          <w:b/>
          <w:sz w:val="24"/>
          <w:szCs w:val="24"/>
        </w:rPr>
        <w:t>.</w:t>
      </w:r>
      <w:r>
        <w:rPr>
          <w:rFonts w:ascii="Times New Roman" w:hAnsi="Times New Roman"/>
          <w:sz w:val="24"/>
          <w:szCs w:val="24"/>
        </w:rPr>
        <w:t xml:space="preserve"> </w:t>
      </w:r>
    </w:p>
    <w:p w:rsidR="00C80B3F" w:rsidRDefault="00C80B3F" w:rsidP="00C80B3F">
      <w:pPr>
        <w:spacing w:after="0" w:line="240" w:lineRule="auto"/>
        <w:ind w:firstLine="708"/>
        <w:jc w:val="both"/>
        <w:rPr>
          <w:rFonts w:ascii="Times New Roman" w:hAnsi="Times New Roman"/>
          <w:sz w:val="24"/>
          <w:szCs w:val="24"/>
        </w:rPr>
      </w:pPr>
    </w:p>
    <w:p w:rsidR="00C80B3F" w:rsidRDefault="00C80B3F" w:rsidP="00C80B3F">
      <w:pPr>
        <w:jc w:val="both"/>
        <w:rPr>
          <w:rFonts w:ascii="Times New Roman" w:hAnsi="Times New Roman"/>
          <w:sz w:val="24"/>
          <w:szCs w:val="24"/>
        </w:rPr>
      </w:pPr>
      <w:r>
        <w:rPr>
          <w:rFonts w:ascii="Times New Roman" w:hAnsi="Times New Roman"/>
          <w:sz w:val="24"/>
          <w:szCs w:val="24"/>
        </w:rPr>
        <w:t>Tabuľka č. 1: Indikatívny rámec navyšovania ODA na úroveň 0, 33% HND v roku 2030</w:t>
      </w:r>
      <w:r w:rsidRPr="005E28E7">
        <w:rPr>
          <w:rStyle w:val="Odkaznapoznmkupodiarou"/>
          <w:rFonts w:ascii="Times New Roman" w:hAnsi="Times New Roman"/>
          <w:sz w:val="24"/>
          <w:szCs w:val="24"/>
        </w:rPr>
        <w:footnoteReference w:id="7"/>
      </w:r>
      <w:r>
        <w:rPr>
          <w:rFonts w:ascii="Times New Roman" w:hAnsi="Times New Roman"/>
          <w:sz w:val="24"/>
          <w:szCs w:val="24"/>
        </w:rPr>
        <w:t xml:space="preserve"> </w:t>
      </w:r>
    </w:p>
    <w:tbl>
      <w:tblPr>
        <w:tblStyle w:val="Obyajntabuka11"/>
        <w:tblW w:w="9078" w:type="dxa"/>
        <w:jc w:val="center"/>
        <w:tblLayout w:type="fixed"/>
        <w:tblLook w:val="04A0" w:firstRow="1" w:lastRow="0" w:firstColumn="1" w:lastColumn="0" w:noHBand="0" w:noVBand="1"/>
      </w:tblPr>
      <w:tblGrid>
        <w:gridCol w:w="988"/>
        <w:gridCol w:w="1417"/>
        <w:gridCol w:w="1701"/>
        <w:gridCol w:w="2126"/>
        <w:gridCol w:w="1428"/>
        <w:gridCol w:w="1418"/>
      </w:tblGrid>
      <w:tr w:rsidR="00E03C67" w:rsidRPr="00991CC3" w:rsidTr="009A30C6">
        <w:trPr>
          <w:cnfStyle w:val="100000000000" w:firstRow="1" w:lastRow="0" w:firstColumn="0" w:lastColumn="0" w:oddVBand="0" w:evenVBand="0" w:oddHBand="0" w:evenHBand="0" w:firstRowFirstColumn="0" w:firstRowLastColumn="0" w:lastRowFirstColumn="0" w:lastRowLastColumn="0"/>
          <w:trHeight w:hRule="exact" w:val="1012"/>
          <w:jc w:val="center"/>
        </w:trPr>
        <w:tc>
          <w:tcPr>
            <w:cnfStyle w:val="001000000000" w:firstRow="0" w:lastRow="0" w:firstColumn="1" w:lastColumn="0" w:oddVBand="0" w:evenVBand="0" w:oddHBand="0" w:evenHBand="0" w:firstRowFirstColumn="0" w:firstRowLastColumn="0" w:lastRowFirstColumn="0" w:lastRowLastColumn="0"/>
            <w:tcW w:w="988" w:type="dxa"/>
            <w:vAlign w:val="center"/>
            <w:hideMark/>
          </w:tcPr>
          <w:p w:rsidR="00E03C67" w:rsidRPr="00991CC3" w:rsidRDefault="00E03C67" w:rsidP="009A30C6">
            <w:pPr>
              <w:rPr>
                <w:rFonts w:ascii="Times New Roman" w:hAnsi="Times New Roman"/>
              </w:rPr>
            </w:pPr>
            <w:r w:rsidRPr="00991CC3">
              <w:rPr>
                <w:rFonts w:ascii="Times New Roman" w:hAnsi="Times New Roman"/>
              </w:rPr>
              <w:t>Rok</w:t>
            </w:r>
          </w:p>
        </w:tc>
        <w:tc>
          <w:tcPr>
            <w:tcW w:w="1417" w:type="dxa"/>
            <w:vAlign w:val="center"/>
            <w:hideMark/>
          </w:tcPr>
          <w:p w:rsidR="00E03C67" w:rsidRPr="00991CC3" w:rsidRDefault="00E03C67" w:rsidP="009A30C6">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991CC3">
              <w:rPr>
                <w:rFonts w:ascii="Times New Roman" w:hAnsi="Times New Roman"/>
              </w:rPr>
              <w:t>odhad HND (mld. EUR )</w:t>
            </w:r>
          </w:p>
        </w:tc>
        <w:tc>
          <w:tcPr>
            <w:tcW w:w="1701" w:type="dxa"/>
          </w:tcPr>
          <w:p w:rsidR="00E03C67" w:rsidRPr="00991CC3" w:rsidRDefault="00E03C67" w:rsidP="009A30C6">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991CC3">
              <w:rPr>
                <w:rFonts w:ascii="Times New Roman" w:hAnsi="Times New Roman"/>
              </w:rPr>
              <w:t>predpokladané tempo rastu HND (%)</w:t>
            </w:r>
          </w:p>
        </w:tc>
        <w:tc>
          <w:tcPr>
            <w:tcW w:w="2126" w:type="dxa"/>
            <w:shd w:val="clear" w:color="auto" w:fill="B8CCE4" w:themeFill="accent1" w:themeFillTint="66"/>
            <w:vAlign w:val="center"/>
            <w:hideMark/>
          </w:tcPr>
          <w:p w:rsidR="00E03C67" w:rsidRPr="00991CC3" w:rsidRDefault="00E03C67" w:rsidP="009A30C6">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991CC3">
              <w:rPr>
                <w:rFonts w:ascii="Times New Roman" w:hAnsi="Times New Roman"/>
              </w:rPr>
              <w:t xml:space="preserve">ODA/HND pri rovnomernom zvyšovaní (o 13,8% </w:t>
            </w:r>
            <w:proofErr w:type="spellStart"/>
            <w:r w:rsidRPr="00991CC3">
              <w:rPr>
                <w:rFonts w:ascii="Times New Roman" w:hAnsi="Times New Roman"/>
              </w:rPr>
              <w:t>p.a</w:t>
            </w:r>
            <w:proofErr w:type="spellEnd"/>
            <w:r w:rsidRPr="00991CC3">
              <w:rPr>
                <w:rFonts w:ascii="Times New Roman" w:hAnsi="Times New Roman"/>
              </w:rPr>
              <w:t xml:space="preserve">.) </w:t>
            </w:r>
          </w:p>
        </w:tc>
        <w:tc>
          <w:tcPr>
            <w:tcW w:w="1428" w:type="dxa"/>
            <w:shd w:val="clear" w:color="auto" w:fill="B8CCE4" w:themeFill="accent1" w:themeFillTint="66"/>
            <w:vAlign w:val="center"/>
          </w:tcPr>
          <w:p w:rsidR="00E03C67" w:rsidRPr="00991CC3" w:rsidRDefault="00E03C67" w:rsidP="009A30C6">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991CC3">
              <w:rPr>
                <w:rFonts w:ascii="Times New Roman" w:hAnsi="Times New Roman"/>
              </w:rPr>
              <w:t>projekcia ODA (m</w:t>
            </w:r>
            <w:r>
              <w:rPr>
                <w:rFonts w:ascii="Times New Roman" w:hAnsi="Times New Roman"/>
              </w:rPr>
              <w:t>il</w:t>
            </w:r>
            <w:r w:rsidRPr="00991CC3">
              <w:rPr>
                <w:rFonts w:ascii="Times New Roman" w:hAnsi="Times New Roman"/>
              </w:rPr>
              <w:t xml:space="preserve">. EUR) </w:t>
            </w:r>
          </w:p>
        </w:tc>
        <w:tc>
          <w:tcPr>
            <w:tcW w:w="1418" w:type="dxa"/>
            <w:shd w:val="clear" w:color="auto" w:fill="B8CCE4" w:themeFill="accent1" w:themeFillTint="66"/>
          </w:tcPr>
          <w:p w:rsidR="00E03C67" w:rsidRPr="00991CC3" w:rsidRDefault="00E03C67" w:rsidP="009A30C6">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991CC3">
              <w:rPr>
                <w:rFonts w:ascii="Times New Roman" w:hAnsi="Times New Roman"/>
              </w:rPr>
              <w:t xml:space="preserve">projekcia navyšovania ODA </w:t>
            </w:r>
            <w:proofErr w:type="spellStart"/>
            <w:r w:rsidRPr="00991CC3">
              <w:rPr>
                <w:rFonts w:ascii="Times New Roman" w:hAnsi="Times New Roman"/>
              </w:rPr>
              <w:t>p.a</w:t>
            </w:r>
            <w:proofErr w:type="spellEnd"/>
            <w:r w:rsidRPr="00991CC3">
              <w:rPr>
                <w:rFonts w:ascii="Times New Roman" w:hAnsi="Times New Roman"/>
              </w:rPr>
              <w:t>. (mil. </w:t>
            </w:r>
            <w:r>
              <w:rPr>
                <w:rFonts w:ascii="Times New Roman" w:hAnsi="Times New Roman"/>
              </w:rPr>
              <w:t>EUR</w:t>
            </w:r>
            <w:r w:rsidRPr="00991CC3">
              <w:rPr>
                <w:rFonts w:ascii="Times New Roman" w:hAnsi="Times New Roman"/>
              </w:rPr>
              <w:t>)</w:t>
            </w:r>
          </w:p>
        </w:tc>
      </w:tr>
      <w:tr w:rsidR="00E03C67" w:rsidRPr="00991CC3" w:rsidTr="009A30C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DBE5F1" w:themeFill="accent1" w:themeFillTint="33"/>
            <w:vAlign w:val="center"/>
            <w:hideMark/>
          </w:tcPr>
          <w:p w:rsidR="00E03C67" w:rsidRPr="00991CC3" w:rsidRDefault="00E03C67" w:rsidP="009A30C6">
            <w:pPr>
              <w:rPr>
                <w:rFonts w:ascii="Times New Roman" w:hAnsi="Times New Roman"/>
              </w:rPr>
            </w:pPr>
            <w:r w:rsidRPr="00991CC3">
              <w:rPr>
                <w:rFonts w:ascii="Times New Roman" w:hAnsi="Times New Roman"/>
              </w:rPr>
              <w:t>2017*</w:t>
            </w:r>
          </w:p>
        </w:tc>
        <w:tc>
          <w:tcPr>
            <w:tcW w:w="1417" w:type="dxa"/>
            <w:shd w:val="clear" w:color="auto" w:fill="DBE5F1" w:themeFill="accent1" w:themeFillTint="33"/>
            <w:vAlign w:val="center"/>
            <w:hideMark/>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91CC3">
              <w:rPr>
                <w:rFonts w:ascii="Times New Roman" w:hAnsi="Times New Roman"/>
              </w:rPr>
              <w:t>83, 1*</w:t>
            </w:r>
          </w:p>
        </w:tc>
        <w:tc>
          <w:tcPr>
            <w:tcW w:w="1701" w:type="dxa"/>
            <w:shd w:val="clear" w:color="auto" w:fill="DBE5F1" w:themeFill="accent1" w:themeFillTint="33"/>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91CC3">
              <w:rPr>
                <w:rFonts w:ascii="Times New Roman" w:hAnsi="Times New Roman"/>
              </w:rPr>
              <w:t>4,3*</w:t>
            </w:r>
          </w:p>
        </w:tc>
        <w:tc>
          <w:tcPr>
            <w:tcW w:w="2126" w:type="dxa"/>
            <w:shd w:val="clear" w:color="auto" w:fill="B8CCE4" w:themeFill="accent1" w:themeFillTint="66"/>
            <w:vAlign w:val="center"/>
            <w:hideMark/>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91CC3">
              <w:rPr>
                <w:rFonts w:ascii="Times New Roman" w:hAnsi="Times New Roman"/>
              </w:rPr>
              <w:t>0,12*</w:t>
            </w:r>
          </w:p>
        </w:tc>
        <w:tc>
          <w:tcPr>
            <w:tcW w:w="1428" w:type="dxa"/>
            <w:shd w:val="clear" w:color="auto" w:fill="B8CCE4" w:themeFill="accent1" w:themeFillTint="66"/>
            <w:vAlign w:val="center"/>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91CC3">
              <w:rPr>
                <w:rFonts w:ascii="Times New Roman" w:hAnsi="Times New Roman"/>
              </w:rPr>
              <w:t>100, 18*</w:t>
            </w:r>
          </w:p>
        </w:tc>
        <w:tc>
          <w:tcPr>
            <w:tcW w:w="1418" w:type="dxa"/>
            <w:shd w:val="clear" w:color="auto" w:fill="B8CCE4" w:themeFill="accent1" w:themeFillTint="66"/>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91CC3">
              <w:rPr>
                <w:rFonts w:ascii="Times New Roman" w:hAnsi="Times New Roman"/>
              </w:rPr>
              <w:t>-</w:t>
            </w:r>
          </w:p>
        </w:tc>
      </w:tr>
      <w:tr w:rsidR="00E03C67" w:rsidRPr="00991CC3" w:rsidTr="009A30C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vAlign w:val="center"/>
            <w:hideMark/>
          </w:tcPr>
          <w:p w:rsidR="00E03C67" w:rsidRPr="00991CC3" w:rsidRDefault="00E03C67" w:rsidP="009A30C6">
            <w:pPr>
              <w:rPr>
                <w:rFonts w:ascii="Times New Roman" w:hAnsi="Times New Roman"/>
              </w:rPr>
            </w:pPr>
            <w:r w:rsidRPr="00991CC3">
              <w:rPr>
                <w:rFonts w:ascii="Times New Roman" w:hAnsi="Times New Roman"/>
              </w:rPr>
              <w:t>2018**</w:t>
            </w:r>
          </w:p>
        </w:tc>
        <w:tc>
          <w:tcPr>
            <w:tcW w:w="1417" w:type="dxa"/>
            <w:vAlign w:val="bottom"/>
            <w:hideMark/>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91CC3">
              <w:rPr>
                <w:rFonts w:ascii="Times New Roman" w:hAnsi="Times New Roman"/>
                <w:color w:val="000000"/>
              </w:rPr>
              <w:t>88,8**</w:t>
            </w:r>
          </w:p>
        </w:tc>
        <w:tc>
          <w:tcPr>
            <w:tcW w:w="1701" w:type="dxa"/>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991CC3">
              <w:rPr>
                <w:rFonts w:ascii="Times New Roman" w:hAnsi="Times New Roman"/>
              </w:rPr>
              <w:t>6,7**</w:t>
            </w:r>
          </w:p>
        </w:tc>
        <w:tc>
          <w:tcPr>
            <w:tcW w:w="2126" w:type="dxa"/>
            <w:shd w:val="clear" w:color="auto" w:fill="B8CCE4" w:themeFill="accent1" w:themeFillTint="66"/>
            <w:vAlign w:val="center"/>
            <w:hideMark/>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91CC3">
              <w:rPr>
                <w:rFonts w:ascii="Times New Roman" w:hAnsi="Times New Roman"/>
              </w:rPr>
              <w:t>0,13**</w:t>
            </w:r>
          </w:p>
        </w:tc>
        <w:tc>
          <w:tcPr>
            <w:tcW w:w="1428" w:type="dxa"/>
            <w:shd w:val="clear" w:color="auto" w:fill="B8CCE4" w:themeFill="accent1" w:themeFillTint="66"/>
            <w:vAlign w:val="bottom"/>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91CC3">
              <w:rPr>
                <w:rFonts w:ascii="Times New Roman" w:hAnsi="Times New Roman"/>
                <w:color w:val="000000"/>
              </w:rPr>
              <w:t>116,05**</w:t>
            </w:r>
          </w:p>
        </w:tc>
        <w:tc>
          <w:tcPr>
            <w:tcW w:w="1418" w:type="dxa"/>
            <w:shd w:val="clear" w:color="auto" w:fill="B8CCE4" w:themeFill="accent1" w:themeFillTint="66"/>
            <w:vAlign w:val="bottom"/>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91CC3">
              <w:rPr>
                <w:rFonts w:ascii="Times New Roman" w:hAnsi="Times New Roman"/>
              </w:rPr>
              <w:t>-</w:t>
            </w:r>
          </w:p>
        </w:tc>
      </w:tr>
      <w:tr w:rsidR="00E03C67" w:rsidRPr="00991CC3" w:rsidTr="009A30C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DBE5F1" w:themeFill="accent1" w:themeFillTint="33"/>
            <w:vAlign w:val="center"/>
            <w:hideMark/>
          </w:tcPr>
          <w:p w:rsidR="00E03C67" w:rsidRPr="00991CC3" w:rsidRDefault="00E03C67" w:rsidP="009A30C6">
            <w:pPr>
              <w:rPr>
                <w:rFonts w:ascii="Times New Roman" w:hAnsi="Times New Roman"/>
              </w:rPr>
            </w:pPr>
            <w:r w:rsidRPr="00991CC3">
              <w:rPr>
                <w:rFonts w:ascii="Times New Roman" w:hAnsi="Times New Roman"/>
              </w:rPr>
              <w:t>2019</w:t>
            </w:r>
          </w:p>
        </w:tc>
        <w:tc>
          <w:tcPr>
            <w:tcW w:w="1417" w:type="dxa"/>
            <w:shd w:val="clear" w:color="auto" w:fill="DBE5F1" w:themeFill="accent1" w:themeFillTint="33"/>
            <w:vAlign w:val="bottom"/>
            <w:hideMark/>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91CC3">
              <w:rPr>
                <w:rFonts w:ascii="Times New Roman" w:hAnsi="Times New Roman"/>
                <w:color w:val="000000"/>
              </w:rPr>
              <w:t>94,6</w:t>
            </w:r>
          </w:p>
        </w:tc>
        <w:tc>
          <w:tcPr>
            <w:tcW w:w="1701" w:type="dxa"/>
            <w:shd w:val="clear" w:color="auto" w:fill="DBE5F1" w:themeFill="accent1" w:themeFillTint="33"/>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rPr>
            </w:pPr>
            <w:r w:rsidRPr="00991CC3">
              <w:rPr>
                <w:rFonts w:ascii="Times New Roman" w:hAnsi="Times New Roman"/>
              </w:rPr>
              <w:t>6,6</w:t>
            </w:r>
          </w:p>
        </w:tc>
        <w:tc>
          <w:tcPr>
            <w:tcW w:w="2126" w:type="dxa"/>
            <w:shd w:val="clear" w:color="auto" w:fill="B8CCE4" w:themeFill="accent1" w:themeFillTint="66"/>
            <w:vAlign w:val="bottom"/>
            <w:hideMark/>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91CC3">
              <w:rPr>
                <w:rFonts w:ascii="Times New Roman" w:hAnsi="Times New Roman"/>
                <w:color w:val="000000"/>
              </w:rPr>
              <w:t>0,14</w:t>
            </w:r>
            <w:r>
              <w:rPr>
                <w:rFonts w:ascii="Times New Roman" w:hAnsi="Times New Roman"/>
                <w:color w:val="000000"/>
              </w:rPr>
              <w:t>***</w:t>
            </w:r>
          </w:p>
        </w:tc>
        <w:tc>
          <w:tcPr>
            <w:tcW w:w="1428" w:type="dxa"/>
            <w:shd w:val="clear" w:color="auto" w:fill="B8CCE4" w:themeFill="accent1" w:themeFillTint="66"/>
            <w:vAlign w:val="bottom"/>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991CC3">
              <w:rPr>
                <w:rFonts w:ascii="Times New Roman" w:hAnsi="Times New Roman"/>
                <w:color w:val="000000"/>
              </w:rPr>
              <w:t>132,06***</w:t>
            </w:r>
          </w:p>
        </w:tc>
        <w:tc>
          <w:tcPr>
            <w:tcW w:w="1418" w:type="dxa"/>
            <w:shd w:val="clear" w:color="auto" w:fill="B8CCE4" w:themeFill="accent1" w:themeFillTint="66"/>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85294">
              <w:t>18,23</w:t>
            </w:r>
            <w:r>
              <w:t>***</w:t>
            </w:r>
          </w:p>
        </w:tc>
      </w:tr>
      <w:tr w:rsidR="00E03C67" w:rsidRPr="00991CC3" w:rsidTr="009A30C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vAlign w:val="center"/>
            <w:hideMark/>
          </w:tcPr>
          <w:p w:rsidR="00E03C67" w:rsidRPr="00991CC3" w:rsidRDefault="00E03C67" w:rsidP="009A30C6">
            <w:pPr>
              <w:rPr>
                <w:rFonts w:ascii="Times New Roman" w:hAnsi="Times New Roman"/>
              </w:rPr>
            </w:pPr>
            <w:r w:rsidRPr="00991CC3">
              <w:rPr>
                <w:rFonts w:ascii="Times New Roman" w:hAnsi="Times New Roman"/>
              </w:rPr>
              <w:t>2020</w:t>
            </w:r>
          </w:p>
        </w:tc>
        <w:tc>
          <w:tcPr>
            <w:tcW w:w="1417" w:type="dxa"/>
            <w:vAlign w:val="bottom"/>
            <w:hideMark/>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91CC3">
              <w:rPr>
                <w:rFonts w:ascii="Times New Roman" w:hAnsi="Times New Roman"/>
                <w:color w:val="000000"/>
              </w:rPr>
              <w:t>100,3</w:t>
            </w:r>
          </w:p>
        </w:tc>
        <w:tc>
          <w:tcPr>
            <w:tcW w:w="1701" w:type="dxa"/>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rPr>
            </w:pPr>
            <w:r w:rsidRPr="00991CC3">
              <w:rPr>
                <w:rFonts w:ascii="Times New Roman" w:hAnsi="Times New Roman"/>
              </w:rPr>
              <w:t>6,1</w:t>
            </w:r>
          </w:p>
        </w:tc>
        <w:tc>
          <w:tcPr>
            <w:tcW w:w="2126" w:type="dxa"/>
            <w:shd w:val="clear" w:color="auto" w:fill="B8CCE4" w:themeFill="accent1" w:themeFillTint="66"/>
            <w:vAlign w:val="bottom"/>
            <w:hideMark/>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91CC3">
              <w:rPr>
                <w:rFonts w:ascii="Times New Roman" w:hAnsi="Times New Roman"/>
                <w:color w:val="000000"/>
              </w:rPr>
              <w:t>0,15</w:t>
            </w:r>
          </w:p>
        </w:tc>
        <w:tc>
          <w:tcPr>
            <w:tcW w:w="1428" w:type="dxa"/>
            <w:shd w:val="clear" w:color="auto" w:fill="B8CCE4" w:themeFill="accent1" w:themeFillTint="66"/>
            <w:vAlign w:val="bottom"/>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991CC3">
              <w:rPr>
                <w:rFonts w:ascii="Times New Roman" w:hAnsi="Times New Roman"/>
                <w:color w:val="000000"/>
              </w:rPr>
              <w:t>150,29</w:t>
            </w:r>
          </w:p>
        </w:tc>
        <w:tc>
          <w:tcPr>
            <w:tcW w:w="1418" w:type="dxa"/>
            <w:shd w:val="clear" w:color="auto" w:fill="B8CCE4" w:themeFill="accent1" w:themeFillTint="66"/>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85294">
              <w:t>20,74</w:t>
            </w:r>
          </w:p>
        </w:tc>
      </w:tr>
      <w:tr w:rsidR="00E03C67" w:rsidRPr="00991CC3" w:rsidTr="009A30C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DBE5F1" w:themeFill="accent1" w:themeFillTint="33"/>
            <w:vAlign w:val="center"/>
            <w:hideMark/>
          </w:tcPr>
          <w:p w:rsidR="00E03C67" w:rsidRPr="00991CC3" w:rsidRDefault="00E03C67" w:rsidP="009A30C6">
            <w:pPr>
              <w:rPr>
                <w:rFonts w:ascii="Times New Roman" w:hAnsi="Times New Roman"/>
              </w:rPr>
            </w:pPr>
            <w:r w:rsidRPr="00991CC3">
              <w:rPr>
                <w:rFonts w:ascii="Times New Roman" w:hAnsi="Times New Roman"/>
              </w:rPr>
              <w:t>2021</w:t>
            </w:r>
          </w:p>
        </w:tc>
        <w:tc>
          <w:tcPr>
            <w:tcW w:w="1417" w:type="dxa"/>
            <w:shd w:val="clear" w:color="auto" w:fill="DBE5F1" w:themeFill="accent1" w:themeFillTint="33"/>
            <w:vAlign w:val="bottom"/>
            <w:hideMark/>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91CC3">
              <w:rPr>
                <w:rFonts w:ascii="Times New Roman" w:hAnsi="Times New Roman"/>
                <w:color w:val="000000"/>
              </w:rPr>
              <w:t>105,8</w:t>
            </w:r>
          </w:p>
        </w:tc>
        <w:tc>
          <w:tcPr>
            <w:tcW w:w="1701" w:type="dxa"/>
            <w:shd w:val="clear" w:color="auto" w:fill="DBE5F1" w:themeFill="accent1" w:themeFillTint="33"/>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rPr>
            </w:pPr>
            <w:r w:rsidRPr="00991CC3">
              <w:rPr>
                <w:rFonts w:ascii="Times New Roman" w:hAnsi="Times New Roman"/>
              </w:rPr>
              <w:t>5,5</w:t>
            </w:r>
          </w:p>
        </w:tc>
        <w:tc>
          <w:tcPr>
            <w:tcW w:w="2126" w:type="dxa"/>
            <w:shd w:val="clear" w:color="auto" w:fill="B8CCE4" w:themeFill="accent1" w:themeFillTint="66"/>
            <w:vAlign w:val="bottom"/>
            <w:hideMark/>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91CC3">
              <w:rPr>
                <w:rFonts w:ascii="Times New Roman" w:hAnsi="Times New Roman"/>
                <w:color w:val="000000"/>
              </w:rPr>
              <w:t>0,16</w:t>
            </w:r>
          </w:p>
        </w:tc>
        <w:tc>
          <w:tcPr>
            <w:tcW w:w="1428" w:type="dxa"/>
            <w:shd w:val="clear" w:color="auto" w:fill="B8CCE4" w:themeFill="accent1" w:themeFillTint="66"/>
            <w:vAlign w:val="bottom"/>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991CC3">
              <w:rPr>
                <w:rFonts w:ascii="Times New Roman" w:hAnsi="Times New Roman"/>
                <w:color w:val="000000"/>
              </w:rPr>
              <w:t>171,03</w:t>
            </w:r>
          </w:p>
        </w:tc>
        <w:tc>
          <w:tcPr>
            <w:tcW w:w="1418" w:type="dxa"/>
            <w:shd w:val="clear" w:color="auto" w:fill="B8CCE4" w:themeFill="accent1" w:themeFillTint="66"/>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85294">
              <w:t>23,6</w:t>
            </w:r>
          </w:p>
        </w:tc>
      </w:tr>
      <w:tr w:rsidR="00E03C67" w:rsidRPr="00991CC3" w:rsidTr="009A30C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vAlign w:val="center"/>
            <w:hideMark/>
          </w:tcPr>
          <w:p w:rsidR="00E03C67" w:rsidRPr="00991CC3" w:rsidRDefault="00E03C67" w:rsidP="009A30C6">
            <w:pPr>
              <w:rPr>
                <w:rFonts w:ascii="Times New Roman" w:hAnsi="Times New Roman"/>
              </w:rPr>
            </w:pPr>
            <w:r w:rsidRPr="00991CC3">
              <w:rPr>
                <w:rFonts w:ascii="Times New Roman" w:hAnsi="Times New Roman"/>
              </w:rPr>
              <w:t>2022</w:t>
            </w:r>
          </w:p>
        </w:tc>
        <w:tc>
          <w:tcPr>
            <w:tcW w:w="1417" w:type="dxa"/>
            <w:vAlign w:val="bottom"/>
            <w:hideMark/>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91CC3">
              <w:rPr>
                <w:rFonts w:ascii="Times New Roman" w:hAnsi="Times New Roman"/>
                <w:color w:val="000000"/>
              </w:rPr>
              <w:t>110,9</w:t>
            </w:r>
          </w:p>
        </w:tc>
        <w:tc>
          <w:tcPr>
            <w:tcW w:w="1701" w:type="dxa"/>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rPr>
            </w:pPr>
            <w:r w:rsidRPr="00991CC3">
              <w:rPr>
                <w:rFonts w:ascii="Times New Roman" w:hAnsi="Times New Roman"/>
              </w:rPr>
              <w:t>4,8</w:t>
            </w:r>
          </w:p>
        </w:tc>
        <w:tc>
          <w:tcPr>
            <w:tcW w:w="2126" w:type="dxa"/>
            <w:shd w:val="clear" w:color="auto" w:fill="B8CCE4" w:themeFill="accent1" w:themeFillTint="66"/>
            <w:vAlign w:val="bottom"/>
            <w:hideMark/>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91CC3">
              <w:rPr>
                <w:rFonts w:ascii="Times New Roman" w:hAnsi="Times New Roman"/>
                <w:color w:val="000000"/>
              </w:rPr>
              <w:t>0,18</w:t>
            </w:r>
          </w:p>
        </w:tc>
        <w:tc>
          <w:tcPr>
            <w:tcW w:w="1428" w:type="dxa"/>
            <w:shd w:val="clear" w:color="auto" w:fill="B8CCE4" w:themeFill="accent1" w:themeFillTint="66"/>
            <w:vAlign w:val="bottom"/>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991CC3">
              <w:rPr>
                <w:rFonts w:ascii="Times New Roman" w:hAnsi="Times New Roman"/>
                <w:color w:val="000000"/>
              </w:rPr>
              <w:t>194,63</w:t>
            </w:r>
          </w:p>
        </w:tc>
        <w:tc>
          <w:tcPr>
            <w:tcW w:w="1418" w:type="dxa"/>
            <w:shd w:val="clear" w:color="auto" w:fill="B8CCE4" w:themeFill="accent1" w:themeFillTint="66"/>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85294">
              <w:t>26,86</w:t>
            </w:r>
          </w:p>
        </w:tc>
      </w:tr>
      <w:tr w:rsidR="00E03C67" w:rsidRPr="00991CC3" w:rsidTr="009A30C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DBE5F1" w:themeFill="accent1" w:themeFillTint="33"/>
            <w:vAlign w:val="center"/>
            <w:hideMark/>
          </w:tcPr>
          <w:p w:rsidR="00E03C67" w:rsidRPr="00991CC3" w:rsidRDefault="00E03C67" w:rsidP="009A30C6">
            <w:pPr>
              <w:rPr>
                <w:rFonts w:ascii="Times New Roman" w:hAnsi="Times New Roman"/>
              </w:rPr>
            </w:pPr>
            <w:r w:rsidRPr="00991CC3">
              <w:rPr>
                <w:rFonts w:ascii="Times New Roman" w:hAnsi="Times New Roman"/>
              </w:rPr>
              <w:t>2023</w:t>
            </w:r>
          </w:p>
        </w:tc>
        <w:tc>
          <w:tcPr>
            <w:tcW w:w="1417" w:type="dxa"/>
            <w:shd w:val="clear" w:color="auto" w:fill="DBE5F1" w:themeFill="accent1" w:themeFillTint="33"/>
            <w:vAlign w:val="bottom"/>
            <w:hideMark/>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91CC3">
              <w:rPr>
                <w:rFonts w:ascii="Times New Roman" w:hAnsi="Times New Roman"/>
                <w:color w:val="000000"/>
              </w:rPr>
              <w:t>116,4</w:t>
            </w:r>
          </w:p>
        </w:tc>
        <w:tc>
          <w:tcPr>
            <w:tcW w:w="1701" w:type="dxa"/>
            <w:shd w:val="clear" w:color="auto" w:fill="DBE5F1" w:themeFill="accent1" w:themeFillTint="33"/>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rPr>
            </w:pPr>
            <w:r w:rsidRPr="00991CC3">
              <w:rPr>
                <w:rFonts w:ascii="Times New Roman" w:hAnsi="Times New Roman"/>
              </w:rPr>
              <w:t>4,9</w:t>
            </w:r>
          </w:p>
        </w:tc>
        <w:tc>
          <w:tcPr>
            <w:tcW w:w="2126" w:type="dxa"/>
            <w:shd w:val="clear" w:color="auto" w:fill="B8CCE4" w:themeFill="accent1" w:themeFillTint="66"/>
            <w:vAlign w:val="bottom"/>
            <w:hideMark/>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91CC3">
              <w:rPr>
                <w:rFonts w:ascii="Times New Roman" w:hAnsi="Times New Roman"/>
                <w:color w:val="000000"/>
              </w:rPr>
              <w:t>0,19</w:t>
            </w:r>
          </w:p>
        </w:tc>
        <w:tc>
          <w:tcPr>
            <w:tcW w:w="1428" w:type="dxa"/>
            <w:shd w:val="clear" w:color="auto" w:fill="B8CCE4" w:themeFill="accent1" w:themeFillTint="66"/>
            <w:vAlign w:val="bottom"/>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991CC3">
              <w:rPr>
                <w:rFonts w:ascii="Times New Roman" w:hAnsi="Times New Roman"/>
                <w:color w:val="000000"/>
              </w:rPr>
              <w:t>221,49</w:t>
            </w:r>
          </w:p>
        </w:tc>
        <w:tc>
          <w:tcPr>
            <w:tcW w:w="1418" w:type="dxa"/>
            <w:shd w:val="clear" w:color="auto" w:fill="B8CCE4" w:themeFill="accent1" w:themeFillTint="66"/>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85294">
              <w:t>30,57</w:t>
            </w:r>
          </w:p>
        </w:tc>
      </w:tr>
      <w:tr w:rsidR="00E03C67" w:rsidRPr="00991CC3" w:rsidTr="009A30C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vAlign w:val="center"/>
            <w:hideMark/>
          </w:tcPr>
          <w:p w:rsidR="00E03C67" w:rsidRPr="00991CC3" w:rsidRDefault="00E03C67" w:rsidP="009A30C6">
            <w:pPr>
              <w:rPr>
                <w:rFonts w:ascii="Times New Roman" w:hAnsi="Times New Roman"/>
              </w:rPr>
            </w:pPr>
            <w:r w:rsidRPr="00991CC3">
              <w:rPr>
                <w:rFonts w:ascii="Times New Roman" w:hAnsi="Times New Roman"/>
              </w:rPr>
              <w:t>2024</w:t>
            </w:r>
          </w:p>
        </w:tc>
        <w:tc>
          <w:tcPr>
            <w:tcW w:w="1417" w:type="dxa"/>
            <w:vAlign w:val="bottom"/>
            <w:hideMark/>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91CC3">
              <w:rPr>
                <w:rFonts w:ascii="Times New Roman" w:hAnsi="Times New Roman"/>
                <w:color w:val="000000"/>
              </w:rPr>
              <w:t>122,2</w:t>
            </w:r>
          </w:p>
        </w:tc>
        <w:tc>
          <w:tcPr>
            <w:tcW w:w="1701" w:type="dxa"/>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rPr>
            </w:pPr>
            <w:r w:rsidRPr="00991CC3">
              <w:rPr>
                <w:rFonts w:ascii="Times New Roman" w:hAnsi="Times New Roman"/>
              </w:rPr>
              <w:t>5,0</w:t>
            </w:r>
          </w:p>
        </w:tc>
        <w:tc>
          <w:tcPr>
            <w:tcW w:w="2126" w:type="dxa"/>
            <w:shd w:val="clear" w:color="auto" w:fill="B8CCE4" w:themeFill="accent1" w:themeFillTint="66"/>
            <w:vAlign w:val="bottom"/>
            <w:hideMark/>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91CC3">
              <w:rPr>
                <w:rFonts w:ascii="Times New Roman" w:hAnsi="Times New Roman"/>
                <w:color w:val="000000"/>
              </w:rPr>
              <w:t>0,21</w:t>
            </w:r>
          </w:p>
        </w:tc>
        <w:tc>
          <w:tcPr>
            <w:tcW w:w="1428" w:type="dxa"/>
            <w:shd w:val="clear" w:color="auto" w:fill="B8CCE4" w:themeFill="accent1" w:themeFillTint="66"/>
            <w:vAlign w:val="bottom"/>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991CC3">
              <w:rPr>
                <w:rFonts w:ascii="Times New Roman" w:hAnsi="Times New Roman"/>
                <w:color w:val="000000"/>
              </w:rPr>
              <w:t>252,06</w:t>
            </w:r>
          </w:p>
        </w:tc>
        <w:tc>
          <w:tcPr>
            <w:tcW w:w="1418" w:type="dxa"/>
            <w:shd w:val="clear" w:color="auto" w:fill="B8CCE4" w:themeFill="accent1" w:themeFillTint="66"/>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85294">
              <w:t>34,78</w:t>
            </w:r>
          </w:p>
        </w:tc>
      </w:tr>
      <w:tr w:rsidR="00E03C67" w:rsidRPr="00991CC3" w:rsidTr="009A30C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DBE5F1" w:themeFill="accent1" w:themeFillTint="33"/>
            <w:vAlign w:val="center"/>
            <w:hideMark/>
          </w:tcPr>
          <w:p w:rsidR="00E03C67" w:rsidRPr="00991CC3" w:rsidRDefault="00E03C67" w:rsidP="009A30C6">
            <w:pPr>
              <w:rPr>
                <w:rFonts w:ascii="Times New Roman" w:hAnsi="Times New Roman"/>
              </w:rPr>
            </w:pPr>
            <w:r w:rsidRPr="00991CC3">
              <w:rPr>
                <w:rFonts w:ascii="Times New Roman" w:hAnsi="Times New Roman"/>
              </w:rPr>
              <w:t>2025</w:t>
            </w:r>
          </w:p>
        </w:tc>
        <w:tc>
          <w:tcPr>
            <w:tcW w:w="1417" w:type="dxa"/>
            <w:shd w:val="clear" w:color="auto" w:fill="DBE5F1" w:themeFill="accent1" w:themeFillTint="33"/>
            <w:vAlign w:val="bottom"/>
            <w:hideMark/>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91CC3">
              <w:rPr>
                <w:rFonts w:ascii="Times New Roman" w:hAnsi="Times New Roman"/>
                <w:color w:val="000000"/>
              </w:rPr>
              <w:t>128,3</w:t>
            </w:r>
          </w:p>
        </w:tc>
        <w:tc>
          <w:tcPr>
            <w:tcW w:w="1701" w:type="dxa"/>
            <w:shd w:val="clear" w:color="auto" w:fill="DBE5F1" w:themeFill="accent1" w:themeFillTint="33"/>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rPr>
            </w:pPr>
            <w:r w:rsidRPr="00991CC3">
              <w:rPr>
                <w:rFonts w:ascii="Times New Roman" w:hAnsi="Times New Roman"/>
              </w:rPr>
              <w:t>5,0</w:t>
            </w:r>
          </w:p>
        </w:tc>
        <w:tc>
          <w:tcPr>
            <w:tcW w:w="2126" w:type="dxa"/>
            <w:shd w:val="clear" w:color="auto" w:fill="B8CCE4" w:themeFill="accent1" w:themeFillTint="66"/>
            <w:vAlign w:val="bottom"/>
            <w:hideMark/>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91CC3">
              <w:rPr>
                <w:rFonts w:ascii="Times New Roman" w:hAnsi="Times New Roman"/>
                <w:color w:val="000000"/>
              </w:rPr>
              <w:t>0,22</w:t>
            </w:r>
          </w:p>
        </w:tc>
        <w:tc>
          <w:tcPr>
            <w:tcW w:w="1428" w:type="dxa"/>
            <w:shd w:val="clear" w:color="auto" w:fill="B8CCE4" w:themeFill="accent1" w:themeFillTint="66"/>
            <w:vAlign w:val="bottom"/>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991CC3">
              <w:rPr>
                <w:rFonts w:ascii="Times New Roman" w:hAnsi="Times New Roman"/>
                <w:color w:val="000000"/>
              </w:rPr>
              <w:t>286,84</w:t>
            </w:r>
          </w:p>
        </w:tc>
        <w:tc>
          <w:tcPr>
            <w:tcW w:w="1418" w:type="dxa"/>
            <w:shd w:val="clear" w:color="auto" w:fill="B8CCE4" w:themeFill="accent1" w:themeFillTint="66"/>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85294">
              <w:t>39,58</w:t>
            </w:r>
          </w:p>
        </w:tc>
      </w:tr>
      <w:tr w:rsidR="00E03C67" w:rsidRPr="00991CC3" w:rsidTr="009A30C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vAlign w:val="center"/>
            <w:hideMark/>
          </w:tcPr>
          <w:p w:rsidR="00E03C67" w:rsidRPr="00991CC3" w:rsidRDefault="00E03C67" w:rsidP="009A30C6">
            <w:pPr>
              <w:rPr>
                <w:rFonts w:ascii="Times New Roman" w:hAnsi="Times New Roman"/>
              </w:rPr>
            </w:pPr>
            <w:r w:rsidRPr="00991CC3">
              <w:rPr>
                <w:rFonts w:ascii="Times New Roman" w:hAnsi="Times New Roman"/>
              </w:rPr>
              <w:t>2026</w:t>
            </w:r>
          </w:p>
        </w:tc>
        <w:tc>
          <w:tcPr>
            <w:tcW w:w="1417" w:type="dxa"/>
            <w:vAlign w:val="bottom"/>
            <w:hideMark/>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91CC3">
              <w:rPr>
                <w:rFonts w:ascii="Times New Roman" w:hAnsi="Times New Roman"/>
                <w:color w:val="000000"/>
              </w:rPr>
              <w:t>134,7</w:t>
            </w:r>
          </w:p>
        </w:tc>
        <w:tc>
          <w:tcPr>
            <w:tcW w:w="1701" w:type="dxa"/>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rPr>
            </w:pPr>
            <w:r w:rsidRPr="00991CC3">
              <w:rPr>
                <w:rFonts w:ascii="Times New Roman" w:hAnsi="Times New Roman"/>
              </w:rPr>
              <w:t>5,0</w:t>
            </w:r>
          </w:p>
        </w:tc>
        <w:tc>
          <w:tcPr>
            <w:tcW w:w="2126" w:type="dxa"/>
            <w:shd w:val="clear" w:color="auto" w:fill="B8CCE4" w:themeFill="accent1" w:themeFillTint="66"/>
            <w:vAlign w:val="bottom"/>
            <w:hideMark/>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91CC3">
              <w:rPr>
                <w:rFonts w:ascii="Times New Roman" w:hAnsi="Times New Roman"/>
                <w:color w:val="000000"/>
              </w:rPr>
              <w:t>0,24</w:t>
            </w:r>
          </w:p>
        </w:tc>
        <w:tc>
          <w:tcPr>
            <w:tcW w:w="1428" w:type="dxa"/>
            <w:shd w:val="clear" w:color="auto" w:fill="B8CCE4" w:themeFill="accent1" w:themeFillTint="66"/>
            <w:vAlign w:val="bottom"/>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991CC3">
              <w:rPr>
                <w:rFonts w:ascii="Times New Roman" w:hAnsi="Times New Roman"/>
                <w:color w:val="000000"/>
              </w:rPr>
              <w:t>326,42</w:t>
            </w:r>
          </w:p>
        </w:tc>
        <w:tc>
          <w:tcPr>
            <w:tcW w:w="1418" w:type="dxa"/>
            <w:shd w:val="clear" w:color="auto" w:fill="B8CCE4" w:themeFill="accent1" w:themeFillTint="66"/>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85294">
              <w:t>45,05</w:t>
            </w:r>
          </w:p>
        </w:tc>
      </w:tr>
      <w:tr w:rsidR="00E03C67" w:rsidRPr="00991CC3" w:rsidTr="009A30C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DBE5F1" w:themeFill="accent1" w:themeFillTint="33"/>
            <w:vAlign w:val="center"/>
            <w:hideMark/>
          </w:tcPr>
          <w:p w:rsidR="00E03C67" w:rsidRPr="00991CC3" w:rsidRDefault="00E03C67" w:rsidP="009A30C6">
            <w:pPr>
              <w:rPr>
                <w:rFonts w:ascii="Times New Roman" w:hAnsi="Times New Roman"/>
              </w:rPr>
            </w:pPr>
            <w:r w:rsidRPr="00991CC3">
              <w:rPr>
                <w:rFonts w:ascii="Times New Roman" w:hAnsi="Times New Roman"/>
              </w:rPr>
              <w:t>2027</w:t>
            </w:r>
          </w:p>
        </w:tc>
        <w:tc>
          <w:tcPr>
            <w:tcW w:w="1417" w:type="dxa"/>
            <w:shd w:val="clear" w:color="auto" w:fill="DBE5F1" w:themeFill="accent1" w:themeFillTint="33"/>
            <w:vAlign w:val="bottom"/>
            <w:hideMark/>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91CC3">
              <w:rPr>
                <w:rFonts w:ascii="Times New Roman" w:hAnsi="Times New Roman"/>
                <w:color w:val="000000"/>
              </w:rPr>
              <w:t>141,4</w:t>
            </w:r>
          </w:p>
        </w:tc>
        <w:tc>
          <w:tcPr>
            <w:tcW w:w="1701" w:type="dxa"/>
            <w:shd w:val="clear" w:color="auto" w:fill="DBE5F1" w:themeFill="accent1" w:themeFillTint="33"/>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rPr>
            </w:pPr>
            <w:r w:rsidRPr="00991CC3">
              <w:rPr>
                <w:rFonts w:ascii="Times New Roman" w:hAnsi="Times New Roman"/>
              </w:rPr>
              <w:t>5,0</w:t>
            </w:r>
          </w:p>
        </w:tc>
        <w:tc>
          <w:tcPr>
            <w:tcW w:w="2126" w:type="dxa"/>
            <w:shd w:val="clear" w:color="auto" w:fill="B8CCE4" w:themeFill="accent1" w:themeFillTint="66"/>
            <w:vAlign w:val="bottom"/>
            <w:hideMark/>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91CC3">
              <w:rPr>
                <w:rFonts w:ascii="Times New Roman" w:hAnsi="Times New Roman"/>
                <w:color w:val="000000"/>
              </w:rPr>
              <w:t>0,26</w:t>
            </w:r>
          </w:p>
        </w:tc>
        <w:tc>
          <w:tcPr>
            <w:tcW w:w="1428" w:type="dxa"/>
            <w:shd w:val="clear" w:color="auto" w:fill="B8CCE4" w:themeFill="accent1" w:themeFillTint="66"/>
            <w:vAlign w:val="bottom"/>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991CC3">
              <w:rPr>
                <w:rFonts w:ascii="Times New Roman" w:hAnsi="Times New Roman"/>
                <w:color w:val="000000"/>
              </w:rPr>
              <w:t>371,47</w:t>
            </w:r>
          </w:p>
        </w:tc>
        <w:tc>
          <w:tcPr>
            <w:tcW w:w="1418" w:type="dxa"/>
            <w:shd w:val="clear" w:color="auto" w:fill="B8CCE4" w:themeFill="accent1" w:themeFillTint="66"/>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85294">
              <w:t>51,26</w:t>
            </w:r>
          </w:p>
        </w:tc>
      </w:tr>
      <w:tr w:rsidR="00E03C67" w:rsidRPr="00991CC3" w:rsidTr="009A30C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vAlign w:val="center"/>
            <w:hideMark/>
          </w:tcPr>
          <w:p w:rsidR="00E03C67" w:rsidRPr="00991CC3" w:rsidRDefault="00E03C67" w:rsidP="009A30C6">
            <w:pPr>
              <w:rPr>
                <w:rFonts w:ascii="Times New Roman" w:hAnsi="Times New Roman"/>
              </w:rPr>
            </w:pPr>
            <w:r w:rsidRPr="00991CC3">
              <w:rPr>
                <w:rFonts w:ascii="Times New Roman" w:hAnsi="Times New Roman"/>
              </w:rPr>
              <w:t>2028</w:t>
            </w:r>
          </w:p>
        </w:tc>
        <w:tc>
          <w:tcPr>
            <w:tcW w:w="1417" w:type="dxa"/>
            <w:vAlign w:val="bottom"/>
            <w:hideMark/>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91CC3">
              <w:rPr>
                <w:rFonts w:ascii="Times New Roman" w:hAnsi="Times New Roman"/>
                <w:color w:val="000000"/>
              </w:rPr>
              <w:t>148,5</w:t>
            </w:r>
          </w:p>
        </w:tc>
        <w:tc>
          <w:tcPr>
            <w:tcW w:w="1701" w:type="dxa"/>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rPr>
            </w:pPr>
            <w:r w:rsidRPr="00991CC3">
              <w:rPr>
                <w:rFonts w:ascii="Times New Roman" w:hAnsi="Times New Roman"/>
              </w:rPr>
              <w:t>5,0</w:t>
            </w:r>
          </w:p>
        </w:tc>
        <w:tc>
          <w:tcPr>
            <w:tcW w:w="2126" w:type="dxa"/>
            <w:shd w:val="clear" w:color="auto" w:fill="B8CCE4" w:themeFill="accent1" w:themeFillTint="66"/>
            <w:vAlign w:val="bottom"/>
            <w:hideMark/>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91CC3">
              <w:rPr>
                <w:rFonts w:ascii="Times New Roman" w:hAnsi="Times New Roman"/>
                <w:color w:val="000000"/>
              </w:rPr>
              <w:t>0,28</w:t>
            </w:r>
          </w:p>
        </w:tc>
        <w:tc>
          <w:tcPr>
            <w:tcW w:w="1428" w:type="dxa"/>
            <w:shd w:val="clear" w:color="auto" w:fill="B8CCE4" w:themeFill="accent1" w:themeFillTint="66"/>
            <w:vAlign w:val="bottom"/>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991CC3">
              <w:rPr>
                <w:rFonts w:ascii="Times New Roman" w:hAnsi="Times New Roman"/>
                <w:color w:val="000000"/>
              </w:rPr>
              <w:t>422,73</w:t>
            </w:r>
          </w:p>
        </w:tc>
        <w:tc>
          <w:tcPr>
            <w:tcW w:w="1418" w:type="dxa"/>
            <w:shd w:val="clear" w:color="auto" w:fill="B8CCE4" w:themeFill="accent1" w:themeFillTint="66"/>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85294">
              <w:t>58,34</w:t>
            </w:r>
          </w:p>
        </w:tc>
      </w:tr>
      <w:tr w:rsidR="00E03C67" w:rsidRPr="00991CC3" w:rsidTr="009A30C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DBE5F1" w:themeFill="accent1" w:themeFillTint="33"/>
            <w:vAlign w:val="center"/>
            <w:hideMark/>
          </w:tcPr>
          <w:p w:rsidR="00E03C67" w:rsidRPr="00991CC3" w:rsidRDefault="00E03C67" w:rsidP="009A30C6">
            <w:pPr>
              <w:rPr>
                <w:rFonts w:ascii="Times New Roman" w:hAnsi="Times New Roman"/>
              </w:rPr>
            </w:pPr>
            <w:r w:rsidRPr="00991CC3">
              <w:rPr>
                <w:rFonts w:ascii="Times New Roman" w:hAnsi="Times New Roman"/>
              </w:rPr>
              <w:t>2029</w:t>
            </w:r>
          </w:p>
        </w:tc>
        <w:tc>
          <w:tcPr>
            <w:tcW w:w="1417" w:type="dxa"/>
            <w:shd w:val="clear" w:color="auto" w:fill="DBE5F1" w:themeFill="accent1" w:themeFillTint="33"/>
            <w:vAlign w:val="bottom"/>
            <w:hideMark/>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91CC3">
              <w:rPr>
                <w:rFonts w:ascii="Times New Roman" w:hAnsi="Times New Roman"/>
                <w:color w:val="000000"/>
              </w:rPr>
              <w:t>155,8</w:t>
            </w:r>
          </w:p>
        </w:tc>
        <w:tc>
          <w:tcPr>
            <w:tcW w:w="1701" w:type="dxa"/>
            <w:shd w:val="clear" w:color="auto" w:fill="DBE5F1" w:themeFill="accent1" w:themeFillTint="33"/>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rPr>
            </w:pPr>
            <w:r w:rsidRPr="00991CC3">
              <w:rPr>
                <w:rFonts w:ascii="Times New Roman" w:hAnsi="Times New Roman"/>
              </w:rPr>
              <w:t>4,9</w:t>
            </w:r>
          </w:p>
        </w:tc>
        <w:tc>
          <w:tcPr>
            <w:tcW w:w="2126" w:type="dxa"/>
            <w:shd w:val="clear" w:color="auto" w:fill="B8CCE4" w:themeFill="accent1" w:themeFillTint="66"/>
            <w:vAlign w:val="bottom"/>
            <w:hideMark/>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991CC3">
              <w:rPr>
                <w:rFonts w:ascii="Times New Roman" w:hAnsi="Times New Roman"/>
                <w:color w:val="000000"/>
              </w:rPr>
              <w:t>0,31</w:t>
            </w:r>
          </w:p>
        </w:tc>
        <w:tc>
          <w:tcPr>
            <w:tcW w:w="1428" w:type="dxa"/>
            <w:shd w:val="clear" w:color="auto" w:fill="B8CCE4" w:themeFill="accent1" w:themeFillTint="66"/>
            <w:vAlign w:val="bottom"/>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991CC3">
              <w:rPr>
                <w:rFonts w:ascii="Times New Roman" w:hAnsi="Times New Roman"/>
                <w:color w:val="000000"/>
              </w:rPr>
              <w:t>481,07</w:t>
            </w:r>
          </w:p>
        </w:tc>
        <w:tc>
          <w:tcPr>
            <w:tcW w:w="1418" w:type="dxa"/>
            <w:shd w:val="clear" w:color="auto" w:fill="B8CCE4" w:themeFill="accent1" w:themeFillTint="66"/>
          </w:tcPr>
          <w:p w:rsidR="00E03C67" w:rsidRPr="00991CC3" w:rsidRDefault="00E03C67"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85294">
              <w:t>66,39</w:t>
            </w:r>
          </w:p>
        </w:tc>
      </w:tr>
      <w:tr w:rsidR="00E03C67" w:rsidRPr="00991CC3" w:rsidTr="009A30C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95B3D7" w:themeFill="accent1" w:themeFillTint="99"/>
            <w:vAlign w:val="center"/>
            <w:hideMark/>
          </w:tcPr>
          <w:p w:rsidR="00E03C67" w:rsidRPr="00991CC3" w:rsidRDefault="00E03C67" w:rsidP="009A30C6">
            <w:pPr>
              <w:rPr>
                <w:rFonts w:ascii="Times New Roman" w:hAnsi="Times New Roman"/>
              </w:rPr>
            </w:pPr>
            <w:r w:rsidRPr="00991CC3">
              <w:rPr>
                <w:rFonts w:ascii="Times New Roman" w:hAnsi="Times New Roman"/>
              </w:rPr>
              <w:t>2030</w:t>
            </w:r>
          </w:p>
        </w:tc>
        <w:tc>
          <w:tcPr>
            <w:tcW w:w="1417" w:type="dxa"/>
            <w:shd w:val="clear" w:color="auto" w:fill="95B3D7" w:themeFill="accent1" w:themeFillTint="99"/>
            <w:vAlign w:val="bottom"/>
            <w:hideMark/>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991CC3">
              <w:rPr>
                <w:rFonts w:ascii="Times New Roman" w:hAnsi="Times New Roman"/>
                <w:color w:val="000000"/>
              </w:rPr>
              <w:t>163,5</w:t>
            </w:r>
          </w:p>
        </w:tc>
        <w:tc>
          <w:tcPr>
            <w:tcW w:w="1701" w:type="dxa"/>
            <w:shd w:val="clear" w:color="auto" w:fill="95B3D7" w:themeFill="accent1" w:themeFillTint="99"/>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rPr>
            </w:pPr>
            <w:r w:rsidRPr="00991CC3">
              <w:rPr>
                <w:rFonts w:ascii="Times New Roman" w:hAnsi="Times New Roman"/>
              </w:rPr>
              <w:t>4,9</w:t>
            </w:r>
          </w:p>
        </w:tc>
        <w:tc>
          <w:tcPr>
            <w:tcW w:w="2126" w:type="dxa"/>
            <w:shd w:val="clear" w:color="auto" w:fill="95B3D7" w:themeFill="accent1" w:themeFillTint="99"/>
            <w:vAlign w:val="bottom"/>
            <w:hideMark/>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991CC3">
              <w:rPr>
                <w:rFonts w:ascii="Times New Roman" w:hAnsi="Times New Roman"/>
                <w:color w:val="000000"/>
              </w:rPr>
              <w:t>0,33</w:t>
            </w:r>
          </w:p>
        </w:tc>
        <w:tc>
          <w:tcPr>
            <w:tcW w:w="1428" w:type="dxa"/>
            <w:shd w:val="clear" w:color="auto" w:fill="95B3D7" w:themeFill="accent1" w:themeFillTint="99"/>
            <w:vAlign w:val="bottom"/>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991CC3">
              <w:rPr>
                <w:rFonts w:ascii="Times New Roman" w:hAnsi="Times New Roman"/>
                <w:color w:val="000000"/>
              </w:rPr>
              <w:t>547,46</w:t>
            </w:r>
          </w:p>
        </w:tc>
        <w:tc>
          <w:tcPr>
            <w:tcW w:w="1418" w:type="dxa"/>
            <w:shd w:val="clear" w:color="auto" w:fill="95B3D7" w:themeFill="accent1" w:themeFillTint="99"/>
          </w:tcPr>
          <w:p w:rsidR="00E03C67" w:rsidRPr="00991CC3" w:rsidRDefault="00E03C67"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91CC3">
              <w:rPr>
                <w:rFonts w:ascii="Times New Roman" w:hAnsi="Times New Roman"/>
              </w:rPr>
              <w:t>-</w:t>
            </w:r>
          </w:p>
        </w:tc>
      </w:tr>
    </w:tbl>
    <w:p w:rsidR="00E03C67" w:rsidRDefault="00E03C67" w:rsidP="00C80B3F">
      <w:pPr>
        <w:jc w:val="both"/>
        <w:rPr>
          <w:rFonts w:ascii="Times New Roman" w:hAnsi="Times New Roman"/>
          <w:sz w:val="24"/>
          <w:szCs w:val="24"/>
        </w:rPr>
      </w:pPr>
    </w:p>
    <w:p w:rsidR="00C80B3F" w:rsidRPr="00353032" w:rsidRDefault="00C80B3F" w:rsidP="00C80B3F">
      <w:pPr>
        <w:spacing w:after="0" w:line="240" w:lineRule="auto"/>
        <w:jc w:val="both"/>
        <w:rPr>
          <w:rFonts w:ascii="Times New Roman" w:hAnsi="Times New Roman"/>
          <w:sz w:val="20"/>
        </w:rPr>
      </w:pPr>
      <w:r w:rsidRPr="00353032">
        <w:rPr>
          <w:rFonts w:ascii="Times New Roman" w:hAnsi="Times New Roman"/>
          <w:sz w:val="20"/>
        </w:rPr>
        <w:t>*   Skutočné hodnoty za rok 2017.</w:t>
      </w:r>
    </w:p>
    <w:p w:rsidR="00C80B3F" w:rsidRPr="00353032" w:rsidRDefault="00C80B3F" w:rsidP="00C80B3F">
      <w:pPr>
        <w:spacing w:after="0" w:line="240" w:lineRule="auto"/>
        <w:jc w:val="both"/>
        <w:rPr>
          <w:rFonts w:ascii="Times New Roman" w:hAnsi="Times New Roman"/>
          <w:sz w:val="20"/>
        </w:rPr>
      </w:pPr>
      <w:r w:rsidRPr="00353032">
        <w:rPr>
          <w:rFonts w:ascii="Times New Roman" w:hAnsi="Times New Roman"/>
          <w:sz w:val="20"/>
        </w:rPr>
        <w:t>** Skutočné hodnoty predložené OECD v apríli 2019, môžu byť korigované zo strany OECD v priebehu roka 2019.</w:t>
      </w:r>
    </w:p>
    <w:p w:rsidR="00C80B3F" w:rsidRPr="00991CC3" w:rsidRDefault="00C80B3F" w:rsidP="00C80B3F">
      <w:pPr>
        <w:spacing w:after="0" w:line="240" w:lineRule="auto"/>
        <w:jc w:val="both"/>
        <w:rPr>
          <w:rFonts w:ascii="Times New Roman" w:hAnsi="Times New Roman"/>
          <w:sz w:val="20"/>
          <w:szCs w:val="20"/>
        </w:rPr>
      </w:pPr>
      <w:r w:rsidRPr="00991CC3">
        <w:rPr>
          <w:rFonts w:ascii="Times New Roman" w:hAnsi="Times New Roman"/>
          <w:sz w:val="20"/>
          <w:szCs w:val="20"/>
        </w:rPr>
        <w:t>***Štatistická projekcia.</w:t>
      </w:r>
    </w:p>
    <w:p w:rsidR="00C80B3F" w:rsidRPr="00896817" w:rsidRDefault="00C80B3F" w:rsidP="00C80B3F">
      <w:pPr>
        <w:spacing w:after="0" w:line="240" w:lineRule="auto"/>
        <w:jc w:val="both"/>
        <w:rPr>
          <w:rFonts w:ascii="Times New Roman" w:hAnsi="Times New Roman"/>
          <w:sz w:val="24"/>
          <w:szCs w:val="24"/>
        </w:rPr>
      </w:pPr>
    </w:p>
    <w:p w:rsidR="00C80B3F" w:rsidRPr="00FD4E22" w:rsidRDefault="00C80B3F" w:rsidP="00C80B3F">
      <w:pPr>
        <w:spacing w:after="0" w:line="240" w:lineRule="auto"/>
        <w:jc w:val="both"/>
        <w:rPr>
          <w:rFonts w:ascii="Times New Roman" w:hAnsi="Times New Roman"/>
          <w:sz w:val="24"/>
          <w:szCs w:val="24"/>
        </w:rPr>
      </w:pPr>
      <w:r w:rsidRPr="00353032">
        <w:rPr>
          <w:rFonts w:ascii="Times New Roman" w:hAnsi="Times New Roman"/>
          <w:b/>
          <w:sz w:val="24"/>
        </w:rPr>
        <w:t>Potrebu navýšenia ODA</w:t>
      </w:r>
      <w:r w:rsidRPr="00991CC3">
        <w:rPr>
          <w:rFonts w:ascii="Times New Roman" w:hAnsi="Times New Roman"/>
          <w:b/>
          <w:sz w:val="24"/>
          <w:szCs w:val="24"/>
        </w:rPr>
        <w:t xml:space="preserve"> SR</w:t>
      </w:r>
      <w:r w:rsidRPr="00353032">
        <w:rPr>
          <w:rFonts w:ascii="Times New Roman" w:hAnsi="Times New Roman"/>
          <w:b/>
          <w:sz w:val="24"/>
        </w:rPr>
        <w:t xml:space="preserve">, ako aj </w:t>
      </w:r>
      <w:r w:rsidRPr="001E75D5">
        <w:rPr>
          <w:rFonts w:ascii="Times New Roman" w:hAnsi="Times New Roman"/>
          <w:b/>
          <w:sz w:val="24"/>
          <w:szCs w:val="24"/>
        </w:rPr>
        <w:t>vôľ</w:t>
      </w:r>
      <w:r>
        <w:rPr>
          <w:rFonts w:ascii="Times New Roman" w:hAnsi="Times New Roman"/>
          <w:b/>
          <w:sz w:val="24"/>
          <w:szCs w:val="24"/>
        </w:rPr>
        <w:t>u</w:t>
      </w:r>
      <w:r w:rsidRPr="001E75D5">
        <w:rPr>
          <w:rFonts w:ascii="Times New Roman" w:hAnsi="Times New Roman"/>
          <w:b/>
          <w:sz w:val="24"/>
          <w:szCs w:val="24"/>
        </w:rPr>
        <w:t xml:space="preserve"> výraznejšie</w:t>
      </w:r>
      <w:r>
        <w:rPr>
          <w:rFonts w:ascii="Times New Roman" w:hAnsi="Times New Roman"/>
          <w:b/>
          <w:sz w:val="24"/>
          <w:szCs w:val="24"/>
        </w:rPr>
        <w:t xml:space="preserve"> </w:t>
      </w:r>
      <w:r w:rsidRPr="001E75D5">
        <w:rPr>
          <w:rFonts w:ascii="Times New Roman" w:hAnsi="Times New Roman"/>
          <w:b/>
          <w:sz w:val="24"/>
          <w:szCs w:val="24"/>
        </w:rPr>
        <w:t>sa zapájať do rozvojovej spolupráce</w:t>
      </w:r>
      <w:r w:rsidRPr="00353032">
        <w:rPr>
          <w:rFonts w:ascii="Times New Roman" w:hAnsi="Times New Roman"/>
          <w:b/>
          <w:sz w:val="24"/>
        </w:rPr>
        <w:t xml:space="preserve"> </w:t>
      </w:r>
      <w:r w:rsidRPr="001E75D5">
        <w:rPr>
          <w:rFonts w:ascii="Times New Roman" w:hAnsi="Times New Roman"/>
          <w:b/>
          <w:sz w:val="24"/>
          <w:szCs w:val="24"/>
        </w:rPr>
        <w:t>prostredníctvom vlastných</w:t>
      </w:r>
      <w:r>
        <w:rPr>
          <w:rFonts w:ascii="Times New Roman" w:hAnsi="Times New Roman"/>
          <w:b/>
          <w:sz w:val="24"/>
          <w:szCs w:val="24"/>
        </w:rPr>
        <w:t xml:space="preserve"> </w:t>
      </w:r>
      <w:r w:rsidRPr="001E75D5">
        <w:rPr>
          <w:rFonts w:ascii="Times New Roman" w:hAnsi="Times New Roman"/>
          <w:b/>
          <w:sz w:val="24"/>
          <w:szCs w:val="24"/>
        </w:rPr>
        <w:t>rozvojových aktivít</w:t>
      </w:r>
      <w:r w:rsidRPr="00353032">
        <w:rPr>
          <w:rFonts w:ascii="Times New Roman" w:hAnsi="Times New Roman"/>
          <w:b/>
          <w:sz w:val="24"/>
        </w:rPr>
        <w:t xml:space="preserve"> </w:t>
      </w:r>
      <w:r w:rsidRPr="00A25F9F">
        <w:rPr>
          <w:rFonts w:ascii="Times New Roman" w:hAnsi="Times New Roman"/>
          <w:b/>
          <w:sz w:val="24"/>
          <w:szCs w:val="24"/>
        </w:rPr>
        <w:t xml:space="preserve">potvrdili </w:t>
      </w:r>
      <w:r>
        <w:rPr>
          <w:rFonts w:ascii="Times New Roman" w:hAnsi="Times New Roman"/>
          <w:b/>
          <w:sz w:val="24"/>
          <w:szCs w:val="24"/>
        </w:rPr>
        <w:t xml:space="preserve">jednotlivé rezorty </w:t>
      </w:r>
      <w:r w:rsidRPr="00FD4E22">
        <w:rPr>
          <w:rFonts w:ascii="Times New Roman" w:hAnsi="Times New Roman"/>
          <w:sz w:val="24"/>
          <w:szCs w:val="24"/>
        </w:rPr>
        <w:t xml:space="preserve">aj </w:t>
      </w:r>
      <w:r>
        <w:rPr>
          <w:rFonts w:ascii="Times New Roman" w:hAnsi="Times New Roman"/>
          <w:sz w:val="24"/>
          <w:szCs w:val="24"/>
        </w:rPr>
        <w:t xml:space="preserve">na zasadnutí Koordinačného výboru MZVEZ SR pre rozvojovú spoluprácu 10. decembra 2018. </w:t>
      </w:r>
    </w:p>
    <w:p w:rsidR="00C80B3F" w:rsidRDefault="00C80B3F" w:rsidP="00C80B3F">
      <w:pPr>
        <w:spacing w:after="0" w:line="240" w:lineRule="auto"/>
        <w:jc w:val="both"/>
        <w:rPr>
          <w:rFonts w:ascii="Times New Roman" w:hAnsi="Times New Roman"/>
          <w:sz w:val="24"/>
          <w:szCs w:val="24"/>
        </w:rPr>
      </w:pPr>
    </w:p>
    <w:p w:rsidR="00C80B3F" w:rsidRPr="00353032" w:rsidRDefault="00C80B3F" w:rsidP="00C80B3F">
      <w:pPr>
        <w:spacing w:after="0" w:line="240" w:lineRule="auto"/>
        <w:jc w:val="both"/>
        <w:rPr>
          <w:rFonts w:ascii="Times New Roman" w:hAnsi="Times New Roman"/>
          <w:sz w:val="24"/>
        </w:rPr>
      </w:pPr>
      <w:r>
        <w:rPr>
          <w:rFonts w:ascii="Times New Roman" w:hAnsi="Times New Roman"/>
          <w:sz w:val="24"/>
          <w:szCs w:val="24"/>
        </w:rPr>
        <w:t xml:space="preserve">Prirodzene, v záujme efektívneho a udržateľného financovania </w:t>
      </w:r>
      <w:r w:rsidRPr="00A25F9F">
        <w:rPr>
          <w:rFonts w:ascii="Times New Roman" w:hAnsi="Times New Roman"/>
          <w:b/>
          <w:sz w:val="24"/>
          <w:szCs w:val="24"/>
        </w:rPr>
        <w:t xml:space="preserve">je nevyhnutné, aby každému navyšovaniu objemu ODA SR predchádzalo dôkladné </w:t>
      </w:r>
      <w:r w:rsidRPr="00AF6E40">
        <w:rPr>
          <w:rFonts w:ascii="Times New Roman" w:hAnsi="Times New Roman"/>
          <w:b/>
          <w:sz w:val="24"/>
          <w:szCs w:val="24"/>
        </w:rPr>
        <w:t>zhodnoten</w:t>
      </w:r>
      <w:r>
        <w:rPr>
          <w:rFonts w:ascii="Times New Roman" w:hAnsi="Times New Roman"/>
          <w:b/>
          <w:sz w:val="24"/>
          <w:szCs w:val="24"/>
        </w:rPr>
        <w:t>i</w:t>
      </w:r>
      <w:r w:rsidRPr="00AF6E40">
        <w:rPr>
          <w:rFonts w:ascii="Times New Roman" w:hAnsi="Times New Roman"/>
          <w:b/>
          <w:sz w:val="24"/>
          <w:szCs w:val="24"/>
        </w:rPr>
        <w:t>e</w:t>
      </w:r>
      <w:r w:rsidRPr="00A25F9F">
        <w:rPr>
          <w:rFonts w:ascii="Times New Roman" w:hAnsi="Times New Roman"/>
          <w:b/>
          <w:sz w:val="24"/>
          <w:szCs w:val="24"/>
        </w:rPr>
        <w:t xml:space="preserve"> absorpčnej kapacity orgánov verejnej správy zapojených do poskytovania rozvojovej spolupráce</w:t>
      </w:r>
      <w:r>
        <w:rPr>
          <w:rFonts w:ascii="Times New Roman" w:hAnsi="Times New Roman"/>
          <w:sz w:val="24"/>
          <w:szCs w:val="24"/>
        </w:rPr>
        <w:t>, ako aj ďalších aktérov, ktorí realizujú konkrétne aktivity ODA SR. Za týmto účelom MZVEZ SR uskutočnilo konzultácie s relevantnými ministerstvami, SAMRS a Eximbankou</w:t>
      </w:r>
      <w:r w:rsidRPr="00AF6E40">
        <w:rPr>
          <w:rFonts w:ascii="Times New Roman" w:hAnsi="Times New Roman"/>
          <w:sz w:val="24"/>
          <w:szCs w:val="24"/>
        </w:rPr>
        <w:t xml:space="preserve">. </w:t>
      </w:r>
      <w:r w:rsidRPr="008B6E6A">
        <w:rPr>
          <w:rFonts w:ascii="Times New Roman" w:hAnsi="Times New Roman"/>
          <w:b/>
          <w:sz w:val="24"/>
          <w:szCs w:val="24"/>
        </w:rPr>
        <w:t>V t</w:t>
      </w:r>
      <w:r w:rsidRPr="00AF6E40">
        <w:rPr>
          <w:rFonts w:ascii="Times New Roman" w:hAnsi="Times New Roman"/>
          <w:b/>
          <w:sz w:val="24"/>
          <w:szCs w:val="24"/>
        </w:rPr>
        <w:t>abuľk</w:t>
      </w:r>
      <w:r>
        <w:rPr>
          <w:rFonts w:ascii="Times New Roman" w:hAnsi="Times New Roman"/>
          <w:b/>
          <w:sz w:val="24"/>
          <w:szCs w:val="24"/>
        </w:rPr>
        <w:t xml:space="preserve">e č. 2. sú definované potreby jednotlivých rezortov na roky 2020-2022 za účelom plnenia rozvojových cieľov a záväzkov SR.  </w:t>
      </w:r>
      <w:r w:rsidRPr="00FD4E22">
        <w:rPr>
          <w:rFonts w:ascii="Times New Roman" w:hAnsi="Times New Roman"/>
          <w:sz w:val="24"/>
          <w:szCs w:val="24"/>
        </w:rPr>
        <w:t>Ukazuje sa tým dodatočný</w:t>
      </w:r>
      <w:r w:rsidRPr="00353032">
        <w:rPr>
          <w:rFonts w:ascii="Times New Roman" w:hAnsi="Times New Roman"/>
          <w:sz w:val="24"/>
        </w:rPr>
        <w:t xml:space="preserve"> objem ODA SR</w:t>
      </w:r>
      <w:r w:rsidRPr="00FD4E22">
        <w:rPr>
          <w:rFonts w:ascii="Times New Roman" w:hAnsi="Times New Roman"/>
          <w:sz w:val="24"/>
          <w:szCs w:val="24"/>
        </w:rPr>
        <w:t>, ktorý</w:t>
      </w:r>
      <w:r w:rsidRPr="00353032">
        <w:rPr>
          <w:rFonts w:ascii="Times New Roman" w:hAnsi="Times New Roman"/>
          <w:sz w:val="24"/>
        </w:rPr>
        <w:t xml:space="preserve"> sú jednotlivé rezorty schopné absorbovať </w:t>
      </w:r>
      <w:r w:rsidRPr="00FD4E22">
        <w:rPr>
          <w:rFonts w:ascii="Times New Roman" w:hAnsi="Times New Roman"/>
          <w:sz w:val="24"/>
          <w:szCs w:val="24"/>
        </w:rPr>
        <w:t>v konkrétnych oblastiach</w:t>
      </w:r>
      <w:r w:rsidRPr="00353032">
        <w:rPr>
          <w:rFonts w:ascii="Times New Roman" w:hAnsi="Times New Roman"/>
          <w:sz w:val="24"/>
        </w:rPr>
        <w:t xml:space="preserve"> ich rozvojových činností. </w:t>
      </w:r>
    </w:p>
    <w:p w:rsidR="00C80B3F" w:rsidRDefault="00C80B3F" w:rsidP="00C80B3F">
      <w:pPr>
        <w:spacing w:after="0" w:line="240" w:lineRule="auto"/>
        <w:jc w:val="both"/>
        <w:rPr>
          <w:rFonts w:ascii="Times New Roman" w:hAnsi="Times New Roman"/>
          <w:b/>
          <w:sz w:val="24"/>
          <w:szCs w:val="24"/>
        </w:rPr>
      </w:pPr>
    </w:p>
    <w:p w:rsidR="00E03C67" w:rsidRPr="0078245E" w:rsidRDefault="00C80B3F" w:rsidP="00E03C67">
      <w:pPr>
        <w:spacing w:after="0" w:line="240" w:lineRule="auto"/>
        <w:jc w:val="both"/>
        <w:rPr>
          <w:rFonts w:ascii="Times New Roman" w:hAnsi="Times New Roman"/>
          <w:sz w:val="24"/>
          <w:szCs w:val="24"/>
        </w:rPr>
      </w:pPr>
      <w:r>
        <w:rPr>
          <w:rFonts w:ascii="Times New Roman" w:hAnsi="Times New Roman"/>
          <w:b/>
          <w:sz w:val="24"/>
          <w:szCs w:val="24"/>
        </w:rPr>
        <w:t>Č</w:t>
      </w:r>
      <w:r w:rsidRPr="001C0940">
        <w:rPr>
          <w:rFonts w:ascii="Times New Roman" w:hAnsi="Times New Roman"/>
          <w:b/>
          <w:sz w:val="24"/>
          <w:szCs w:val="24"/>
        </w:rPr>
        <w:t xml:space="preserve">asť </w:t>
      </w:r>
      <w:r>
        <w:rPr>
          <w:rFonts w:ascii="Times New Roman" w:hAnsi="Times New Roman"/>
          <w:b/>
          <w:sz w:val="24"/>
          <w:szCs w:val="24"/>
        </w:rPr>
        <w:t>financií</w:t>
      </w:r>
      <w:r w:rsidRPr="001C0940">
        <w:rPr>
          <w:rFonts w:ascii="Times New Roman" w:hAnsi="Times New Roman"/>
          <w:b/>
          <w:sz w:val="24"/>
          <w:szCs w:val="24"/>
        </w:rPr>
        <w:t xml:space="preserve"> </w:t>
      </w:r>
      <w:r>
        <w:rPr>
          <w:rFonts w:ascii="Times New Roman" w:hAnsi="Times New Roman"/>
          <w:b/>
          <w:sz w:val="24"/>
          <w:szCs w:val="24"/>
        </w:rPr>
        <w:t>je pripravené využiť</w:t>
      </w:r>
      <w:r w:rsidRPr="001C0940">
        <w:rPr>
          <w:rFonts w:ascii="Times New Roman" w:hAnsi="Times New Roman"/>
          <w:b/>
          <w:sz w:val="24"/>
          <w:szCs w:val="24"/>
        </w:rPr>
        <w:t xml:space="preserve"> MZVEZ SR, resp. </w:t>
      </w:r>
      <w:r>
        <w:rPr>
          <w:rFonts w:ascii="Times New Roman" w:hAnsi="Times New Roman"/>
          <w:b/>
          <w:sz w:val="24"/>
          <w:szCs w:val="24"/>
        </w:rPr>
        <w:t xml:space="preserve">SAMRS. </w:t>
      </w:r>
      <w:r w:rsidRPr="00F03038">
        <w:rPr>
          <w:rFonts w:ascii="Times New Roman" w:hAnsi="Times New Roman"/>
          <w:sz w:val="24"/>
          <w:szCs w:val="24"/>
        </w:rPr>
        <w:t xml:space="preserve">V súlade s odporúčaniami </w:t>
      </w:r>
      <w:r>
        <w:rPr>
          <w:rFonts w:ascii="Times New Roman" w:hAnsi="Times New Roman"/>
          <w:sz w:val="24"/>
          <w:szCs w:val="24"/>
        </w:rPr>
        <w:t xml:space="preserve">výboru </w:t>
      </w:r>
      <w:r w:rsidRPr="00F03038">
        <w:rPr>
          <w:rFonts w:ascii="Times New Roman" w:hAnsi="Times New Roman"/>
          <w:sz w:val="24"/>
          <w:szCs w:val="24"/>
        </w:rPr>
        <w:t xml:space="preserve">OECD/DAC </w:t>
      </w:r>
      <w:r>
        <w:rPr>
          <w:rFonts w:ascii="Times New Roman" w:hAnsi="Times New Roman"/>
          <w:sz w:val="24"/>
          <w:szCs w:val="24"/>
        </w:rPr>
        <w:t xml:space="preserve">a so  strednodobou stratégiou </w:t>
      </w:r>
      <w:r w:rsidRPr="00F03038">
        <w:rPr>
          <w:rFonts w:ascii="Times New Roman" w:hAnsi="Times New Roman"/>
          <w:sz w:val="24"/>
          <w:szCs w:val="24"/>
        </w:rPr>
        <w:t xml:space="preserve">sa SR </w:t>
      </w:r>
      <w:r>
        <w:rPr>
          <w:rFonts w:ascii="Times New Roman" w:hAnsi="Times New Roman"/>
          <w:sz w:val="24"/>
          <w:szCs w:val="24"/>
        </w:rPr>
        <w:t xml:space="preserve">v najbližších rokoch </w:t>
      </w:r>
      <w:r w:rsidRPr="00F03038">
        <w:rPr>
          <w:rFonts w:ascii="Times New Roman" w:hAnsi="Times New Roman"/>
          <w:sz w:val="24"/>
          <w:szCs w:val="24"/>
        </w:rPr>
        <w:t xml:space="preserve">zameria na </w:t>
      </w:r>
      <w:r w:rsidRPr="001A6E5A">
        <w:rPr>
          <w:rFonts w:ascii="Times New Roman" w:hAnsi="Times New Roman"/>
          <w:b/>
          <w:sz w:val="24"/>
          <w:szCs w:val="24"/>
        </w:rPr>
        <w:t>zvýšenie objemov bilaterálnej rozvojovej spolupráce</w:t>
      </w:r>
      <w:r>
        <w:rPr>
          <w:rFonts w:ascii="Times New Roman" w:hAnsi="Times New Roman"/>
          <w:b/>
          <w:sz w:val="24"/>
          <w:szCs w:val="24"/>
        </w:rPr>
        <w:t>, osobitne v súvislosti s</w:t>
      </w:r>
      <w:r w:rsidRPr="001A6E5A">
        <w:rPr>
          <w:rFonts w:ascii="Times New Roman" w:hAnsi="Times New Roman"/>
          <w:b/>
          <w:sz w:val="24"/>
          <w:szCs w:val="24"/>
        </w:rPr>
        <w:t xml:space="preserve"> riešením príčin migračnej krízy</w:t>
      </w:r>
      <w:r>
        <w:rPr>
          <w:rFonts w:ascii="Times New Roman" w:hAnsi="Times New Roman"/>
          <w:sz w:val="24"/>
          <w:szCs w:val="24"/>
        </w:rPr>
        <w:t xml:space="preserve"> v krajinách pôvodu a tranzitu, ako aj zintenzívnením </w:t>
      </w:r>
      <w:r w:rsidRPr="001A6E5A">
        <w:rPr>
          <w:rFonts w:ascii="Times New Roman" w:hAnsi="Times New Roman"/>
          <w:b/>
          <w:sz w:val="24"/>
          <w:szCs w:val="24"/>
        </w:rPr>
        <w:t>zapájania súkromného sektora do rozvojovej spolupráce</w:t>
      </w:r>
      <w:r>
        <w:rPr>
          <w:rFonts w:ascii="Times New Roman" w:hAnsi="Times New Roman"/>
          <w:sz w:val="24"/>
          <w:szCs w:val="24"/>
        </w:rPr>
        <w:t xml:space="preserve"> s cieľom podpory dlhodobo udržateľných intervencií</w:t>
      </w:r>
      <w:r w:rsidRPr="00F03038">
        <w:rPr>
          <w:rFonts w:ascii="Times New Roman" w:hAnsi="Times New Roman"/>
          <w:sz w:val="24"/>
          <w:szCs w:val="24"/>
        </w:rPr>
        <w:t>.</w:t>
      </w:r>
      <w:r>
        <w:rPr>
          <w:rFonts w:ascii="Times New Roman" w:hAnsi="Times New Roman"/>
          <w:sz w:val="24"/>
          <w:szCs w:val="24"/>
        </w:rPr>
        <w:t xml:space="preserve"> </w:t>
      </w:r>
      <w:r w:rsidRPr="001A6E5A">
        <w:rPr>
          <w:rFonts w:ascii="Times New Roman" w:hAnsi="Times New Roman"/>
          <w:b/>
          <w:sz w:val="24"/>
          <w:szCs w:val="24"/>
        </w:rPr>
        <w:t xml:space="preserve">Schopnosť absorbovať zvýšený objem ODA SR je výsledkom výrazného </w:t>
      </w:r>
      <w:r w:rsidRPr="00AF6E40">
        <w:rPr>
          <w:rFonts w:ascii="Times New Roman" w:hAnsi="Times New Roman"/>
          <w:b/>
          <w:sz w:val="24"/>
          <w:szCs w:val="24"/>
        </w:rPr>
        <w:t>zefektívneni</w:t>
      </w:r>
      <w:r>
        <w:rPr>
          <w:rFonts w:ascii="Times New Roman" w:hAnsi="Times New Roman"/>
          <w:b/>
          <w:sz w:val="24"/>
          <w:szCs w:val="24"/>
        </w:rPr>
        <w:t>a</w:t>
      </w:r>
      <w:r w:rsidRPr="001A6E5A">
        <w:rPr>
          <w:rFonts w:ascii="Times New Roman" w:hAnsi="Times New Roman"/>
          <w:b/>
          <w:sz w:val="24"/>
          <w:szCs w:val="24"/>
        </w:rPr>
        <w:t xml:space="preserve"> fungovania</w:t>
      </w:r>
      <w:r w:rsidRPr="00F03038">
        <w:rPr>
          <w:rFonts w:ascii="Times New Roman" w:hAnsi="Times New Roman"/>
          <w:sz w:val="24"/>
          <w:szCs w:val="24"/>
        </w:rPr>
        <w:t xml:space="preserve"> </w:t>
      </w:r>
      <w:r>
        <w:rPr>
          <w:rFonts w:ascii="Times New Roman" w:hAnsi="Times New Roman"/>
          <w:b/>
          <w:sz w:val="24"/>
          <w:szCs w:val="24"/>
        </w:rPr>
        <w:t xml:space="preserve">SAMRS </w:t>
      </w:r>
      <w:r>
        <w:rPr>
          <w:rFonts w:ascii="Times New Roman" w:hAnsi="Times New Roman"/>
          <w:sz w:val="24"/>
          <w:szCs w:val="24"/>
        </w:rPr>
        <w:t xml:space="preserve">– </w:t>
      </w:r>
      <w:r w:rsidR="00E03C67">
        <w:rPr>
          <w:rFonts w:ascii="Times New Roman" w:hAnsi="Times New Roman"/>
          <w:sz w:val="24"/>
          <w:szCs w:val="24"/>
        </w:rPr>
        <w:t>efektívne čerpanie bilaterálneho rozpočtu (vysoký dopyt kvalitných projektových žiadostí nad rámec disponibilného rozpočtu), zlepšené vnútorné fungovanie a štandardizácia procesov, vylepšená</w:t>
      </w:r>
      <w:r w:rsidR="00E03C67" w:rsidRPr="0029504A">
        <w:rPr>
          <w:rFonts w:ascii="Times New Roman" w:hAnsi="Times New Roman"/>
          <w:sz w:val="24"/>
          <w:szCs w:val="24"/>
        </w:rPr>
        <w:t xml:space="preserve"> metodika na posudzovanie projektov</w:t>
      </w:r>
      <w:r w:rsidR="00E03C67">
        <w:rPr>
          <w:rFonts w:ascii="Times New Roman" w:hAnsi="Times New Roman"/>
          <w:sz w:val="24"/>
          <w:szCs w:val="24"/>
        </w:rPr>
        <w:t xml:space="preserve"> (OECD/DAC)</w:t>
      </w:r>
      <w:r w:rsidR="00E03C67" w:rsidRPr="0029504A">
        <w:rPr>
          <w:rFonts w:ascii="Times New Roman" w:hAnsi="Times New Roman"/>
          <w:sz w:val="24"/>
          <w:szCs w:val="24"/>
        </w:rPr>
        <w:t xml:space="preserve">, </w:t>
      </w:r>
      <w:r w:rsidR="00E03C67">
        <w:rPr>
          <w:rFonts w:ascii="Times New Roman" w:hAnsi="Times New Roman"/>
          <w:sz w:val="24"/>
          <w:szCs w:val="24"/>
        </w:rPr>
        <w:t>rozširovanie</w:t>
      </w:r>
      <w:r w:rsidR="00E03C67" w:rsidRPr="0029504A">
        <w:rPr>
          <w:rFonts w:ascii="Times New Roman" w:hAnsi="Times New Roman"/>
          <w:sz w:val="24"/>
          <w:szCs w:val="24"/>
        </w:rPr>
        <w:t xml:space="preserve"> spoluprác</w:t>
      </w:r>
      <w:r w:rsidR="00E03C67">
        <w:rPr>
          <w:rFonts w:ascii="Times New Roman" w:hAnsi="Times New Roman"/>
          <w:sz w:val="24"/>
          <w:szCs w:val="24"/>
        </w:rPr>
        <w:t>e</w:t>
      </w:r>
      <w:r w:rsidR="00E03C67" w:rsidRPr="0029504A">
        <w:rPr>
          <w:rFonts w:ascii="Times New Roman" w:hAnsi="Times New Roman"/>
          <w:sz w:val="24"/>
          <w:szCs w:val="24"/>
        </w:rPr>
        <w:t xml:space="preserve"> s partnerskými krajinami a medzinárodnými organizáciami</w:t>
      </w:r>
      <w:r w:rsidR="00E03C67">
        <w:rPr>
          <w:rFonts w:ascii="Times New Roman" w:hAnsi="Times New Roman"/>
          <w:sz w:val="24"/>
          <w:szCs w:val="24"/>
        </w:rPr>
        <w:t xml:space="preserve"> (napr. </w:t>
      </w:r>
      <w:r w:rsidR="00E03C67" w:rsidRPr="00F80BAB">
        <w:rPr>
          <w:rFonts w:ascii="Times New Roman" w:hAnsi="Times New Roman"/>
          <w:sz w:val="24"/>
          <w:szCs w:val="24"/>
        </w:rPr>
        <w:t>UNDP, UNESCO, USAID</w:t>
      </w:r>
      <w:r w:rsidR="00E03C67">
        <w:rPr>
          <w:rFonts w:ascii="Times New Roman" w:hAnsi="Times New Roman"/>
          <w:sz w:val="24"/>
          <w:szCs w:val="24"/>
        </w:rPr>
        <w:t>)</w:t>
      </w:r>
      <w:r w:rsidR="00E03C67" w:rsidRPr="00F80BAB">
        <w:rPr>
          <w:rFonts w:ascii="Times New Roman" w:hAnsi="Times New Roman"/>
          <w:sz w:val="24"/>
          <w:szCs w:val="24"/>
        </w:rPr>
        <w:t>,</w:t>
      </w:r>
      <w:r w:rsidR="00E03C67">
        <w:rPr>
          <w:rFonts w:ascii="Times New Roman" w:hAnsi="Times New Roman"/>
          <w:sz w:val="24"/>
          <w:szCs w:val="24"/>
        </w:rPr>
        <w:t xml:space="preserve"> zavádzanie</w:t>
      </w:r>
      <w:r w:rsidR="00E03C67" w:rsidRPr="00C106B3">
        <w:rPr>
          <w:rFonts w:ascii="Times New Roman" w:hAnsi="Times New Roman"/>
          <w:sz w:val="24"/>
          <w:szCs w:val="24"/>
        </w:rPr>
        <w:t xml:space="preserve"> systém</w:t>
      </w:r>
      <w:r w:rsidR="00E03C67">
        <w:rPr>
          <w:rFonts w:ascii="Times New Roman" w:hAnsi="Times New Roman"/>
          <w:sz w:val="24"/>
          <w:szCs w:val="24"/>
        </w:rPr>
        <w:t>u</w:t>
      </w:r>
      <w:r w:rsidR="00E03C67" w:rsidRPr="00C106B3">
        <w:rPr>
          <w:rFonts w:ascii="Times New Roman" w:hAnsi="Times New Roman"/>
          <w:sz w:val="24"/>
          <w:szCs w:val="24"/>
        </w:rPr>
        <w:t xml:space="preserve"> manažérstva kvality </w:t>
      </w:r>
      <w:r w:rsidR="00E03C67">
        <w:rPr>
          <w:rFonts w:ascii="Times New Roman" w:hAnsi="Times New Roman"/>
          <w:sz w:val="24"/>
          <w:szCs w:val="24"/>
        </w:rPr>
        <w:t>(získanie certifikácie I</w:t>
      </w:r>
      <w:r w:rsidR="00E03C67" w:rsidRPr="00C106B3">
        <w:rPr>
          <w:rFonts w:ascii="Times New Roman" w:hAnsi="Times New Roman"/>
          <w:sz w:val="24"/>
          <w:szCs w:val="24"/>
        </w:rPr>
        <w:t>SO 9001, kto</w:t>
      </w:r>
      <w:r w:rsidR="00E03C67" w:rsidRPr="001A2A82">
        <w:rPr>
          <w:rFonts w:ascii="Times New Roman" w:hAnsi="Times New Roman"/>
          <w:sz w:val="24"/>
          <w:szCs w:val="24"/>
        </w:rPr>
        <w:t>rá</w:t>
      </w:r>
      <w:r w:rsidR="00E03C67" w:rsidRPr="00C106B3">
        <w:rPr>
          <w:rFonts w:ascii="Times New Roman" w:hAnsi="Times New Roman"/>
          <w:sz w:val="24"/>
          <w:szCs w:val="24"/>
        </w:rPr>
        <w:t xml:space="preserve"> zvýši profesionalitu a kredibilitu SAMRS</w:t>
      </w:r>
      <w:r w:rsidR="00E03C67">
        <w:rPr>
          <w:rFonts w:ascii="Times New Roman" w:hAnsi="Times New Roman"/>
          <w:sz w:val="24"/>
          <w:szCs w:val="24"/>
        </w:rPr>
        <w:t>)</w:t>
      </w:r>
      <w:r w:rsidR="00E03C67" w:rsidRPr="00C106B3">
        <w:rPr>
          <w:rFonts w:ascii="Times New Roman" w:hAnsi="Times New Roman"/>
          <w:sz w:val="24"/>
          <w:szCs w:val="24"/>
        </w:rPr>
        <w:t>.</w:t>
      </w:r>
      <w:r w:rsidR="00E03C67" w:rsidRPr="0078245E">
        <w:t xml:space="preserve"> </w:t>
      </w:r>
      <w:r w:rsidR="00E03C67">
        <w:rPr>
          <w:rFonts w:ascii="Times New Roman" w:hAnsi="Times New Roman"/>
          <w:sz w:val="24"/>
          <w:szCs w:val="24"/>
        </w:rPr>
        <w:t xml:space="preserve">V neposlednom rade realizácia </w:t>
      </w:r>
      <w:r w:rsidR="00E03C67" w:rsidRPr="0078245E">
        <w:rPr>
          <w:rFonts w:ascii="Times New Roman" w:hAnsi="Times New Roman"/>
          <w:sz w:val="24"/>
          <w:szCs w:val="24"/>
        </w:rPr>
        <w:t xml:space="preserve">tzv. </w:t>
      </w:r>
      <w:proofErr w:type="spellStart"/>
      <w:r w:rsidR="00E03C67" w:rsidRPr="0078245E">
        <w:rPr>
          <w:rFonts w:ascii="Times New Roman" w:hAnsi="Times New Roman"/>
          <w:sz w:val="24"/>
          <w:szCs w:val="24"/>
        </w:rPr>
        <w:t>Pillar</w:t>
      </w:r>
      <w:proofErr w:type="spellEnd"/>
      <w:r w:rsidR="00E03C67" w:rsidRPr="0078245E">
        <w:rPr>
          <w:rFonts w:ascii="Times New Roman" w:hAnsi="Times New Roman"/>
          <w:sz w:val="24"/>
          <w:szCs w:val="24"/>
        </w:rPr>
        <w:t xml:space="preserve"> </w:t>
      </w:r>
      <w:proofErr w:type="spellStart"/>
      <w:r w:rsidR="00E03C67" w:rsidRPr="0078245E">
        <w:rPr>
          <w:rFonts w:ascii="Times New Roman" w:hAnsi="Times New Roman"/>
          <w:sz w:val="24"/>
          <w:szCs w:val="24"/>
        </w:rPr>
        <w:t>Assessment</w:t>
      </w:r>
      <w:proofErr w:type="spellEnd"/>
      <w:r w:rsidR="00E03C67" w:rsidRPr="0078245E">
        <w:rPr>
          <w:rFonts w:ascii="Times New Roman" w:hAnsi="Times New Roman"/>
          <w:sz w:val="24"/>
          <w:szCs w:val="24"/>
        </w:rPr>
        <w:t xml:space="preserve"> (audit EÚ), ktorý umožní SAMRS získať delegovanú právomoc a spravovať finančné prostriedky EÚ.</w:t>
      </w:r>
    </w:p>
    <w:p w:rsidR="00C80B3F" w:rsidRDefault="00C80B3F" w:rsidP="00E03C67">
      <w:pPr>
        <w:spacing w:after="0" w:line="240" w:lineRule="auto"/>
        <w:jc w:val="both"/>
        <w:rPr>
          <w:rFonts w:ascii="Times New Roman" w:hAnsi="Times New Roman"/>
          <w:sz w:val="24"/>
          <w:szCs w:val="24"/>
        </w:rPr>
      </w:pPr>
    </w:p>
    <w:p w:rsidR="00C80B3F" w:rsidRPr="0003799A" w:rsidRDefault="00C80B3F" w:rsidP="00C80B3F">
      <w:pPr>
        <w:spacing w:after="0" w:line="240" w:lineRule="auto"/>
        <w:jc w:val="both"/>
        <w:rPr>
          <w:rFonts w:ascii="Times New Roman" w:hAnsi="Times New Roman"/>
          <w:sz w:val="24"/>
          <w:szCs w:val="24"/>
        </w:rPr>
      </w:pPr>
      <w:r w:rsidRPr="00A215C4">
        <w:rPr>
          <w:rFonts w:ascii="Times New Roman" w:hAnsi="Times New Roman"/>
          <w:b/>
          <w:sz w:val="24"/>
          <w:szCs w:val="24"/>
        </w:rPr>
        <w:t xml:space="preserve">Značnú potrebu navýšenia rozpočtu ODA </w:t>
      </w:r>
      <w:r>
        <w:rPr>
          <w:rFonts w:ascii="Times New Roman" w:hAnsi="Times New Roman"/>
          <w:b/>
          <w:sz w:val="24"/>
          <w:szCs w:val="24"/>
        </w:rPr>
        <w:t xml:space="preserve">SR </w:t>
      </w:r>
      <w:r w:rsidRPr="00A215C4">
        <w:rPr>
          <w:rFonts w:ascii="Times New Roman" w:hAnsi="Times New Roman"/>
          <w:b/>
          <w:sz w:val="24"/>
          <w:szCs w:val="24"/>
        </w:rPr>
        <w:t>vykazujú aj ďalšie rezorty</w:t>
      </w:r>
      <w:r>
        <w:rPr>
          <w:rFonts w:ascii="Times New Roman" w:hAnsi="Times New Roman"/>
          <w:b/>
          <w:sz w:val="24"/>
          <w:szCs w:val="24"/>
        </w:rPr>
        <w:t xml:space="preserve"> a inštitúcie</w:t>
      </w:r>
      <w:r w:rsidRPr="00A215C4">
        <w:rPr>
          <w:rFonts w:ascii="Times New Roman" w:hAnsi="Times New Roman"/>
          <w:b/>
          <w:sz w:val="24"/>
          <w:szCs w:val="24"/>
        </w:rPr>
        <w:t xml:space="preserve">. </w:t>
      </w:r>
      <w:r w:rsidRPr="00353032">
        <w:rPr>
          <w:rFonts w:ascii="Times New Roman" w:hAnsi="Times New Roman"/>
          <w:sz w:val="24"/>
        </w:rPr>
        <w:t>Osobitnú pozornosť si vyžaduje otázka akútneho nedostatku materiálnej humanitárnej pomoci SR a vzdelávania expertných humanitárnych a rozvojových tímov. Dôležitými výzvami je plnenie záväzkov SR v oblasti životného prostredia – osobitne zmien klímy</w:t>
      </w:r>
      <w:r w:rsidRPr="008B6E6A">
        <w:rPr>
          <w:rFonts w:ascii="Times New Roman" w:hAnsi="Times New Roman"/>
          <w:sz w:val="24"/>
          <w:szCs w:val="24"/>
        </w:rPr>
        <w:t xml:space="preserve"> a ochrany biodiverzity</w:t>
      </w:r>
      <w:r w:rsidRPr="00353032">
        <w:rPr>
          <w:rFonts w:ascii="Times New Roman" w:hAnsi="Times New Roman"/>
          <w:sz w:val="24"/>
        </w:rPr>
        <w:t>, ako aj v oblasti školstva vo forme zvýšenia počtu vládnych štipendií. Ambíciou SR je pokračovať v spolupráci s UNDP v oblasti zdieľania skúseností z riadenia verejných financií a podpory zapájania podnikateľov do rozvojovej spolupráce. Paralelne prebiehajú procesy zefektívňovania nástrojov na podporu rozvojového financovania na strane EXIMBANKY SR.</w:t>
      </w:r>
      <w:r w:rsidRPr="00AB69A1">
        <w:rPr>
          <w:rFonts w:ascii="Times New Roman" w:hAnsi="Times New Roman"/>
          <w:sz w:val="24"/>
          <w:szCs w:val="24"/>
        </w:rPr>
        <w:t xml:space="preserve"> </w:t>
      </w:r>
    </w:p>
    <w:p w:rsidR="00C80B3F" w:rsidRPr="0003799A" w:rsidRDefault="00C80B3F" w:rsidP="00C80B3F">
      <w:pPr>
        <w:spacing w:after="0" w:line="240" w:lineRule="auto"/>
        <w:ind w:firstLine="708"/>
        <w:jc w:val="both"/>
        <w:rPr>
          <w:rFonts w:ascii="Times New Roman" w:hAnsi="Times New Roman"/>
          <w:sz w:val="24"/>
          <w:szCs w:val="24"/>
        </w:rPr>
      </w:pPr>
    </w:p>
    <w:p w:rsidR="00C80B3F" w:rsidRPr="00AF6E40" w:rsidRDefault="00C80B3F" w:rsidP="00C80B3F">
      <w:pPr>
        <w:spacing w:after="0" w:line="240" w:lineRule="auto"/>
        <w:ind w:firstLine="708"/>
        <w:jc w:val="both"/>
        <w:rPr>
          <w:rFonts w:ascii="Times New Roman" w:hAnsi="Times New Roman"/>
          <w:sz w:val="24"/>
          <w:szCs w:val="24"/>
        </w:rPr>
      </w:pPr>
    </w:p>
    <w:p w:rsidR="00C80B3F" w:rsidRDefault="00C80B3F" w:rsidP="00C80B3F">
      <w:pPr>
        <w:spacing w:after="0" w:line="240" w:lineRule="auto"/>
        <w:jc w:val="both"/>
        <w:rPr>
          <w:rFonts w:ascii="Times New Roman" w:hAnsi="Times New Roman"/>
          <w:b/>
          <w:sz w:val="24"/>
          <w:szCs w:val="24"/>
        </w:rPr>
      </w:pPr>
      <w:r>
        <w:rPr>
          <w:rFonts w:ascii="Times New Roman" w:hAnsi="Times New Roman"/>
          <w:sz w:val="24"/>
          <w:szCs w:val="24"/>
        </w:rPr>
        <w:t xml:space="preserve">Tabuľka č. 2: Indikatívny </w:t>
      </w:r>
      <w:r w:rsidRPr="0003799A">
        <w:rPr>
          <w:rFonts w:ascii="Times New Roman" w:hAnsi="Times New Roman"/>
          <w:sz w:val="24"/>
          <w:szCs w:val="24"/>
        </w:rPr>
        <w:t xml:space="preserve">návrh na využitie </w:t>
      </w:r>
      <w:r>
        <w:rPr>
          <w:rFonts w:ascii="Times New Roman" w:hAnsi="Times New Roman"/>
          <w:sz w:val="24"/>
          <w:szCs w:val="24"/>
        </w:rPr>
        <w:t xml:space="preserve">navýšeného </w:t>
      </w:r>
      <w:r w:rsidRPr="0003799A">
        <w:rPr>
          <w:rFonts w:ascii="Times New Roman" w:hAnsi="Times New Roman"/>
          <w:sz w:val="24"/>
          <w:szCs w:val="24"/>
        </w:rPr>
        <w:t>rozpočtu ODA</w:t>
      </w:r>
      <w:r>
        <w:rPr>
          <w:rFonts w:ascii="Times New Roman" w:hAnsi="Times New Roman"/>
          <w:sz w:val="24"/>
          <w:szCs w:val="24"/>
        </w:rPr>
        <w:t xml:space="preserve"> SR</w:t>
      </w:r>
      <w:r w:rsidRPr="0003799A">
        <w:rPr>
          <w:rFonts w:ascii="Times New Roman" w:hAnsi="Times New Roman"/>
          <w:sz w:val="24"/>
          <w:szCs w:val="24"/>
        </w:rPr>
        <w:t xml:space="preserve"> </w:t>
      </w:r>
      <w:r>
        <w:rPr>
          <w:rFonts w:ascii="Times New Roman" w:hAnsi="Times New Roman"/>
          <w:sz w:val="24"/>
          <w:szCs w:val="24"/>
        </w:rPr>
        <w:t>podľa rezortov</w:t>
      </w:r>
    </w:p>
    <w:p w:rsidR="00C80B3F" w:rsidRDefault="00C80B3F" w:rsidP="00C80B3F">
      <w:pPr>
        <w:spacing w:after="0" w:line="240" w:lineRule="auto"/>
        <w:ind w:firstLine="708"/>
        <w:jc w:val="both"/>
        <w:rPr>
          <w:rFonts w:ascii="Times New Roman" w:hAnsi="Times New Roman"/>
          <w:b/>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4991"/>
        <w:gridCol w:w="851"/>
        <w:gridCol w:w="850"/>
        <w:gridCol w:w="851"/>
      </w:tblGrid>
      <w:tr w:rsidR="00C80B3F" w:rsidRPr="00A93588" w:rsidTr="00254B9C">
        <w:trPr>
          <w:trHeight w:val="597"/>
        </w:trPr>
        <w:tc>
          <w:tcPr>
            <w:tcW w:w="1383" w:type="dxa"/>
            <w:vMerge w:val="restart"/>
            <w:shd w:val="clear" w:color="auto" w:fill="D9E2F3"/>
          </w:tcPr>
          <w:p w:rsidR="00C80B3F" w:rsidRPr="002D21AF" w:rsidRDefault="00C80B3F" w:rsidP="00254B9C">
            <w:pPr>
              <w:spacing w:line="240" w:lineRule="auto"/>
              <w:jc w:val="both"/>
              <w:rPr>
                <w:rFonts w:ascii="Times New Roman" w:hAnsi="Times New Roman"/>
                <w:b/>
              </w:rPr>
            </w:pPr>
            <w:r w:rsidRPr="002D21AF">
              <w:rPr>
                <w:rFonts w:ascii="Times New Roman" w:hAnsi="Times New Roman"/>
                <w:b/>
              </w:rPr>
              <w:t>Rezort</w:t>
            </w:r>
          </w:p>
        </w:tc>
        <w:tc>
          <w:tcPr>
            <w:tcW w:w="4991" w:type="dxa"/>
            <w:vMerge w:val="restart"/>
            <w:shd w:val="clear" w:color="auto" w:fill="D9E2F3"/>
          </w:tcPr>
          <w:p w:rsidR="00C80B3F" w:rsidRPr="002D21AF" w:rsidRDefault="00C80B3F" w:rsidP="00254B9C">
            <w:pPr>
              <w:spacing w:line="240" w:lineRule="auto"/>
              <w:jc w:val="both"/>
              <w:rPr>
                <w:rFonts w:ascii="Times New Roman" w:hAnsi="Times New Roman"/>
                <w:b/>
              </w:rPr>
            </w:pPr>
            <w:r w:rsidRPr="002D21AF">
              <w:rPr>
                <w:rFonts w:ascii="Times New Roman" w:hAnsi="Times New Roman"/>
                <w:b/>
              </w:rPr>
              <w:t xml:space="preserve">Prioritné témy ODA </w:t>
            </w:r>
          </w:p>
        </w:tc>
        <w:tc>
          <w:tcPr>
            <w:tcW w:w="2552" w:type="dxa"/>
            <w:gridSpan w:val="3"/>
            <w:shd w:val="clear" w:color="auto" w:fill="D9E2F3"/>
          </w:tcPr>
          <w:p w:rsidR="00C80B3F" w:rsidRPr="002D21AF" w:rsidRDefault="00C80B3F" w:rsidP="00254B9C">
            <w:pPr>
              <w:spacing w:line="240" w:lineRule="auto"/>
              <w:jc w:val="both"/>
              <w:rPr>
                <w:rFonts w:ascii="Times New Roman" w:hAnsi="Times New Roman"/>
                <w:b/>
              </w:rPr>
            </w:pPr>
            <w:r w:rsidRPr="002D21AF">
              <w:rPr>
                <w:rFonts w:ascii="Times New Roman" w:hAnsi="Times New Roman"/>
                <w:b/>
              </w:rPr>
              <w:t>Indikácia potrebných zdrojov  (v tis. EUR)</w:t>
            </w:r>
          </w:p>
          <w:p w:rsidR="00C80B3F" w:rsidRPr="002D21AF" w:rsidRDefault="00C80B3F" w:rsidP="00254B9C">
            <w:pPr>
              <w:spacing w:line="240" w:lineRule="auto"/>
              <w:jc w:val="both"/>
              <w:rPr>
                <w:rFonts w:ascii="Times New Roman" w:hAnsi="Times New Roman"/>
                <w:b/>
              </w:rPr>
            </w:pPr>
          </w:p>
        </w:tc>
      </w:tr>
      <w:tr w:rsidR="00C80B3F" w:rsidRPr="00A93588" w:rsidTr="00254B9C">
        <w:trPr>
          <w:trHeight w:val="60"/>
        </w:trPr>
        <w:tc>
          <w:tcPr>
            <w:tcW w:w="1383" w:type="dxa"/>
            <w:vMerge/>
            <w:shd w:val="clear" w:color="auto" w:fill="D9E2F3"/>
          </w:tcPr>
          <w:p w:rsidR="00C80B3F" w:rsidRPr="002D21AF" w:rsidRDefault="00C80B3F" w:rsidP="00254B9C">
            <w:pPr>
              <w:spacing w:line="240" w:lineRule="auto"/>
              <w:jc w:val="both"/>
              <w:rPr>
                <w:rFonts w:ascii="Times New Roman" w:hAnsi="Times New Roman"/>
                <w:b/>
              </w:rPr>
            </w:pPr>
          </w:p>
        </w:tc>
        <w:tc>
          <w:tcPr>
            <w:tcW w:w="4991" w:type="dxa"/>
            <w:vMerge/>
            <w:shd w:val="clear" w:color="auto" w:fill="D9E2F3"/>
          </w:tcPr>
          <w:p w:rsidR="00C80B3F" w:rsidRPr="002D21AF" w:rsidRDefault="00C80B3F" w:rsidP="00254B9C">
            <w:pPr>
              <w:spacing w:line="240" w:lineRule="auto"/>
              <w:jc w:val="both"/>
              <w:rPr>
                <w:rFonts w:ascii="Times New Roman" w:hAnsi="Times New Roman"/>
                <w:b/>
              </w:rPr>
            </w:pPr>
          </w:p>
        </w:tc>
        <w:tc>
          <w:tcPr>
            <w:tcW w:w="851" w:type="dxa"/>
            <w:shd w:val="clear" w:color="auto" w:fill="D9E2F3"/>
          </w:tcPr>
          <w:p w:rsidR="00C80B3F" w:rsidRPr="002D21AF" w:rsidRDefault="00C80B3F" w:rsidP="00254B9C">
            <w:pPr>
              <w:spacing w:line="240" w:lineRule="auto"/>
              <w:jc w:val="both"/>
              <w:rPr>
                <w:rFonts w:ascii="Times New Roman" w:hAnsi="Times New Roman"/>
                <w:b/>
              </w:rPr>
            </w:pPr>
            <w:r w:rsidRPr="002D21AF">
              <w:rPr>
                <w:rFonts w:ascii="Times New Roman" w:hAnsi="Times New Roman"/>
                <w:b/>
              </w:rPr>
              <w:t>2020</w:t>
            </w:r>
          </w:p>
        </w:tc>
        <w:tc>
          <w:tcPr>
            <w:tcW w:w="850" w:type="dxa"/>
            <w:shd w:val="clear" w:color="auto" w:fill="D9E2F3"/>
          </w:tcPr>
          <w:p w:rsidR="00C80B3F" w:rsidRPr="002D21AF" w:rsidRDefault="00C80B3F" w:rsidP="00254B9C">
            <w:pPr>
              <w:spacing w:line="240" w:lineRule="auto"/>
              <w:jc w:val="both"/>
              <w:rPr>
                <w:rFonts w:ascii="Times New Roman" w:hAnsi="Times New Roman"/>
                <w:b/>
              </w:rPr>
            </w:pPr>
            <w:r w:rsidRPr="002D21AF">
              <w:rPr>
                <w:rFonts w:ascii="Times New Roman" w:hAnsi="Times New Roman"/>
                <w:b/>
              </w:rPr>
              <w:t>2021</w:t>
            </w:r>
          </w:p>
        </w:tc>
        <w:tc>
          <w:tcPr>
            <w:tcW w:w="851" w:type="dxa"/>
            <w:shd w:val="clear" w:color="auto" w:fill="D9E2F3"/>
          </w:tcPr>
          <w:p w:rsidR="00C80B3F" w:rsidRPr="002D21AF" w:rsidRDefault="00C80B3F" w:rsidP="00254B9C">
            <w:pPr>
              <w:spacing w:line="240" w:lineRule="auto"/>
              <w:jc w:val="both"/>
              <w:rPr>
                <w:rFonts w:ascii="Times New Roman" w:hAnsi="Times New Roman"/>
                <w:b/>
              </w:rPr>
            </w:pPr>
            <w:r w:rsidRPr="002D21AF">
              <w:rPr>
                <w:rFonts w:ascii="Times New Roman" w:hAnsi="Times New Roman"/>
                <w:b/>
              </w:rPr>
              <w:t>2022</w:t>
            </w:r>
          </w:p>
        </w:tc>
      </w:tr>
      <w:tr w:rsidR="00C80B3F" w:rsidRPr="004F6162" w:rsidTr="00254B9C">
        <w:trPr>
          <w:trHeight w:val="8196"/>
        </w:trPr>
        <w:tc>
          <w:tcPr>
            <w:tcW w:w="1383"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MZVEZ SR (vrátane SAMRS)</w:t>
            </w:r>
          </w:p>
        </w:tc>
        <w:tc>
          <w:tcPr>
            <w:tcW w:w="4991"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 xml:space="preserve">Zvýšenie zapájania podnikateľských subjektov a posilnenie </w:t>
            </w:r>
            <w:r w:rsidRPr="002D21AF">
              <w:rPr>
                <w:rFonts w:ascii="Times New Roman" w:hAnsi="Times New Roman"/>
                <w:b/>
              </w:rPr>
              <w:t>mobilizácie zdrojov súkromného sektora</w:t>
            </w:r>
            <w:r w:rsidRPr="002D21AF">
              <w:rPr>
                <w:rFonts w:ascii="Times New Roman" w:hAnsi="Times New Roman"/>
              </w:rPr>
              <w:t xml:space="preserve"> ako dôležitého predpokladu úspešnosti a zabezpečenia udržateľnosti rozvojových aktivít. Navýšenie financovania bude využité na zafinancovanie nový </w:t>
            </w:r>
            <w:r w:rsidRPr="002D21AF">
              <w:rPr>
                <w:rFonts w:ascii="Times New Roman" w:hAnsi="Times New Roman"/>
                <w:b/>
              </w:rPr>
              <w:t xml:space="preserve">Program podnikateľských partnerstiev </w:t>
            </w:r>
            <w:r w:rsidRPr="002D21AF">
              <w:rPr>
                <w:rFonts w:ascii="Times New Roman" w:hAnsi="Times New Roman"/>
              </w:rPr>
              <w:t xml:space="preserve">(schéma de </w:t>
            </w:r>
            <w:proofErr w:type="spellStart"/>
            <w:r w:rsidRPr="002D21AF">
              <w:rPr>
                <w:rFonts w:ascii="Times New Roman" w:hAnsi="Times New Roman"/>
              </w:rPr>
              <w:t>minimis</w:t>
            </w:r>
            <w:proofErr w:type="spellEnd"/>
            <w:r w:rsidRPr="002D21AF">
              <w:rPr>
                <w:rFonts w:ascii="Times New Roman" w:hAnsi="Times New Roman"/>
              </w:rPr>
              <w:t xml:space="preserve">), ako aj na </w:t>
            </w:r>
            <w:proofErr w:type="spellStart"/>
            <w:r w:rsidRPr="002D21AF">
              <w:rPr>
                <w:rFonts w:ascii="Times New Roman" w:hAnsi="Times New Roman"/>
              </w:rPr>
              <w:t>afinancovanie</w:t>
            </w:r>
            <w:proofErr w:type="spellEnd"/>
            <w:r w:rsidRPr="002D21AF">
              <w:rPr>
                <w:rFonts w:ascii="Times New Roman" w:hAnsi="Times New Roman"/>
              </w:rPr>
              <w:t xml:space="preserve"> </w:t>
            </w:r>
            <w:r w:rsidRPr="002D21AF">
              <w:rPr>
                <w:rFonts w:ascii="Times New Roman" w:hAnsi="Times New Roman"/>
                <w:b/>
              </w:rPr>
              <w:t xml:space="preserve">zadania zákazky </w:t>
            </w:r>
            <w:r w:rsidRPr="002D21AF">
              <w:rPr>
                <w:rFonts w:ascii="Times New Roman" w:hAnsi="Times New Roman"/>
              </w:rPr>
              <w:t xml:space="preserve">(verejné obstarávanie na tovary/služby/práce). Navýšenie alokácie znásobí pozitívny efekt poskytovania rozvojovej spolupráce a možnosti prieniku SK subjektov na zahraničné trhy. </w:t>
            </w:r>
          </w:p>
          <w:p w:rsidR="00C80B3F" w:rsidRPr="002D21AF" w:rsidRDefault="00C80B3F" w:rsidP="00254B9C">
            <w:pPr>
              <w:spacing w:line="240" w:lineRule="auto"/>
              <w:jc w:val="both"/>
              <w:rPr>
                <w:rFonts w:ascii="Times New Roman" w:hAnsi="Times New Roman"/>
              </w:rPr>
            </w:pPr>
            <w:r w:rsidRPr="002D21AF">
              <w:rPr>
                <w:rFonts w:ascii="Times New Roman" w:hAnsi="Times New Roman"/>
              </w:rPr>
              <w:t xml:space="preserve">Uznesením vlády SR č. 498/2015 k Návrhu ďalšieho postupu SR pri </w:t>
            </w:r>
            <w:r w:rsidRPr="002D21AF">
              <w:rPr>
                <w:rFonts w:ascii="Times New Roman" w:hAnsi="Times New Roman"/>
                <w:b/>
              </w:rPr>
              <w:t>riešení migračnej krízy</w:t>
            </w:r>
            <w:r w:rsidRPr="002D21AF">
              <w:rPr>
                <w:rFonts w:ascii="Times New Roman" w:hAnsi="Times New Roman"/>
              </w:rPr>
              <w:t xml:space="preserve"> sa SR zaviazala vykonávať aktivity na odstraňovanie príčin migrácie. Príkladom sú úspešné rozvojové a humanitárne projekty v Afrike a na Blízkom východe, či spoločný projekt V4 a Talianska v Líbyi. Zároveň je možné financovať projekty zamerané na stabilizáciu uvedených krajín. S uvedeným typom projektov má Slovak Aid skúsenosti a aj absorpčnú kapacitu. </w:t>
            </w:r>
          </w:p>
          <w:p w:rsidR="00C80B3F" w:rsidRPr="002D21AF" w:rsidRDefault="00C80B3F" w:rsidP="00254B9C">
            <w:pPr>
              <w:spacing w:line="240" w:lineRule="auto"/>
              <w:jc w:val="both"/>
              <w:rPr>
                <w:rFonts w:ascii="Times New Roman" w:hAnsi="Times New Roman"/>
              </w:rPr>
            </w:pPr>
            <w:r w:rsidRPr="002D21AF">
              <w:rPr>
                <w:rFonts w:ascii="Times New Roman" w:hAnsi="Times New Roman"/>
              </w:rPr>
              <w:t xml:space="preserve">V súvislosti s odporúčaniami OECD a rastúcou angažovanosťou SR v oblasti rozvojovej spolupráce ako aj v záujme úspešnej administrácie vyššie uvedených zámerov je potrebné </w:t>
            </w:r>
            <w:r w:rsidRPr="002D21AF">
              <w:rPr>
                <w:rFonts w:ascii="Times New Roman" w:hAnsi="Times New Roman"/>
                <w:b/>
              </w:rPr>
              <w:t>posilnenie kapacít SAMRS</w:t>
            </w:r>
            <w:r w:rsidRPr="002D21AF">
              <w:rPr>
                <w:rFonts w:ascii="Times New Roman" w:hAnsi="Times New Roman"/>
              </w:rPr>
              <w:t xml:space="preserve"> </w:t>
            </w:r>
            <w:r w:rsidRPr="002D21AF">
              <w:rPr>
                <w:rFonts w:ascii="Times New Roman" w:hAnsi="Times New Roman"/>
                <w:b/>
              </w:rPr>
              <w:t>a siete</w:t>
            </w:r>
            <w:r w:rsidRPr="002D21AF">
              <w:rPr>
                <w:rFonts w:ascii="Times New Roman" w:hAnsi="Times New Roman"/>
              </w:rPr>
              <w:t xml:space="preserve"> </w:t>
            </w:r>
            <w:r w:rsidRPr="002D21AF">
              <w:rPr>
                <w:rFonts w:ascii="Times New Roman" w:hAnsi="Times New Roman"/>
                <w:b/>
              </w:rPr>
              <w:t>rozvojových diplomatov</w:t>
            </w:r>
            <w:r w:rsidRPr="002D21AF">
              <w:rPr>
                <w:rFonts w:ascii="Times New Roman" w:hAnsi="Times New Roman"/>
              </w:rPr>
              <w:t xml:space="preserve"> (v roku 2020 konkrétne o miesto rozvojového diplomata na ZÚ Tbilisi, ZÚ Bejrút, ZÚ Addis Abeba a ZÚ Belehrad, ktorý bude pokrývať aj ostatné krajiny západného Balkánu). </w:t>
            </w:r>
          </w:p>
        </w:tc>
        <w:tc>
          <w:tcPr>
            <w:tcW w:w="851"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 xml:space="preserve">1 000  </w:t>
            </w: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r w:rsidRPr="002D21AF">
              <w:rPr>
                <w:rFonts w:ascii="Times New Roman" w:hAnsi="Times New Roman"/>
              </w:rPr>
              <w:t>1 000 </w:t>
            </w: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r w:rsidRPr="002D21AF">
              <w:rPr>
                <w:rFonts w:ascii="Times New Roman" w:hAnsi="Times New Roman"/>
              </w:rPr>
              <w:t>650</w:t>
            </w:r>
          </w:p>
          <w:p w:rsidR="00C80B3F" w:rsidRPr="002D21AF" w:rsidRDefault="00C80B3F" w:rsidP="00254B9C">
            <w:pPr>
              <w:spacing w:line="240" w:lineRule="auto"/>
              <w:jc w:val="both"/>
              <w:rPr>
                <w:rFonts w:ascii="Times New Roman" w:hAnsi="Times New Roman"/>
              </w:rPr>
            </w:pPr>
          </w:p>
        </w:tc>
        <w:tc>
          <w:tcPr>
            <w:tcW w:w="850"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1 000</w:t>
            </w: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r w:rsidRPr="002D21AF">
              <w:rPr>
                <w:rFonts w:ascii="Times New Roman" w:hAnsi="Times New Roman"/>
              </w:rPr>
              <w:t>1 000 </w:t>
            </w: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r w:rsidRPr="002D21AF">
              <w:rPr>
                <w:rFonts w:ascii="Times New Roman" w:hAnsi="Times New Roman"/>
              </w:rPr>
              <w:t>650</w:t>
            </w:r>
          </w:p>
          <w:p w:rsidR="00C80B3F" w:rsidRPr="002D21AF" w:rsidRDefault="00C80B3F" w:rsidP="00254B9C">
            <w:pPr>
              <w:spacing w:line="240" w:lineRule="auto"/>
              <w:jc w:val="both"/>
              <w:rPr>
                <w:rFonts w:ascii="Times New Roman" w:hAnsi="Times New Roman"/>
              </w:rPr>
            </w:pPr>
          </w:p>
        </w:tc>
        <w:tc>
          <w:tcPr>
            <w:tcW w:w="851"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1 000</w:t>
            </w: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r w:rsidRPr="002D21AF">
              <w:rPr>
                <w:rFonts w:ascii="Times New Roman" w:hAnsi="Times New Roman"/>
              </w:rPr>
              <w:t>1 000</w:t>
            </w: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r w:rsidRPr="002D21AF">
              <w:rPr>
                <w:rFonts w:ascii="Times New Roman" w:hAnsi="Times New Roman"/>
              </w:rPr>
              <w:t>650</w:t>
            </w:r>
          </w:p>
        </w:tc>
      </w:tr>
      <w:tr w:rsidR="00C80B3F" w:rsidRPr="004F6162" w:rsidTr="00254B9C">
        <w:tc>
          <w:tcPr>
            <w:tcW w:w="1383"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MV SR</w:t>
            </w:r>
          </w:p>
        </w:tc>
        <w:tc>
          <w:tcPr>
            <w:tcW w:w="4991" w:type="dxa"/>
            <w:shd w:val="clear" w:color="auto" w:fill="auto"/>
          </w:tcPr>
          <w:p w:rsidR="00C80B3F" w:rsidRPr="002D21AF" w:rsidRDefault="00C80B3F" w:rsidP="00254B9C">
            <w:pPr>
              <w:spacing w:line="240" w:lineRule="auto"/>
              <w:jc w:val="both"/>
              <w:rPr>
                <w:rFonts w:ascii="Times New Roman" w:eastAsia="Times New Roman" w:hAnsi="Times New Roman"/>
                <w:lang w:eastAsia="sk-SK"/>
              </w:rPr>
            </w:pPr>
            <w:r w:rsidRPr="002D21AF">
              <w:rPr>
                <w:rFonts w:ascii="Times New Roman" w:hAnsi="Times New Roman"/>
              </w:rPr>
              <w:t>Materiálna humanitárna pomoc</w:t>
            </w:r>
            <w:r w:rsidRPr="002D21AF">
              <w:rPr>
                <w:rFonts w:ascii="Times New Roman" w:hAnsi="Times New Roman"/>
                <w:b/>
              </w:rPr>
              <w:t xml:space="preserve"> </w:t>
            </w:r>
            <w:r w:rsidRPr="002D21AF">
              <w:rPr>
                <w:rFonts w:ascii="Times New Roman" w:hAnsi="Times New Roman"/>
              </w:rPr>
              <w:t xml:space="preserve">vyvezená do zahraničia v materiálnom a hodnotovom vyjadrení je každoročne vyššia ako doplnenie zásob humanitárneho materiálu obstaraním. Tento nepomer vedie k zníženiu </w:t>
            </w:r>
            <w:r w:rsidRPr="002D21AF">
              <w:rPr>
                <w:rFonts w:ascii="Times New Roman" w:hAnsi="Times New Roman"/>
                <w:b/>
              </w:rPr>
              <w:t>zásob humanitárneho materiálu</w:t>
            </w:r>
            <w:r w:rsidRPr="002D21AF">
              <w:rPr>
                <w:rFonts w:ascii="Times New Roman" w:hAnsi="Times New Roman"/>
              </w:rPr>
              <w:t xml:space="preserve"> pod úroveň, že niektoré komodity nie je možné z dôvodu nedostatku finančných prostriedkov obstarať. Do roku 2030 je potrebné navýšenie o 2,5 mil. EUR. </w:t>
            </w:r>
            <w:r w:rsidRPr="002D21AF">
              <w:rPr>
                <w:rFonts w:ascii="Times New Roman" w:hAnsi="Times New Roman"/>
                <w:color w:val="1F497D"/>
              </w:rPr>
              <w:t xml:space="preserve"> </w:t>
            </w:r>
          </w:p>
        </w:tc>
        <w:tc>
          <w:tcPr>
            <w:tcW w:w="851"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 xml:space="preserve">150  </w:t>
            </w:r>
          </w:p>
        </w:tc>
        <w:tc>
          <w:tcPr>
            <w:tcW w:w="850"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 xml:space="preserve">150 </w:t>
            </w:r>
          </w:p>
        </w:tc>
        <w:tc>
          <w:tcPr>
            <w:tcW w:w="851"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 xml:space="preserve">200 </w:t>
            </w:r>
          </w:p>
        </w:tc>
      </w:tr>
      <w:tr w:rsidR="00C80B3F" w:rsidRPr="004F6162" w:rsidTr="00254B9C">
        <w:tc>
          <w:tcPr>
            <w:tcW w:w="1383"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MO SR</w:t>
            </w:r>
          </w:p>
        </w:tc>
        <w:tc>
          <w:tcPr>
            <w:tcW w:w="4991"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Posilnenie postavenia SR v krajinách medzinárodného krízového manažmentu s ohľadom na praktické zabezpečenie súčasného pôsobenia vojakov (Bosna a Hercegovina, Afganistan), ale aj možných nových budúcich pôsobísk vojakov, napr. v súvislosti s prípadnou nepredvídanou humanitárnou misou.</w:t>
            </w:r>
          </w:p>
        </w:tc>
        <w:tc>
          <w:tcPr>
            <w:tcW w:w="851"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 xml:space="preserve">20  </w:t>
            </w:r>
          </w:p>
        </w:tc>
        <w:tc>
          <w:tcPr>
            <w:tcW w:w="850"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22</w:t>
            </w:r>
          </w:p>
        </w:tc>
        <w:tc>
          <w:tcPr>
            <w:tcW w:w="851"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24</w:t>
            </w:r>
          </w:p>
        </w:tc>
      </w:tr>
      <w:tr w:rsidR="00C80B3F" w:rsidRPr="004F6162" w:rsidTr="00254B9C">
        <w:trPr>
          <w:trHeight w:val="4645"/>
        </w:trPr>
        <w:tc>
          <w:tcPr>
            <w:tcW w:w="1383"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MF SR</w:t>
            </w:r>
          </w:p>
        </w:tc>
        <w:tc>
          <w:tcPr>
            <w:tcW w:w="4991"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 xml:space="preserve">Pokračovanie v existujúcej </w:t>
            </w:r>
            <w:r w:rsidRPr="002D21AF">
              <w:rPr>
                <w:rFonts w:ascii="Times New Roman" w:hAnsi="Times New Roman"/>
                <w:b/>
              </w:rPr>
              <w:t>spolupráci s UNDP v oblasti zdieľania skúseností z riadenia verejných financií a podpory zapájania podnikateľov do rozvojovej spolupráce</w:t>
            </w:r>
            <w:r w:rsidRPr="002D21AF">
              <w:rPr>
                <w:rFonts w:ascii="Times New Roman" w:hAnsi="Times New Roman"/>
              </w:rPr>
              <w:t xml:space="preserve">, najmä v regióne Západného Balkánu. V súčasnosti plánované zdroje v kapitole Všeobecná pokladničná správa (VPS) umožnia pokračovanie projektu </w:t>
            </w:r>
            <w:proofErr w:type="spellStart"/>
            <w:r w:rsidRPr="002D21AF">
              <w:rPr>
                <w:rFonts w:ascii="Times New Roman" w:hAnsi="Times New Roman"/>
              </w:rPr>
              <w:t>Public</w:t>
            </w:r>
            <w:proofErr w:type="spellEnd"/>
            <w:r w:rsidRPr="002D21AF">
              <w:rPr>
                <w:rFonts w:ascii="Times New Roman" w:hAnsi="Times New Roman"/>
              </w:rPr>
              <w:t xml:space="preserve"> and </w:t>
            </w:r>
            <w:proofErr w:type="spellStart"/>
            <w:r w:rsidRPr="002D21AF">
              <w:rPr>
                <w:rFonts w:ascii="Times New Roman" w:hAnsi="Times New Roman"/>
              </w:rPr>
              <w:t>Private</w:t>
            </w:r>
            <w:proofErr w:type="spellEnd"/>
            <w:r w:rsidRPr="002D21AF">
              <w:rPr>
                <w:rFonts w:ascii="Times New Roman" w:hAnsi="Times New Roman"/>
              </w:rPr>
              <w:t xml:space="preserve"> </w:t>
            </w:r>
            <w:proofErr w:type="spellStart"/>
            <w:r w:rsidRPr="002D21AF">
              <w:rPr>
                <w:rFonts w:ascii="Times New Roman" w:hAnsi="Times New Roman"/>
              </w:rPr>
              <w:t>Finance</w:t>
            </w:r>
            <w:proofErr w:type="spellEnd"/>
            <w:r w:rsidRPr="002D21AF">
              <w:rPr>
                <w:rFonts w:ascii="Times New Roman" w:hAnsi="Times New Roman"/>
              </w:rPr>
              <w:t xml:space="preserve"> </w:t>
            </w:r>
            <w:proofErr w:type="spellStart"/>
            <w:r w:rsidRPr="002D21AF">
              <w:rPr>
                <w:rFonts w:ascii="Times New Roman" w:hAnsi="Times New Roman"/>
              </w:rPr>
              <w:t>for</w:t>
            </w:r>
            <w:proofErr w:type="spellEnd"/>
            <w:r w:rsidRPr="002D21AF">
              <w:rPr>
                <w:rFonts w:ascii="Times New Roman" w:hAnsi="Times New Roman"/>
              </w:rPr>
              <w:t xml:space="preserve"> </w:t>
            </w:r>
            <w:proofErr w:type="spellStart"/>
            <w:r w:rsidRPr="002D21AF">
              <w:rPr>
                <w:rFonts w:ascii="Times New Roman" w:hAnsi="Times New Roman"/>
              </w:rPr>
              <w:t>Development</w:t>
            </w:r>
            <w:proofErr w:type="spellEnd"/>
            <w:r w:rsidRPr="002D21AF">
              <w:rPr>
                <w:rFonts w:ascii="Times New Roman" w:hAnsi="Times New Roman"/>
              </w:rPr>
              <w:t xml:space="preserve"> od r. 2020 len v obmedzenom rámci. Ich navýšenie naopak vytvorí priestor primerane a adresne reagovať na potreby partnerských krajín zároveň s lepšími príležitosťami pre uplatnenie slovenského súkromného sektora.</w:t>
            </w:r>
          </w:p>
          <w:p w:rsidR="00C80B3F" w:rsidRPr="002D21AF" w:rsidRDefault="00C80B3F" w:rsidP="00254B9C">
            <w:pPr>
              <w:spacing w:line="240" w:lineRule="auto"/>
              <w:jc w:val="both"/>
              <w:rPr>
                <w:rFonts w:ascii="Times New Roman" w:hAnsi="Times New Roman"/>
              </w:rPr>
            </w:pPr>
            <w:r w:rsidRPr="002D21AF">
              <w:rPr>
                <w:rFonts w:ascii="Times New Roman" w:hAnsi="Times New Roman"/>
                <w:b/>
              </w:rPr>
              <w:t>Zvýhodnené vývozné úvery EXIMBANKY SR</w:t>
            </w:r>
            <w:r w:rsidRPr="002D21AF">
              <w:rPr>
                <w:rFonts w:ascii="Times New Roman" w:hAnsi="Times New Roman"/>
              </w:rPr>
              <w:t>, v prípade ich úspešného rozbehnutia po schválení nevyhnutných legislatívnych zmien, si budú vyžadovať niekoľkonásobné navýšenie zdrojov, ktoré sú v súčasnosti alokované vo VPS.</w:t>
            </w:r>
          </w:p>
        </w:tc>
        <w:tc>
          <w:tcPr>
            <w:tcW w:w="851"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600</w:t>
            </w: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r w:rsidRPr="002D21AF">
              <w:rPr>
                <w:rFonts w:ascii="Times New Roman" w:hAnsi="Times New Roman"/>
              </w:rPr>
              <w:t>2 500</w:t>
            </w:r>
          </w:p>
        </w:tc>
        <w:tc>
          <w:tcPr>
            <w:tcW w:w="850"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600</w:t>
            </w: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r w:rsidRPr="002D21AF">
              <w:rPr>
                <w:rFonts w:ascii="Times New Roman" w:hAnsi="Times New Roman"/>
              </w:rPr>
              <w:t>2 500</w:t>
            </w:r>
          </w:p>
        </w:tc>
        <w:tc>
          <w:tcPr>
            <w:tcW w:w="851"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800</w:t>
            </w: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r w:rsidRPr="002D21AF">
              <w:rPr>
                <w:rFonts w:ascii="Times New Roman" w:hAnsi="Times New Roman"/>
              </w:rPr>
              <w:t>2 500</w:t>
            </w:r>
          </w:p>
        </w:tc>
      </w:tr>
      <w:tr w:rsidR="00C80B3F" w:rsidRPr="004F6162" w:rsidTr="00254B9C">
        <w:tc>
          <w:tcPr>
            <w:tcW w:w="1383"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MZ SR</w:t>
            </w:r>
          </w:p>
        </w:tc>
        <w:tc>
          <w:tcPr>
            <w:tcW w:w="4991"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b/>
              </w:rPr>
              <w:t xml:space="preserve">Vzdelávanie expertných tímov </w:t>
            </w:r>
            <w:r w:rsidRPr="002D21AF">
              <w:rPr>
                <w:rFonts w:ascii="Times New Roman" w:hAnsi="Times New Roman"/>
              </w:rPr>
              <w:t xml:space="preserve">zdravotníkov a iných pracovníkov pre zásah v procese poskytovania humanitárnej a rozvojovej pomoci. </w:t>
            </w:r>
            <w:r w:rsidRPr="002D21AF">
              <w:rPr>
                <w:rFonts w:ascii="Times New Roman" w:hAnsi="Times New Roman"/>
                <w:b/>
              </w:rPr>
              <w:t xml:space="preserve">Zabezpečenie výcviku v krízovej intervencii zdravotníckych pracovníkov </w:t>
            </w:r>
            <w:r w:rsidRPr="002D21AF">
              <w:rPr>
                <w:rFonts w:ascii="Times New Roman" w:hAnsi="Times New Roman"/>
              </w:rPr>
              <w:t>pri zásahoch v tretích krajinách.</w:t>
            </w:r>
          </w:p>
          <w:p w:rsidR="00C80B3F" w:rsidRPr="002D21AF" w:rsidRDefault="00C80B3F" w:rsidP="00254B9C">
            <w:pPr>
              <w:spacing w:line="240" w:lineRule="auto"/>
              <w:jc w:val="both"/>
              <w:rPr>
                <w:rFonts w:ascii="Times New Roman" w:hAnsi="Times New Roman"/>
              </w:rPr>
            </w:pPr>
            <w:r w:rsidRPr="002D21AF">
              <w:rPr>
                <w:rFonts w:ascii="Times New Roman" w:hAnsi="Times New Roman"/>
              </w:rPr>
              <w:t xml:space="preserve">Podpora humanitárnych projektov (utečenecký </w:t>
            </w:r>
            <w:proofErr w:type="spellStart"/>
            <w:r w:rsidRPr="002D21AF">
              <w:rPr>
                <w:rFonts w:ascii="Times New Roman" w:hAnsi="Times New Roman"/>
              </w:rPr>
              <w:t>camp</w:t>
            </w:r>
            <w:proofErr w:type="spellEnd"/>
            <w:r w:rsidRPr="002D21AF">
              <w:rPr>
                <w:rFonts w:ascii="Times New Roman" w:hAnsi="Times New Roman"/>
              </w:rPr>
              <w:t xml:space="preserve"> v Libanone a v Iraku) </w:t>
            </w:r>
            <w:proofErr w:type="spellStart"/>
            <w:r w:rsidRPr="002D21AF">
              <w:rPr>
                <w:rFonts w:ascii="Times New Roman" w:hAnsi="Times New Roman"/>
              </w:rPr>
              <w:t>supervidovaných</w:t>
            </w:r>
            <w:proofErr w:type="spellEnd"/>
            <w:r w:rsidRPr="002D21AF">
              <w:rPr>
                <w:rFonts w:ascii="Times New Roman" w:hAnsi="Times New Roman"/>
              </w:rPr>
              <w:t xml:space="preserve"> slovenskými lekármi a humanitárnym tímom,  umožnenie </w:t>
            </w:r>
            <w:r w:rsidRPr="002D21AF">
              <w:rPr>
                <w:rFonts w:ascii="Times New Roman" w:hAnsi="Times New Roman"/>
                <w:b/>
              </w:rPr>
              <w:t xml:space="preserve">vyslania expertných humanitárnych a rozvojových (zdravotníckych a multidisciplinárnych) tímov </w:t>
            </w:r>
            <w:r w:rsidRPr="002D21AF">
              <w:rPr>
                <w:rFonts w:ascii="Times New Roman" w:hAnsi="Times New Roman"/>
              </w:rPr>
              <w:t>na  štyri výjazdy ročne.</w:t>
            </w:r>
          </w:p>
          <w:p w:rsidR="00C80B3F" w:rsidRPr="002D21AF" w:rsidRDefault="00C80B3F" w:rsidP="00254B9C">
            <w:pPr>
              <w:spacing w:line="240" w:lineRule="auto"/>
              <w:jc w:val="both"/>
              <w:rPr>
                <w:rFonts w:ascii="Times New Roman" w:hAnsi="Times New Roman"/>
              </w:rPr>
            </w:pPr>
            <w:r w:rsidRPr="002D21AF">
              <w:rPr>
                <w:rFonts w:ascii="Times New Roman" w:hAnsi="Times New Roman"/>
                <w:b/>
              </w:rPr>
              <w:t xml:space="preserve">Nákup vakcín, liečiv, rýchlych diagnostických testov </w:t>
            </w:r>
            <w:r w:rsidRPr="002D21AF">
              <w:rPr>
                <w:rFonts w:ascii="Times New Roman" w:hAnsi="Times New Roman"/>
              </w:rPr>
              <w:t>pre rozvojovú a</w:t>
            </w:r>
            <w:r w:rsidRPr="002D21AF">
              <w:rPr>
                <w:rFonts w:ascii="Times New Roman" w:hAnsi="Times New Roman"/>
                <w:color w:val="1F497D"/>
              </w:rPr>
              <w:t xml:space="preserve"> </w:t>
            </w:r>
            <w:r w:rsidRPr="002D21AF">
              <w:rPr>
                <w:rFonts w:ascii="Times New Roman" w:hAnsi="Times New Roman"/>
              </w:rPr>
              <w:t xml:space="preserve">humanitárnu pomoc a pre výjazdy zdravotníckych pracovníkov. </w:t>
            </w:r>
          </w:p>
        </w:tc>
        <w:tc>
          <w:tcPr>
            <w:tcW w:w="851"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625</w:t>
            </w: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r w:rsidRPr="002D21AF">
              <w:rPr>
                <w:rFonts w:ascii="Times New Roman" w:hAnsi="Times New Roman"/>
              </w:rPr>
              <w:t>1 342</w:t>
            </w: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r w:rsidRPr="002D21AF">
              <w:rPr>
                <w:rFonts w:ascii="Times New Roman" w:hAnsi="Times New Roman"/>
              </w:rPr>
              <w:t>1 400</w:t>
            </w:r>
          </w:p>
        </w:tc>
        <w:tc>
          <w:tcPr>
            <w:tcW w:w="850"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300</w:t>
            </w: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r w:rsidRPr="002D21AF">
              <w:rPr>
                <w:rFonts w:ascii="Times New Roman" w:hAnsi="Times New Roman"/>
              </w:rPr>
              <w:t>1 342</w:t>
            </w: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r w:rsidRPr="002D21AF">
              <w:rPr>
                <w:rFonts w:ascii="Times New Roman" w:hAnsi="Times New Roman"/>
              </w:rPr>
              <w:t>1 400</w:t>
            </w:r>
          </w:p>
        </w:tc>
        <w:tc>
          <w:tcPr>
            <w:tcW w:w="851"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300</w:t>
            </w: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r w:rsidRPr="002D21AF">
              <w:rPr>
                <w:rFonts w:ascii="Times New Roman" w:hAnsi="Times New Roman"/>
              </w:rPr>
              <w:t>3 142</w:t>
            </w: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r w:rsidRPr="002D21AF">
              <w:rPr>
                <w:rFonts w:ascii="Times New Roman" w:hAnsi="Times New Roman"/>
              </w:rPr>
              <w:t>1 400</w:t>
            </w:r>
          </w:p>
        </w:tc>
      </w:tr>
      <w:tr w:rsidR="00C80B3F" w:rsidRPr="004F6162" w:rsidTr="00254B9C">
        <w:trPr>
          <w:trHeight w:val="2267"/>
        </w:trPr>
        <w:tc>
          <w:tcPr>
            <w:tcW w:w="1383"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MŽP SR</w:t>
            </w:r>
          </w:p>
        </w:tc>
        <w:tc>
          <w:tcPr>
            <w:tcW w:w="4991" w:type="dxa"/>
            <w:shd w:val="clear" w:color="auto" w:fill="auto"/>
          </w:tcPr>
          <w:p w:rsidR="00C80B3F" w:rsidRPr="002D21AF" w:rsidRDefault="00C80B3F" w:rsidP="00254B9C">
            <w:pPr>
              <w:spacing w:before="100" w:beforeAutospacing="1" w:after="100" w:afterAutospacing="1" w:line="240" w:lineRule="auto"/>
              <w:jc w:val="both"/>
              <w:rPr>
                <w:rFonts w:ascii="Times New Roman" w:hAnsi="Times New Roman"/>
              </w:rPr>
            </w:pPr>
            <w:r w:rsidRPr="002D21AF">
              <w:rPr>
                <w:rFonts w:ascii="Times New Roman" w:hAnsi="Times New Roman"/>
              </w:rPr>
              <w:t xml:space="preserve">Pre dosahovanie cieľov udržateľného rozvoja </w:t>
            </w:r>
            <w:proofErr w:type="spellStart"/>
            <w:r w:rsidRPr="002D21AF">
              <w:rPr>
                <w:rFonts w:ascii="Times New Roman" w:hAnsi="Times New Roman"/>
              </w:rPr>
              <w:t>SDGs</w:t>
            </w:r>
            <w:proofErr w:type="spellEnd"/>
            <w:r w:rsidRPr="002D21AF">
              <w:rPr>
                <w:rFonts w:ascii="Times New Roman" w:hAnsi="Times New Roman"/>
              </w:rPr>
              <w:t xml:space="preserve"> v oblasti životného prostredia musí SR zintenzívniť svoje rozvojové aktivity formou aktívnej spolupráce v rámci etablovaných globálnych nástrojov na tento účel zriadených. MŽP SR navrhuje </w:t>
            </w:r>
            <w:r w:rsidRPr="002D21AF">
              <w:rPr>
                <w:rFonts w:ascii="Times New Roman" w:hAnsi="Times New Roman"/>
                <w:b/>
              </w:rPr>
              <w:t>zapojenie sa do aktivít Globálneho fondu pre životné prostredie</w:t>
            </w:r>
            <w:r w:rsidRPr="002D21AF">
              <w:rPr>
                <w:rFonts w:ascii="Times New Roman" w:hAnsi="Times New Roman"/>
              </w:rPr>
              <w:t xml:space="preserve">. Minimálny príspevok predstavuje čiastku 5, 8 </w:t>
            </w:r>
            <w:proofErr w:type="spellStart"/>
            <w:r w:rsidRPr="002D21AF">
              <w:rPr>
                <w:rFonts w:ascii="Times New Roman" w:hAnsi="Times New Roman"/>
              </w:rPr>
              <w:t>mil</w:t>
            </w:r>
            <w:proofErr w:type="spellEnd"/>
            <w:r w:rsidRPr="002D21AF">
              <w:rPr>
                <w:rFonts w:ascii="Times New Roman" w:hAnsi="Times New Roman"/>
              </w:rPr>
              <w:t xml:space="preserve"> EUR za 4roky.</w:t>
            </w:r>
          </w:p>
          <w:p w:rsidR="00C80B3F" w:rsidRPr="002D21AF" w:rsidRDefault="00C80B3F" w:rsidP="00254B9C">
            <w:pPr>
              <w:spacing w:before="100" w:beforeAutospacing="1" w:after="100" w:afterAutospacing="1" w:line="240" w:lineRule="auto"/>
              <w:jc w:val="both"/>
              <w:rPr>
                <w:rFonts w:ascii="Times New Roman" w:hAnsi="Times New Roman"/>
                <w:b/>
                <w:bCs/>
              </w:rPr>
            </w:pPr>
            <w:r w:rsidRPr="002D21AF">
              <w:rPr>
                <w:rFonts w:ascii="Times New Roman" w:hAnsi="Times New Roman"/>
                <w:bCs/>
              </w:rPr>
              <w:t xml:space="preserve">Pristúpením k Parížskej dohode sa SR zaviazala plniť záväzky zmluvných strán, z čoho vyplýva aj povinnosť mobilizovať zdroje prostredníctvom nástrojov na to určených ako napr. </w:t>
            </w:r>
            <w:r w:rsidRPr="002D21AF">
              <w:rPr>
                <w:rFonts w:ascii="Times New Roman" w:hAnsi="Times New Roman"/>
                <w:b/>
                <w:bCs/>
              </w:rPr>
              <w:t>Zelený klimatický fond a Adaptačný fond.</w:t>
            </w:r>
            <w:r w:rsidRPr="002D21AF">
              <w:rPr>
                <w:rFonts w:ascii="Times New Roman" w:hAnsi="Times New Roman"/>
                <w:bCs/>
              </w:rPr>
              <w:t xml:space="preserve"> Ďalšie platby vo výške 2 mil. EUR sú plánované na roky 2024 a 2028.</w:t>
            </w:r>
          </w:p>
          <w:p w:rsidR="00C80B3F" w:rsidRPr="002D21AF" w:rsidRDefault="00C80B3F" w:rsidP="00254B9C">
            <w:pPr>
              <w:spacing w:before="100" w:beforeAutospacing="1" w:after="100" w:afterAutospacing="1" w:line="240" w:lineRule="auto"/>
              <w:jc w:val="both"/>
              <w:rPr>
                <w:rFonts w:ascii="Times New Roman" w:eastAsia="Times New Roman" w:hAnsi="Times New Roman"/>
                <w:bCs/>
                <w:lang w:eastAsia="sk-SK"/>
              </w:rPr>
            </w:pPr>
            <w:r w:rsidRPr="002D21AF">
              <w:rPr>
                <w:rFonts w:ascii="Times New Roman" w:eastAsia="Times New Roman" w:hAnsi="Times New Roman"/>
                <w:lang w:eastAsia="sk-SK"/>
              </w:rPr>
              <w:t xml:space="preserve">V oblasti ochrany biodiverzity je potrebné, aby Slovenská republika prispela na projekty, ktorých cieľom je implementácia </w:t>
            </w:r>
            <w:r w:rsidRPr="002D21AF">
              <w:rPr>
                <w:rFonts w:ascii="Times New Roman" w:eastAsia="Times New Roman" w:hAnsi="Times New Roman"/>
                <w:bCs/>
                <w:lang w:eastAsia="sk-SK"/>
              </w:rPr>
              <w:t xml:space="preserve">Dohovoru o biologickej diverzite (CBD) a jeho </w:t>
            </w:r>
            <w:proofErr w:type="spellStart"/>
            <w:r w:rsidRPr="002D21AF">
              <w:rPr>
                <w:rFonts w:ascii="Times New Roman" w:eastAsia="Times New Roman" w:hAnsi="Times New Roman"/>
                <w:bCs/>
                <w:lang w:eastAsia="sk-SK"/>
              </w:rPr>
              <w:t>Aichi</w:t>
            </w:r>
            <w:proofErr w:type="spellEnd"/>
            <w:r w:rsidRPr="002D21AF">
              <w:rPr>
                <w:rFonts w:ascii="Times New Roman" w:eastAsia="Times New Roman" w:hAnsi="Times New Roman"/>
                <w:bCs/>
                <w:lang w:eastAsia="sk-SK"/>
              </w:rPr>
              <w:t xml:space="preserve"> cieľov</w:t>
            </w:r>
            <w:r w:rsidRPr="002D21AF">
              <w:rPr>
                <w:rFonts w:ascii="Times New Roman" w:eastAsia="Times New Roman" w:hAnsi="Times New Roman"/>
                <w:lang w:eastAsia="sk-SK"/>
              </w:rPr>
              <w:t xml:space="preserve"> obsiahnutých v Strategickom pláne pre biodiverzitu na roky 2011 – 2020. </w:t>
            </w:r>
            <w:r w:rsidRPr="002D21AF">
              <w:rPr>
                <w:rFonts w:ascii="Times New Roman" w:eastAsia="Times New Roman" w:hAnsi="Times New Roman"/>
                <w:b/>
                <w:bCs/>
                <w:lang w:eastAsia="sk-SK"/>
              </w:rPr>
              <w:t xml:space="preserve">V rámci mobilizácie zdrojov má SR povinnosť do roku 2020 navýšiť rozvojovú pomoc a financie dvojnásobne pre efektívnu implementáciu Strategického plánu pre biodiverzitu 2011 – 2020. </w:t>
            </w:r>
            <w:r w:rsidRPr="002D21AF">
              <w:rPr>
                <w:rFonts w:ascii="Times New Roman" w:eastAsia="Times New Roman" w:hAnsi="Times New Roman"/>
                <w:bCs/>
                <w:lang w:eastAsia="sk-SK"/>
              </w:rPr>
              <w:t>Po roku 2020 sa očakáva prijatie ďalšieho strategického rámca, kt. by mal nadväzovať na súčasný plán. Do roku 2030 by celková výška zdrojov mala dosiahnuť 2mil. EUR.</w:t>
            </w:r>
          </w:p>
          <w:p w:rsidR="00C80B3F" w:rsidRPr="002D21AF" w:rsidRDefault="00C80B3F" w:rsidP="00254B9C">
            <w:pPr>
              <w:spacing w:before="100" w:beforeAutospacing="1" w:after="100" w:afterAutospacing="1" w:line="240" w:lineRule="auto"/>
              <w:jc w:val="both"/>
              <w:rPr>
                <w:rFonts w:ascii="Times New Roman" w:eastAsia="Times New Roman" w:hAnsi="Times New Roman"/>
                <w:bCs/>
                <w:lang w:eastAsia="sk-SK"/>
              </w:rPr>
            </w:pPr>
            <w:r w:rsidRPr="002D21AF">
              <w:rPr>
                <w:rFonts w:ascii="Times New Roman" w:eastAsia="Times New Roman" w:hAnsi="Times New Roman"/>
                <w:b/>
                <w:bCs/>
                <w:lang w:eastAsia="sk-SK"/>
              </w:rPr>
              <w:t>Realizovanie opatrení a projektov zameraných na zmierňovanie zmeny klímy a adaptáciu na zmenu klímy</w:t>
            </w:r>
            <w:r w:rsidRPr="002D21AF">
              <w:rPr>
                <w:rFonts w:ascii="Times New Roman" w:eastAsia="Times New Roman" w:hAnsi="Times New Roman"/>
                <w:bCs/>
                <w:lang w:eastAsia="sk-SK"/>
              </w:rPr>
              <w:t xml:space="preserve"> prostredníctvom</w:t>
            </w:r>
            <w:r w:rsidRPr="002D21AF">
              <w:rPr>
                <w:rFonts w:ascii="Times New Roman" w:hAnsi="Times New Roman"/>
              </w:rPr>
              <w:t xml:space="preserve"> zdrojov alokovaných v rámci rozpočtu MŽP SR, resp. dotačnej schémy SAMRS.</w:t>
            </w:r>
            <w:r w:rsidRPr="002D21AF">
              <w:rPr>
                <w:rFonts w:ascii="Times New Roman" w:eastAsia="Times New Roman" w:hAnsi="Times New Roman"/>
                <w:bCs/>
                <w:lang w:eastAsia="sk-SK"/>
              </w:rPr>
              <w:t xml:space="preserve"> Cieľom je postupné navyšovanie na realizáciu projektov vo výške 1 mil. EUR do roku 2030. </w:t>
            </w:r>
          </w:p>
          <w:p w:rsidR="00C80B3F" w:rsidRPr="002D21AF" w:rsidRDefault="00C80B3F" w:rsidP="0013574C">
            <w:pPr>
              <w:spacing w:before="100" w:beforeAutospacing="1" w:after="100" w:afterAutospacing="1" w:line="240" w:lineRule="auto"/>
              <w:jc w:val="both"/>
              <w:rPr>
                <w:rFonts w:ascii="Times New Roman" w:eastAsia="Times New Roman" w:hAnsi="Times New Roman"/>
                <w:lang w:eastAsia="sk-SK"/>
              </w:rPr>
            </w:pPr>
            <w:r w:rsidRPr="002D21AF">
              <w:rPr>
                <w:rFonts w:ascii="Times New Roman" w:eastAsia="Times New Roman" w:hAnsi="Times New Roman"/>
                <w:b/>
                <w:bCs/>
                <w:lang w:eastAsia="sk-SK"/>
              </w:rPr>
              <w:t>Realizácia projektov bilaterálnej rozvojovej spolupráce</w:t>
            </w:r>
            <w:r w:rsidRPr="002D21AF">
              <w:rPr>
                <w:rFonts w:ascii="Times New Roman" w:eastAsia="Times New Roman" w:hAnsi="Times New Roman"/>
                <w:bCs/>
                <w:lang w:eastAsia="sk-SK"/>
              </w:rPr>
              <w:t xml:space="preserve"> v oblasti vodného a odpadového hospodárstva, monitoringu, </w:t>
            </w:r>
            <w:proofErr w:type="spellStart"/>
            <w:r w:rsidRPr="002D21AF">
              <w:rPr>
                <w:rFonts w:ascii="Times New Roman" w:eastAsia="Times New Roman" w:hAnsi="Times New Roman"/>
                <w:bCs/>
                <w:lang w:eastAsia="sk-SK"/>
              </w:rPr>
              <w:t>reportingu</w:t>
            </w:r>
            <w:proofErr w:type="spellEnd"/>
            <w:r w:rsidRPr="002D21AF">
              <w:rPr>
                <w:rFonts w:ascii="Times New Roman" w:eastAsia="Times New Roman" w:hAnsi="Times New Roman"/>
                <w:bCs/>
                <w:lang w:eastAsia="sk-SK"/>
              </w:rPr>
              <w:t>, environmentálnej výchovy, atď. Od roku 2023 sa plánujú projekty v celkovej výške 200 tis. EUR</w:t>
            </w:r>
            <w:r w:rsidR="0013574C">
              <w:rPr>
                <w:rFonts w:ascii="Times New Roman" w:eastAsia="Times New Roman" w:hAnsi="Times New Roman"/>
                <w:bCs/>
                <w:lang w:eastAsia="sk-SK"/>
              </w:rPr>
              <w:t>.</w:t>
            </w:r>
          </w:p>
        </w:tc>
        <w:tc>
          <w:tcPr>
            <w:tcW w:w="851"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1 300 </w:t>
            </w: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r w:rsidRPr="002D21AF">
              <w:rPr>
                <w:rFonts w:ascii="Times New Roman" w:hAnsi="Times New Roman"/>
              </w:rPr>
              <w:t>2 000</w:t>
            </w:r>
          </w:p>
          <w:p w:rsidR="00C80B3F" w:rsidRPr="002D21AF" w:rsidRDefault="00C80B3F" w:rsidP="00254B9C">
            <w:pPr>
              <w:spacing w:line="240" w:lineRule="auto"/>
              <w:jc w:val="both"/>
              <w:rPr>
                <w:rFonts w:ascii="Times New Roman" w:hAnsi="Times New Roman"/>
              </w:rPr>
            </w:pPr>
          </w:p>
          <w:p w:rsidR="0013574C" w:rsidRPr="002D21AF" w:rsidRDefault="0013574C"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r w:rsidRPr="002D21AF">
              <w:rPr>
                <w:rFonts w:ascii="Times New Roman" w:hAnsi="Times New Roman"/>
              </w:rPr>
              <w:t>200</w:t>
            </w: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Default="00C80B3F" w:rsidP="00254B9C">
            <w:pPr>
              <w:spacing w:line="240" w:lineRule="auto"/>
              <w:jc w:val="both"/>
              <w:rPr>
                <w:rFonts w:ascii="Times New Roman" w:hAnsi="Times New Roman"/>
              </w:rPr>
            </w:pPr>
          </w:p>
          <w:p w:rsidR="0013574C" w:rsidRDefault="0013574C" w:rsidP="00254B9C">
            <w:pPr>
              <w:spacing w:line="240" w:lineRule="auto"/>
              <w:jc w:val="both"/>
              <w:rPr>
                <w:rFonts w:ascii="Times New Roman" w:hAnsi="Times New Roman"/>
              </w:rPr>
            </w:pPr>
          </w:p>
          <w:p w:rsidR="0013574C" w:rsidRDefault="0013574C" w:rsidP="00254B9C">
            <w:pPr>
              <w:spacing w:line="240" w:lineRule="auto"/>
              <w:jc w:val="both"/>
              <w:rPr>
                <w:rFonts w:ascii="Times New Roman" w:hAnsi="Times New Roman"/>
              </w:rPr>
            </w:pPr>
          </w:p>
          <w:p w:rsidR="0013574C" w:rsidRDefault="0013574C" w:rsidP="00254B9C">
            <w:pPr>
              <w:spacing w:line="240" w:lineRule="auto"/>
              <w:jc w:val="both"/>
              <w:rPr>
                <w:rFonts w:ascii="Times New Roman" w:hAnsi="Times New Roman"/>
              </w:rPr>
            </w:pPr>
          </w:p>
          <w:p w:rsidR="0013574C" w:rsidRDefault="0013574C" w:rsidP="00254B9C">
            <w:pPr>
              <w:spacing w:line="240" w:lineRule="auto"/>
              <w:jc w:val="both"/>
              <w:rPr>
                <w:rFonts w:ascii="Times New Roman" w:hAnsi="Times New Roman"/>
              </w:rPr>
            </w:pPr>
            <w:r>
              <w:rPr>
                <w:rFonts w:ascii="Times New Roman" w:hAnsi="Times New Roman"/>
              </w:rPr>
              <w:t>200</w:t>
            </w:r>
          </w:p>
          <w:p w:rsidR="0013574C" w:rsidRDefault="0013574C" w:rsidP="00254B9C">
            <w:pPr>
              <w:spacing w:line="240" w:lineRule="auto"/>
              <w:jc w:val="both"/>
              <w:rPr>
                <w:rFonts w:ascii="Times New Roman" w:hAnsi="Times New Roman"/>
              </w:rPr>
            </w:pPr>
          </w:p>
          <w:p w:rsidR="0013574C" w:rsidRDefault="0013574C" w:rsidP="00254B9C">
            <w:pPr>
              <w:spacing w:line="240" w:lineRule="auto"/>
              <w:jc w:val="both"/>
              <w:rPr>
                <w:rFonts w:ascii="Times New Roman" w:hAnsi="Times New Roman"/>
              </w:rPr>
            </w:pPr>
          </w:p>
          <w:p w:rsidR="0013574C" w:rsidRDefault="0013574C" w:rsidP="00254B9C">
            <w:pPr>
              <w:spacing w:line="240" w:lineRule="auto"/>
              <w:jc w:val="both"/>
              <w:rPr>
                <w:rFonts w:ascii="Times New Roman" w:hAnsi="Times New Roman"/>
              </w:rPr>
            </w:pPr>
          </w:p>
          <w:p w:rsidR="0013574C" w:rsidRPr="002D21AF" w:rsidRDefault="0013574C"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r w:rsidRPr="002D21AF">
              <w:rPr>
                <w:rFonts w:ascii="Times New Roman" w:hAnsi="Times New Roman"/>
              </w:rPr>
              <w:t>100</w:t>
            </w:r>
          </w:p>
        </w:tc>
        <w:tc>
          <w:tcPr>
            <w:tcW w:w="850"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1 300</w:t>
            </w: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13574C" w:rsidRPr="002D21AF" w:rsidRDefault="0013574C"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13574C" w:rsidP="00254B9C">
            <w:pPr>
              <w:spacing w:line="240" w:lineRule="auto"/>
              <w:jc w:val="both"/>
              <w:rPr>
                <w:rFonts w:ascii="Times New Roman" w:hAnsi="Times New Roman"/>
              </w:rPr>
            </w:pPr>
            <w:r>
              <w:rPr>
                <w:rFonts w:ascii="Times New Roman" w:hAnsi="Times New Roman"/>
              </w:rPr>
              <w:t>2</w:t>
            </w:r>
            <w:r w:rsidR="00C80B3F" w:rsidRPr="002D21AF">
              <w:rPr>
                <w:rFonts w:ascii="Times New Roman" w:hAnsi="Times New Roman"/>
              </w:rPr>
              <w:t xml:space="preserve">00 </w:t>
            </w: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Default="00C80B3F" w:rsidP="00254B9C">
            <w:pPr>
              <w:spacing w:line="240" w:lineRule="auto"/>
              <w:jc w:val="both"/>
              <w:rPr>
                <w:rFonts w:ascii="Times New Roman" w:hAnsi="Times New Roman"/>
              </w:rPr>
            </w:pPr>
          </w:p>
          <w:p w:rsidR="0013574C" w:rsidRDefault="0013574C" w:rsidP="00254B9C">
            <w:pPr>
              <w:spacing w:line="240" w:lineRule="auto"/>
              <w:jc w:val="both"/>
              <w:rPr>
                <w:rFonts w:ascii="Times New Roman" w:hAnsi="Times New Roman"/>
              </w:rPr>
            </w:pPr>
          </w:p>
          <w:p w:rsidR="0013574C" w:rsidRDefault="0013574C" w:rsidP="00254B9C">
            <w:pPr>
              <w:spacing w:line="240" w:lineRule="auto"/>
              <w:jc w:val="both"/>
              <w:rPr>
                <w:rFonts w:ascii="Times New Roman" w:hAnsi="Times New Roman"/>
              </w:rPr>
            </w:pPr>
          </w:p>
          <w:p w:rsidR="0013574C" w:rsidRPr="002D21AF" w:rsidRDefault="0013574C" w:rsidP="00254B9C">
            <w:pPr>
              <w:spacing w:line="240" w:lineRule="auto"/>
              <w:jc w:val="both"/>
              <w:rPr>
                <w:rFonts w:ascii="Times New Roman" w:hAnsi="Times New Roman"/>
              </w:rPr>
            </w:pPr>
          </w:p>
          <w:p w:rsidR="00C80B3F" w:rsidRDefault="0013574C" w:rsidP="00254B9C">
            <w:pPr>
              <w:spacing w:line="240" w:lineRule="auto"/>
              <w:jc w:val="both"/>
              <w:rPr>
                <w:rFonts w:ascii="Times New Roman" w:hAnsi="Times New Roman"/>
              </w:rPr>
            </w:pPr>
            <w:r>
              <w:rPr>
                <w:rFonts w:ascii="Times New Roman" w:hAnsi="Times New Roman"/>
              </w:rPr>
              <w:t>3</w:t>
            </w:r>
            <w:r w:rsidR="00C80B3F" w:rsidRPr="002D21AF">
              <w:rPr>
                <w:rFonts w:ascii="Times New Roman" w:hAnsi="Times New Roman"/>
              </w:rPr>
              <w:t>00</w:t>
            </w:r>
          </w:p>
          <w:p w:rsidR="0013574C" w:rsidRDefault="0013574C" w:rsidP="00254B9C">
            <w:pPr>
              <w:spacing w:line="240" w:lineRule="auto"/>
              <w:jc w:val="both"/>
              <w:rPr>
                <w:rFonts w:ascii="Times New Roman" w:hAnsi="Times New Roman"/>
              </w:rPr>
            </w:pPr>
          </w:p>
          <w:p w:rsidR="0013574C" w:rsidRDefault="0013574C" w:rsidP="00254B9C">
            <w:pPr>
              <w:spacing w:line="240" w:lineRule="auto"/>
              <w:jc w:val="both"/>
              <w:rPr>
                <w:rFonts w:ascii="Times New Roman" w:hAnsi="Times New Roman"/>
              </w:rPr>
            </w:pPr>
          </w:p>
          <w:p w:rsidR="0013574C" w:rsidRDefault="0013574C" w:rsidP="00254B9C">
            <w:pPr>
              <w:spacing w:line="240" w:lineRule="auto"/>
              <w:jc w:val="both"/>
              <w:rPr>
                <w:rFonts w:ascii="Times New Roman" w:hAnsi="Times New Roman"/>
              </w:rPr>
            </w:pPr>
          </w:p>
          <w:p w:rsidR="0013574C" w:rsidRDefault="0013574C" w:rsidP="00254B9C">
            <w:pPr>
              <w:spacing w:line="240" w:lineRule="auto"/>
              <w:jc w:val="both"/>
              <w:rPr>
                <w:rFonts w:ascii="Times New Roman" w:hAnsi="Times New Roman"/>
              </w:rPr>
            </w:pPr>
          </w:p>
          <w:p w:rsidR="0013574C" w:rsidRPr="002D21AF" w:rsidRDefault="0013574C" w:rsidP="00254B9C">
            <w:pPr>
              <w:spacing w:line="240" w:lineRule="auto"/>
              <w:jc w:val="both"/>
              <w:rPr>
                <w:rFonts w:ascii="Times New Roman" w:hAnsi="Times New Roman"/>
              </w:rPr>
            </w:pPr>
            <w:r>
              <w:rPr>
                <w:rFonts w:ascii="Times New Roman" w:hAnsi="Times New Roman"/>
              </w:rPr>
              <w:t>100</w:t>
            </w:r>
          </w:p>
        </w:tc>
        <w:tc>
          <w:tcPr>
            <w:tcW w:w="851"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1 300</w:t>
            </w: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13574C" w:rsidP="00254B9C">
            <w:pPr>
              <w:spacing w:line="240" w:lineRule="auto"/>
              <w:jc w:val="both"/>
              <w:rPr>
                <w:rFonts w:ascii="Times New Roman" w:hAnsi="Times New Roman"/>
              </w:rPr>
            </w:pPr>
            <w:r>
              <w:rPr>
                <w:rFonts w:ascii="Times New Roman" w:hAnsi="Times New Roman"/>
              </w:rPr>
              <w:t>2</w:t>
            </w:r>
            <w:r w:rsidR="00C80B3F" w:rsidRPr="002D21AF">
              <w:rPr>
                <w:rFonts w:ascii="Times New Roman" w:hAnsi="Times New Roman"/>
              </w:rPr>
              <w:t>00</w:t>
            </w: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Default="0013574C" w:rsidP="00254B9C">
            <w:pPr>
              <w:spacing w:line="240" w:lineRule="auto"/>
              <w:jc w:val="both"/>
              <w:rPr>
                <w:rFonts w:ascii="Times New Roman" w:hAnsi="Times New Roman"/>
              </w:rPr>
            </w:pPr>
            <w:r>
              <w:rPr>
                <w:rFonts w:ascii="Times New Roman" w:hAnsi="Times New Roman"/>
              </w:rPr>
              <w:t>500</w:t>
            </w:r>
          </w:p>
          <w:p w:rsidR="0013574C" w:rsidRDefault="0013574C" w:rsidP="00254B9C">
            <w:pPr>
              <w:spacing w:line="240" w:lineRule="auto"/>
              <w:jc w:val="both"/>
              <w:rPr>
                <w:rFonts w:ascii="Times New Roman" w:hAnsi="Times New Roman"/>
              </w:rPr>
            </w:pPr>
          </w:p>
          <w:p w:rsidR="0013574C" w:rsidRPr="002D21AF" w:rsidRDefault="0013574C"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13574C" w:rsidP="00254B9C">
            <w:pPr>
              <w:spacing w:line="240" w:lineRule="auto"/>
              <w:jc w:val="both"/>
              <w:rPr>
                <w:rFonts w:ascii="Times New Roman" w:hAnsi="Times New Roman"/>
              </w:rPr>
            </w:pPr>
            <w:r>
              <w:rPr>
                <w:rFonts w:ascii="Times New Roman" w:hAnsi="Times New Roman"/>
              </w:rPr>
              <w:t>1</w:t>
            </w:r>
            <w:r w:rsidR="00C80B3F" w:rsidRPr="002D21AF">
              <w:rPr>
                <w:rFonts w:ascii="Times New Roman" w:hAnsi="Times New Roman"/>
              </w:rPr>
              <w:t>00</w:t>
            </w:r>
          </w:p>
          <w:p w:rsidR="00C80B3F" w:rsidRPr="002D21AF" w:rsidRDefault="00C80B3F" w:rsidP="0013574C">
            <w:pPr>
              <w:spacing w:line="240" w:lineRule="auto"/>
              <w:jc w:val="both"/>
              <w:rPr>
                <w:rFonts w:ascii="Times New Roman" w:hAnsi="Times New Roman"/>
              </w:rPr>
            </w:pPr>
          </w:p>
        </w:tc>
      </w:tr>
      <w:tr w:rsidR="00C80B3F" w:rsidRPr="004F6162" w:rsidTr="00254B9C">
        <w:tc>
          <w:tcPr>
            <w:tcW w:w="1383"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MDV SR</w:t>
            </w:r>
          </w:p>
        </w:tc>
        <w:tc>
          <w:tcPr>
            <w:tcW w:w="4991" w:type="dxa"/>
            <w:shd w:val="clear" w:color="auto" w:fill="auto"/>
          </w:tcPr>
          <w:p w:rsidR="00C80B3F" w:rsidRPr="002D21AF" w:rsidRDefault="00C80B3F" w:rsidP="00254B9C">
            <w:pPr>
              <w:spacing w:after="0" w:line="240" w:lineRule="auto"/>
              <w:jc w:val="both"/>
              <w:rPr>
                <w:rFonts w:ascii="Times New Roman" w:hAnsi="Times New Roman"/>
              </w:rPr>
            </w:pPr>
            <w:r w:rsidRPr="002D21AF">
              <w:rPr>
                <w:rFonts w:ascii="Times New Roman" w:hAnsi="Times New Roman"/>
              </w:rPr>
              <w:t xml:space="preserve">V rámci podpory implementácie Agendy 2030 pre udržateľný rozvoj a </w:t>
            </w:r>
            <w:r w:rsidRPr="002D21AF">
              <w:rPr>
                <w:rFonts w:ascii="Times New Roman" w:hAnsi="Times New Roman"/>
                <w:b/>
              </w:rPr>
              <w:t xml:space="preserve">Novej </w:t>
            </w:r>
            <w:proofErr w:type="spellStart"/>
            <w:r w:rsidRPr="002D21AF">
              <w:rPr>
                <w:rFonts w:ascii="Times New Roman" w:hAnsi="Times New Roman"/>
                <w:b/>
              </w:rPr>
              <w:t>urbánnej</w:t>
            </w:r>
            <w:proofErr w:type="spellEnd"/>
            <w:r w:rsidRPr="002D21AF">
              <w:rPr>
                <w:rFonts w:ascii="Times New Roman" w:hAnsi="Times New Roman"/>
                <w:b/>
              </w:rPr>
              <w:t xml:space="preserve"> agendy Európskej hospodárskej komisie</w:t>
            </w:r>
            <w:r w:rsidRPr="002D21AF">
              <w:rPr>
                <w:rFonts w:ascii="Times New Roman" w:hAnsi="Times New Roman"/>
              </w:rPr>
              <w:t xml:space="preserve"> sa žiada podporiť aktivity Výboru pre </w:t>
            </w:r>
            <w:proofErr w:type="spellStart"/>
            <w:r w:rsidRPr="002D21AF">
              <w:rPr>
                <w:rFonts w:ascii="Times New Roman" w:hAnsi="Times New Roman"/>
              </w:rPr>
              <w:t>urbánny</w:t>
            </w:r>
            <w:proofErr w:type="spellEnd"/>
            <w:r w:rsidRPr="002D21AF">
              <w:rPr>
                <w:rFonts w:ascii="Times New Roman" w:hAnsi="Times New Roman"/>
              </w:rPr>
              <w:t xml:space="preserve"> rozvoj, bývanie a pozemkový manažment EHK OSN. </w:t>
            </w:r>
          </w:p>
        </w:tc>
        <w:tc>
          <w:tcPr>
            <w:tcW w:w="851"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 xml:space="preserve">30 </w:t>
            </w:r>
          </w:p>
        </w:tc>
        <w:tc>
          <w:tcPr>
            <w:tcW w:w="850"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30</w:t>
            </w:r>
          </w:p>
        </w:tc>
        <w:tc>
          <w:tcPr>
            <w:tcW w:w="851"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30</w:t>
            </w:r>
          </w:p>
        </w:tc>
      </w:tr>
      <w:tr w:rsidR="00C80B3F" w:rsidRPr="004F6162" w:rsidTr="00254B9C">
        <w:tc>
          <w:tcPr>
            <w:tcW w:w="1383"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MŠVVaŠ SR</w:t>
            </w:r>
          </w:p>
        </w:tc>
        <w:tc>
          <w:tcPr>
            <w:tcW w:w="4991" w:type="dxa"/>
            <w:shd w:val="clear" w:color="auto" w:fill="auto"/>
          </w:tcPr>
          <w:p w:rsidR="00C80B3F" w:rsidRPr="002D21AF" w:rsidRDefault="00C80B3F" w:rsidP="00254B9C">
            <w:pPr>
              <w:spacing w:after="0" w:line="240" w:lineRule="auto"/>
              <w:jc w:val="both"/>
              <w:rPr>
                <w:rFonts w:ascii="Times New Roman" w:hAnsi="Times New Roman"/>
              </w:rPr>
            </w:pPr>
            <w:r w:rsidRPr="002D21AF">
              <w:rPr>
                <w:rFonts w:ascii="Times New Roman" w:hAnsi="Times New Roman"/>
              </w:rPr>
              <w:t xml:space="preserve">Zvýšenie nákladov v programe vládnych štipendií poskytovaných v rámci ODA SR z dôvodu </w:t>
            </w:r>
            <w:r w:rsidRPr="002D21AF">
              <w:rPr>
                <w:rFonts w:ascii="Times New Roman" w:hAnsi="Times New Roman"/>
                <w:b/>
              </w:rPr>
              <w:t xml:space="preserve">zvýšenia počtu vládnych štipendistov o 20 študentov ročne s cieľom (aspoň čiastočného) naplnenia záväzku SR z tzv. </w:t>
            </w:r>
            <w:proofErr w:type="spellStart"/>
            <w:r w:rsidRPr="002D21AF">
              <w:rPr>
                <w:rFonts w:ascii="Times New Roman" w:hAnsi="Times New Roman"/>
                <w:b/>
              </w:rPr>
              <w:t>Obamovho</w:t>
            </w:r>
            <w:proofErr w:type="spellEnd"/>
            <w:r w:rsidRPr="002D21AF">
              <w:rPr>
                <w:rFonts w:ascii="Times New Roman" w:hAnsi="Times New Roman"/>
                <w:b/>
              </w:rPr>
              <w:t xml:space="preserve"> summitu </w:t>
            </w:r>
            <w:r w:rsidRPr="002D21AF">
              <w:rPr>
                <w:rFonts w:ascii="Times New Roman" w:hAnsi="Times New Roman"/>
              </w:rPr>
              <w:t xml:space="preserve">pre študentov z krajín postihnutých vojnovým konfliktom. </w:t>
            </w:r>
          </w:p>
          <w:p w:rsidR="00C80B3F" w:rsidRPr="002D21AF" w:rsidRDefault="00C80B3F" w:rsidP="00254B9C">
            <w:pPr>
              <w:spacing w:after="0" w:line="240" w:lineRule="auto"/>
              <w:jc w:val="both"/>
              <w:rPr>
                <w:rFonts w:ascii="Times New Roman" w:hAnsi="Times New Roman"/>
              </w:rPr>
            </w:pPr>
          </w:p>
          <w:p w:rsidR="00C80B3F" w:rsidRPr="002D21AF" w:rsidRDefault="00C80B3F" w:rsidP="00254B9C">
            <w:pPr>
              <w:spacing w:after="0" w:line="240" w:lineRule="auto"/>
              <w:jc w:val="both"/>
              <w:rPr>
                <w:rFonts w:ascii="Times New Roman" w:hAnsi="Times New Roman"/>
              </w:rPr>
            </w:pPr>
            <w:r w:rsidRPr="002D21AF">
              <w:rPr>
                <w:rFonts w:ascii="Times New Roman" w:hAnsi="Times New Roman"/>
              </w:rPr>
              <w:t xml:space="preserve">Zvýšenie nákladov z dôvodu </w:t>
            </w:r>
            <w:r w:rsidRPr="002D21AF">
              <w:rPr>
                <w:rFonts w:ascii="Times New Roman" w:hAnsi="Times New Roman"/>
                <w:b/>
              </w:rPr>
              <w:t>valorizácie vládnych štipendií pre vládnych štipendistov študujúcich na verejných vysokých školách vzhľadom na zvyšovanie životnej úrovne v SR</w:t>
            </w:r>
            <w:r w:rsidRPr="002D21AF">
              <w:rPr>
                <w:rFonts w:ascii="Times New Roman" w:hAnsi="Times New Roman"/>
              </w:rPr>
              <w:t xml:space="preserve">. </w:t>
            </w:r>
          </w:p>
          <w:p w:rsidR="00C80B3F" w:rsidRPr="002D21AF" w:rsidRDefault="00C80B3F" w:rsidP="00254B9C">
            <w:pPr>
              <w:spacing w:after="0" w:line="240" w:lineRule="auto"/>
              <w:jc w:val="both"/>
              <w:rPr>
                <w:rFonts w:ascii="Times New Roman" w:hAnsi="Times New Roman"/>
              </w:rPr>
            </w:pPr>
          </w:p>
        </w:tc>
        <w:tc>
          <w:tcPr>
            <w:tcW w:w="851"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98,4</w:t>
            </w: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r w:rsidRPr="002D21AF">
              <w:rPr>
                <w:rFonts w:ascii="Times New Roman" w:hAnsi="Times New Roman"/>
              </w:rPr>
              <w:t>109, 4</w:t>
            </w:r>
          </w:p>
        </w:tc>
        <w:tc>
          <w:tcPr>
            <w:tcW w:w="850"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98,4</w:t>
            </w: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r w:rsidRPr="002D21AF">
              <w:rPr>
                <w:rFonts w:ascii="Times New Roman" w:hAnsi="Times New Roman"/>
              </w:rPr>
              <w:t>109,4</w:t>
            </w:r>
          </w:p>
        </w:tc>
        <w:tc>
          <w:tcPr>
            <w:tcW w:w="851" w:type="dxa"/>
            <w:shd w:val="clear" w:color="auto" w:fill="auto"/>
          </w:tcPr>
          <w:p w:rsidR="00C80B3F" w:rsidRPr="002D21AF" w:rsidRDefault="00C80B3F" w:rsidP="00254B9C">
            <w:pPr>
              <w:spacing w:line="240" w:lineRule="auto"/>
              <w:jc w:val="both"/>
              <w:rPr>
                <w:rFonts w:ascii="Times New Roman" w:hAnsi="Times New Roman"/>
              </w:rPr>
            </w:pPr>
            <w:r w:rsidRPr="002D21AF">
              <w:rPr>
                <w:rFonts w:ascii="Times New Roman" w:hAnsi="Times New Roman"/>
              </w:rPr>
              <w:t>98,4</w:t>
            </w: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p>
          <w:p w:rsidR="00C80B3F" w:rsidRPr="002D21AF" w:rsidRDefault="00C80B3F" w:rsidP="00254B9C">
            <w:pPr>
              <w:spacing w:line="240" w:lineRule="auto"/>
              <w:jc w:val="both"/>
              <w:rPr>
                <w:rFonts w:ascii="Times New Roman" w:hAnsi="Times New Roman"/>
              </w:rPr>
            </w:pPr>
            <w:r w:rsidRPr="002D21AF">
              <w:rPr>
                <w:rFonts w:ascii="Times New Roman" w:hAnsi="Times New Roman"/>
              </w:rPr>
              <w:t>109,4</w:t>
            </w:r>
          </w:p>
        </w:tc>
      </w:tr>
      <w:tr w:rsidR="00C80B3F" w:rsidRPr="004F6162" w:rsidTr="00254B9C">
        <w:tc>
          <w:tcPr>
            <w:tcW w:w="1383" w:type="dxa"/>
            <w:shd w:val="clear" w:color="auto" w:fill="BDD6EE"/>
          </w:tcPr>
          <w:p w:rsidR="00C80B3F" w:rsidRPr="002D21AF" w:rsidRDefault="00C80B3F" w:rsidP="00254B9C">
            <w:pPr>
              <w:spacing w:line="240" w:lineRule="auto"/>
              <w:jc w:val="both"/>
              <w:rPr>
                <w:rFonts w:ascii="Times New Roman" w:hAnsi="Times New Roman"/>
                <w:b/>
              </w:rPr>
            </w:pPr>
            <w:r w:rsidRPr="002D21AF">
              <w:rPr>
                <w:rFonts w:ascii="Times New Roman" w:hAnsi="Times New Roman"/>
                <w:b/>
              </w:rPr>
              <w:t>Rezorty spolu</w:t>
            </w:r>
          </w:p>
        </w:tc>
        <w:tc>
          <w:tcPr>
            <w:tcW w:w="4991" w:type="dxa"/>
            <w:shd w:val="clear" w:color="auto" w:fill="BDD6EE"/>
          </w:tcPr>
          <w:p w:rsidR="00C80B3F" w:rsidRPr="002D21AF" w:rsidRDefault="00C80B3F" w:rsidP="00254B9C">
            <w:pPr>
              <w:spacing w:after="0" w:line="240" w:lineRule="auto"/>
              <w:jc w:val="both"/>
              <w:rPr>
                <w:rFonts w:ascii="Times New Roman" w:hAnsi="Times New Roman"/>
                <w:b/>
              </w:rPr>
            </w:pPr>
            <w:r w:rsidRPr="002D21AF">
              <w:rPr>
                <w:rFonts w:ascii="Times New Roman" w:hAnsi="Times New Roman"/>
                <w:b/>
              </w:rPr>
              <w:t>Indikácia potrieb v rámci ODA</w:t>
            </w:r>
          </w:p>
        </w:tc>
        <w:tc>
          <w:tcPr>
            <w:tcW w:w="851" w:type="dxa"/>
            <w:shd w:val="clear" w:color="auto" w:fill="BDD6EE"/>
          </w:tcPr>
          <w:p w:rsidR="00C80B3F" w:rsidRPr="002D21AF" w:rsidRDefault="00C80B3F" w:rsidP="00254B9C">
            <w:pPr>
              <w:spacing w:line="240" w:lineRule="auto"/>
              <w:jc w:val="both"/>
              <w:rPr>
                <w:rFonts w:ascii="Times New Roman" w:hAnsi="Times New Roman"/>
                <w:b/>
              </w:rPr>
            </w:pPr>
            <w:r w:rsidRPr="002D21AF">
              <w:rPr>
                <w:rFonts w:ascii="Times New Roman" w:hAnsi="Times New Roman"/>
                <w:b/>
              </w:rPr>
              <w:t>13 325</w:t>
            </w:r>
          </w:p>
        </w:tc>
        <w:tc>
          <w:tcPr>
            <w:tcW w:w="850" w:type="dxa"/>
            <w:shd w:val="clear" w:color="auto" w:fill="BDD6EE"/>
          </w:tcPr>
          <w:p w:rsidR="00C80B3F" w:rsidRPr="002D21AF" w:rsidRDefault="00C80B3F" w:rsidP="00254B9C">
            <w:pPr>
              <w:spacing w:line="240" w:lineRule="auto"/>
              <w:jc w:val="both"/>
              <w:rPr>
                <w:rFonts w:ascii="Times New Roman" w:hAnsi="Times New Roman"/>
                <w:b/>
              </w:rPr>
            </w:pPr>
            <w:r w:rsidRPr="002D21AF">
              <w:rPr>
                <w:rFonts w:ascii="Times New Roman" w:hAnsi="Times New Roman"/>
                <w:b/>
              </w:rPr>
              <w:t>11 102</w:t>
            </w:r>
          </w:p>
        </w:tc>
        <w:tc>
          <w:tcPr>
            <w:tcW w:w="851" w:type="dxa"/>
            <w:shd w:val="clear" w:color="auto" w:fill="BDD6EE"/>
          </w:tcPr>
          <w:p w:rsidR="00C80B3F" w:rsidRPr="002D21AF" w:rsidRDefault="00C80B3F" w:rsidP="00254B9C">
            <w:pPr>
              <w:spacing w:line="240" w:lineRule="auto"/>
              <w:jc w:val="both"/>
              <w:rPr>
                <w:rFonts w:ascii="Times New Roman" w:hAnsi="Times New Roman"/>
                <w:b/>
              </w:rPr>
            </w:pPr>
            <w:r w:rsidRPr="002D21AF">
              <w:rPr>
                <w:rFonts w:ascii="Times New Roman" w:hAnsi="Times New Roman"/>
                <w:b/>
              </w:rPr>
              <w:t>11 554</w:t>
            </w:r>
          </w:p>
        </w:tc>
      </w:tr>
    </w:tbl>
    <w:p w:rsidR="00C80B3F" w:rsidRPr="0029504A" w:rsidRDefault="00C80B3F" w:rsidP="00C80B3F">
      <w:pPr>
        <w:spacing w:after="0" w:line="240" w:lineRule="auto"/>
        <w:ind w:firstLine="708"/>
        <w:jc w:val="both"/>
        <w:rPr>
          <w:rFonts w:ascii="Times New Roman" w:hAnsi="Times New Roman"/>
          <w:b/>
          <w:sz w:val="24"/>
          <w:szCs w:val="24"/>
        </w:rPr>
      </w:pPr>
    </w:p>
    <w:p w:rsidR="00C80B3F" w:rsidRDefault="00C80B3F" w:rsidP="00C80B3F">
      <w:pPr>
        <w:spacing w:after="160" w:line="259" w:lineRule="auto"/>
        <w:jc w:val="both"/>
        <w:rPr>
          <w:rFonts w:ascii="Times New Roman" w:hAnsi="Times New Roman"/>
          <w:b/>
          <w:sz w:val="24"/>
          <w:szCs w:val="24"/>
        </w:rPr>
      </w:pPr>
      <w:r>
        <w:rPr>
          <w:rFonts w:ascii="Times New Roman" w:hAnsi="Times New Roman"/>
          <w:b/>
          <w:sz w:val="24"/>
          <w:szCs w:val="24"/>
        </w:rPr>
        <w:t xml:space="preserve">Z vyššie uvedeného vyplýva, že spoločné kapacity rezortov </w:t>
      </w:r>
      <w:r w:rsidRPr="00CD7183">
        <w:rPr>
          <w:rFonts w:ascii="Times New Roman" w:hAnsi="Times New Roman"/>
          <w:b/>
          <w:sz w:val="24"/>
          <w:szCs w:val="24"/>
        </w:rPr>
        <w:t>sú vytvorené na</w:t>
      </w:r>
      <w:r w:rsidRPr="00CD7183">
        <w:rPr>
          <w:rFonts w:ascii="Times New Roman" w:hAnsi="Times New Roman"/>
          <w:sz w:val="24"/>
          <w:szCs w:val="24"/>
        </w:rPr>
        <w:t xml:space="preserve"> </w:t>
      </w:r>
      <w:r w:rsidRPr="00CD7183">
        <w:rPr>
          <w:rFonts w:ascii="Times New Roman" w:hAnsi="Times New Roman"/>
          <w:b/>
          <w:sz w:val="24"/>
          <w:szCs w:val="24"/>
        </w:rPr>
        <w:t>využitie</w:t>
      </w:r>
      <w:r>
        <w:rPr>
          <w:rFonts w:ascii="Times New Roman" w:hAnsi="Times New Roman"/>
          <w:b/>
          <w:sz w:val="24"/>
          <w:szCs w:val="24"/>
        </w:rPr>
        <w:t xml:space="preserve"> minimálne</w:t>
      </w:r>
      <w:r w:rsidRPr="00CD7183">
        <w:rPr>
          <w:rFonts w:ascii="Times New Roman" w:hAnsi="Times New Roman"/>
          <w:b/>
          <w:sz w:val="24"/>
          <w:szCs w:val="24"/>
        </w:rPr>
        <w:t xml:space="preserve"> 10% ročného navyšovania ODA</w:t>
      </w:r>
      <w:r>
        <w:rPr>
          <w:rFonts w:ascii="Times New Roman" w:hAnsi="Times New Roman"/>
          <w:b/>
          <w:sz w:val="24"/>
          <w:szCs w:val="24"/>
        </w:rPr>
        <w:t xml:space="preserve"> SR</w:t>
      </w:r>
      <w:r w:rsidRPr="00CD7183">
        <w:rPr>
          <w:rFonts w:ascii="Times New Roman" w:hAnsi="Times New Roman"/>
          <w:b/>
          <w:sz w:val="24"/>
          <w:szCs w:val="24"/>
        </w:rPr>
        <w:t xml:space="preserve">, </w:t>
      </w:r>
      <w:proofErr w:type="spellStart"/>
      <w:r w:rsidRPr="00CD7183">
        <w:rPr>
          <w:rFonts w:ascii="Times New Roman" w:hAnsi="Times New Roman"/>
          <w:b/>
          <w:sz w:val="24"/>
          <w:szCs w:val="24"/>
        </w:rPr>
        <w:t>t.z</w:t>
      </w:r>
      <w:proofErr w:type="spellEnd"/>
      <w:r w:rsidRPr="00CD7183">
        <w:rPr>
          <w:rFonts w:ascii="Times New Roman" w:hAnsi="Times New Roman"/>
          <w:b/>
          <w:sz w:val="24"/>
          <w:szCs w:val="24"/>
        </w:rPr>
        <w:t>. o</w:t>
      </w:r>
      <w:r>
        <w:rPr>
          <w:rFonts w:ascii="Times New Roman" w:hAnsi="Times New Roman"/>
          <w:b/>
          <w:sz w:val="24"/>
          <w:szCs w:val="24"/>
        </w:rPr>
        <w:t xml:space="preserve"> minimálne </w:t>
      </w:r>
      <w:r w:rsidRPr="00CD7183">
        <w:rPr>
          <w:rFonts w:ascii="Times New Roman" w:hAnsi="Times New Roman"/>
          <w:b/>
          <w:sz w:val="24"/>
          <w:szCs w:val="24"/>
        </w:rPr>
        <w:t>10 mil</w:t>
      </w:r>
      <w:r w:rsidR="009B76B3">
        <w:rPr>
          <w:rFonts w:ascii="Times New Roman" w:hAnsi="Times New Roman"/>
          <w:b/>
          <w:sz w:val="24"/>
          <w:szCs w:val="24"/>
        </w:rPr>
        <w:t>. EUR</w:t>
      </w:r>
      <w:r w:rsidRPr="00CD7183">
        <w:rPr>
          <w:rFonts w:ascii="Times New Roman" w:hAnsi="Times New Roman"/>
          <w:b/>
          <w:sz w:val="24"/>
          <w:szCs w:val="24"/>
        </w:rPr>
        <w:t xml:space="preserve"> ročne</w:t>
      </w:r>
      <w:r>
        <w:rPr>
          <w:rFonts w:ascii="Times New Roman" w:hAnsi="Times New Roman"/>
          <w:b/>
          <w:sz w:val="24"/>
          <w:szCs w:val="24"/>
        </w:rPr>
        <w:t xml:space="preserve"> v rokoch 2020-2022</w:t>
      </w:r>
      <w:r w:rsidRPr="00AF6E40">
        <w:rPr>
          <w:rFonts w:ascii="Times New Roman" w:hAnsi="Times New Roman"/>
          <w:b/>
          <w:sz w:val="24"/>
          <w:szCs w:val="24"/>
        </w:rPr>
        <w:t xml:space="preserve">. </w:t>
      </w:r>
      <w:r>
        <w:rPr>
          <w:rFonts w:ascii="Times New Roman" w:hAnsi="Times New Roman"/>
          <w:b/>
          <w:sz w:val="24"/>
          <w:szCs w:val="24"/>
        </w:rPr>
        <w:t>P</w:t>
      </w:r>
      <w:r w:rsidRPr="00AF6E40">
        <w:rPr>
          <w:rFonts w:ascii="Times New Roman" w:hAnsi="Times New Roman"/>
          <w:b/>
          <w:sz w:val="24"/>
          <w:szCs w:val="24"/>
        </w:rPr>
        <w:t>ri</w:t>
      </w:r>
      <w:r w:rsidRPr="00CD7183">
        <w:rPr>
          <w:rFonts w:ascii="Times New Roman" w:hAnsi="Times New Roman"/>
          <w:b/>
          <w:sz w:val="24"/>
          <w:szCs w:val="24"/>
        </w:rPr>
        <w:t xml:space="preserve"> tomto</w:t>
      </w:r>
      <w:r w:rsidRPr="00063D9A">
        <w:rPr>
          <w:rFonts w:ascii="Times New Roman" w:hAnsi="Times New Roman"/>
          <w:b/>
          <w:sz w:val="24"/>
          <w:szCs w:val="24"/>
        </w:rPr>
        <w:t xml:space="preserve"> tempe rastu by SR do roku 20</w:t>
      </w:r>
      <w:r>
        <w:rPr>
          <w:rFonts w:ascii="Times New Roman" w:hAnsi="Times New Roman"/>
          <w:b/>
          <w:sz w:val="24"/>
          <w:szCs w:val="24"/>
        </w:rPr>
        <w:t>30 naplnila svoj záväzok na 0,22</w:t>
      </w:r>
      <w:r w:rsidR="009B76B3">
        <w:rPr>
          <w:rFonts w:ascii="Times New Roman" w:hAnsi="Times New Roman"/>
          <w:b/>
          <w:sz w:val="24"/>
          <w:szCs w:val="24"/>
        </w:rPr>
        <w:t>% </w:t>
      </w:r>
      <w:r w:rsidRPr="00063D9A">
        <w:rPr>
          <w:rFonts w:ascii="Times New Roman" w:hAnsi="Times New Roman"/>
          <w:b/>
          <w:sz w:val="24"/>
          <w:szCs w:val="24"/>
        </w:rPr>
        <w:t>HND</w:t>
      </w:r>
      <w:r>
        <w:rPr>
          <w:rFonts w:ascii="Times New Roman" w:hAnsi="Times New Roman"/>
          <w:b/>
          <w:sz w:val="24"/>
          <w:szCs w:val="24"/>
        </w:rPr>
        <w:t xml:space="preserve"> (tab. č. 3)</w:t>
      </w:r>
      <w:r w:rsidRPr="00AF6E40">
        <w:rPr>
          <w:rFonts w:ascii="Times New Roman" w:hAnsi="Times New Roman"/>
          <w:b/>
          <w:sz w:val="24"/>
          <w:szCs w:val="24"/>
        </w:rPr>
        <w:t>.</w:t>
      </w:r>
      <w:r w:rsidRPr="00063D9A">
        <w:rPr>
          <w:rFonts w:ascii="Times New Roman" w:hAnsi="Times New Roman"/>
          <w:b/>
          <w:sz w:val="24"/>
          <w:szCs w:val="24"/>
        </w:rPr>
        <w:t xml:space="preserve"> </w:t>
      </w:r>
    </w:p>
    <w:p w:rsidR="00C80B3F" w:rsidRPr="00AF6E40" w:rsidRDefault="00C80B3F" w:rsidP="00C80B3F">
      <w:pPr>
        <w:spacing w:after="160" w:line="259" w:lineRule="auto"/>
        <w:jc w:val="both"/>
        <w:rPr>
          <w:rFonts w:ascii="Times New Roman" w:hAnsi="Times New Roman"/>
          <w:b/>
          <w:sz w:val="24"/>
          <w:szCs w:val="24"/>
        </w:rPr>
      </w:pPr>
    </w:p>
    <w:p w:rsidR="00C80B3F" w:rsidRDefault="00C80B3F" w:rsidP="00C80B3F">
      <w:pPr>
        <w:jc w:val="both"/>
        <w:rPr>
          <w:rFonts w:ascii="Times New Roman" w:hAnsi="Times New Roman"/>
          <w:sz w:val="24"/>
          <w:szCs w:val="24"/>
        </w:rPr>
      </w:pPr>
      <w:r>
        <w:rPr>
          <w:rFonts w:ascii="Times New Roman" w:hAnsi="Times New Roman"/>
          <w:sz w:val="24"/>
          <w:szCs w:val="24"/>
        </w:rPr>
        <w:t xml:space="preserve">Tabuľka č. 3: Indikatívny rámec navyšovania ODA o 10% </w:t>
      </w:r>
      <w:proofErr w:type="spellStart"/>
      <w:r>
        <w:rPr>
          <w:rFonts w:ascii="Times New Roman" w:hAnsi="Times New Roman"/>
          <w:sz w:val="24"/>
          <w:szCs w:val="24"/>
        </w:rPr>
        <w:t>p.a</w:t>
      </w:r>
      <w:proofErr w:type="spellEnd"/>
      <w:r>
        <w:rPr>
          <w:rFonts w:ascii="Times New Roman" w:hAnsi="Times New Roman"/>
          <w:sz w:val="24"/>
          <w:szCs w:val="24"/>
        </w:rPr>
        <w:t xml:space="preserve">. do roku 2030 </w:t>
      </w:r>
    </w:p>
    <w:tbl>
      <w:tblPr>
        <w:tblStyle w:val="Obyajntabuka11"/>
        <w:tblW w:w="8926" w:type="dxa"/>
        <w:jc w:val="center"/>
        <w:tblLayout w:type="fixed"/>
        <w:tblLook w:val="04A0" w:firstRow="1" w:lastRow="0" w:firstColumn="1" w:lastColumn="0" w:noHBand="0" w:noVBand="1"/>
      </w:tblPr>
      <w:tblGrid>
        <w:gridCol w:w="988"/>
        <w:gridCol w:w="1842"/>
        <w:gridCol w:w="2279"/>
        <w:gridCol w:w="1418"/>
        <w:gridCol w:w="2399"/>
      </w:tblGrid>
      <w:tr w:rsidR="0013574C" w:rsidRPr="00A647AF" w:rsidTr="009A30C6">
        <w:trPr>
          <w:cnfStyle w:val="100000000000" w:firstRow="1" w:lastRow="0" w:firstColumn="0" w:lastColumn="0" w:oddVBand="0" w:evenVBand="0" w:oddHBand="0" w:evenHBand="0" w:firstRowFirstColumn="0" w:firstRowLastColumn="0" w:lastRowFirstColumn="0" w:lastRowLastColumn="0"/>
          <w:trHeight w:hRule="exact" w:val="636"/>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tcPr>
          <w:p w:rsidR="0013574C" w:rsidRPr="00A647AF" w:rsidRDefault="0013574C" w:rsidP="009A30C6">
            <w:pPr>
              <w:rPr>
                <w:rFonts w:ascii="Times New Roman" w:hAnsi="Times New Roman"/>
              </w:rPr>
            </w:pPr>
            <w:r w:rsidRPr="00A647AF">
              <w:rPr>
                <w:rFonts w:ascii="Times New Roman" w:hAnsi="Times New Roman"/>
              </w:rPr>
              <w:t>rok</w:t>
            </w:r>
          </w:p>
        </w:tc>
        <w:tc>
          <w:tcPr>
            <w:tcW w:w="1842" w:type="dxa"/>
            <w:shd w:val="clear" w:color="auto" w:fill="auto"/>
            <w:vAlign w:val="center"/>
          </w:tcPr>
          <w:p w:rsidR="0013574C" w:rsidRPr="00A647AF" w:rsidRDefault="0013574C" w:rsidP="009A30C6">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647AF">
              <w:rPr>
                <w:rFonts w:ascii="Times New Roman" w:hAnsi="Times New Roman"/>
              </w:rPr>
              <w:t>odhad HND (%)</w:t>
            </w:r>
          </w:p>
        </w:tc>
        <w:tc>
          <w:tcPr>
            <w:tcW w:w="2279" w:type="dxa"/>
            <w:shd w:val="clear" w:color="auto" w:fill="auto"/>
            <w:vAlign w:val="center"/>
            <w:hideMark/>
          </w:tcPr>
          <w:p w:rsidR="0013574C" w:rsidRPr="00A647AF" w:rsidRDefault="0013574C" w:rsidP="009A30C6">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647AF">
              <w:rPr>
                <w:rFonts w:ascii="Times New Roman" w:hAnsi="Times New Roman"/>
              </w:rPr>
              <w:t>projekcia ODA (mil. EUR)</w:t>
            </w:r>
          </w:p>
        </w:tc>
        <w:tc>
          <w:tcPr>
            <w:tcW w:w="1418" w:type="dxa"/>
            <w:shd w:val="clear" w:color="auto" w:fill="auto"/>
            <w:vAlign w:val="center"/>
            <w:hideMark/>
          </w:tcPr>
          <w:p w:rsidR="0013574C" w:rsidRPr="00A647AF" w:rsidRDefault="0013574C" w:rsidP="009A30C6">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647AF">
              <w:rPr>
                <w:rFonts w:ascii="Times New Roman" w:hAnsi="Times New Roman"/>
              </w:rPr>
              <w:t xml:space="preserve">ODA/HND (%) </w:t>
            </w:r>
          </w:p>
        </w:tc>
        <w:tc>
          <w:tcPr>
            <w:tcW w:w="2399" w:type="dxa"/>
          </w:tcPr>
          <w:p w:rsidR="0013574C" w:rsidRPr="00A647AF" w:rsidRDefault="0013574C" w:rsidP="009A30C6">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647AF">
              <w:rPr>
                <w:rFonts w:ascii="Times New Roman" w:hAnsi="Times New Roman"/>
              </w:rPr>
              <w:t xml:space="preserve">navyšovanie ODA </w:t>
            </w:r>
            <w:proofErr w:type="spellStart"/>
            <w:r w:rsidRPr="00A647AF">
              <w:rPr>
                <w:rFonts w:ascii="Times New Roman" w:hAnsi="Times New Roman"/>
              </w:rPr>
              <w:t>p.a</w:t>
            </w:r>
            <w:proofErr w:type="spellEnd"/>
            <w:r w:rsidRPr="00A647AF">
              <w:rPr>
                <w:rFonts w:ascii="Times New Roman" w:hAnsi="Times New Roman"/>
              </w:rPr>
              <w:t>. (mil</w:t>
            </w:r>
            <w:r>
              <w:rPr>
                <w:rFonts w:ascii="Times New Roman" w:hAnsi="Times New Roman"/>
              </w:rPr>
              <w:t>.</w:t>
            </w:r>
            <w:r w:rsidRPr="00A647AF">
              <w:rPr>
                <w:rFonts w:ascii="Times New Roman" w:hAnsi="Times New Roman"/>
              </w:rPr>
              <w:t xml:space="preserve"> EUR)</w:t>
            </w:r>
          </w:p>
        </w:tc>
      </w:tr>
      <w:tr w:rsidR="0013574C" w:rsidRPr="00AF6E40" w:rsidTr="009A30C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tcPr>
          <w:p w:rsidR="0013574C" w:rsidRPr="00AF6E40" w:rsidRDefault="0013574C" w:rsidP="009A30C6">
            <w:pPr>
              <w:jc w:val="right"/>
              <w:rPr>
                <w:rFonts w:ascii="Times New Roman" w:hAnsi="Times New Roman"/>
                <w:sz w:val="24"/>
                <w:szCs w:val="24"/>
              </w:rPr>
            </w:pPr>
            <w:r w:rsidRPr="00AF6E40">
              <w:rPr>
                <w:rFonts w:ascii="Times New Roman" w:hAnsi="Times New Roman"/>
                <w:sz w:val="24"/>
                <w:szCs w:val="24"/>
              </w:rPr>
              <w:t>2018*</w:t>
            </w:r>
          </w:p>
        </w:tc>
        <w:tc>
          <w:tcPr>
            <w:tcW w:w="1842" w:type="dxa"/>
            <w:shd w:val="clear" w:color="auto" w:fill="auto"/>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F6E40">
              <w:rPr>
                <w:rFonts w:ascii="Times New Roman" w:hAnsi="Times New Roman"/>
                <w:sz w:val="24"/>
                <w:szCs w:val="24"/>
              </w:rPr>
              <w:t>88,8*</w:t>
            </w:r>
          </w:p>
        </w:tc>
        <w:tc>
          <w:tcPr>
            <w:tcW w:w="2279" w:type="dxa"/>
            <w:shd w:val="clear" w:color="auto" w:fill="auto"/>
            <w:vAlign w:val="bottom"/>
            <w:hideMark/>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F6E40">
              <w:rPr>
                <w:rFonts w:ascii="Times New Roman" w:hAnsi="Times New Roman"/>
                <w:color w:val="000000"/>
                <w:sz w:val="24"/>
                <w:szCs w:val="24"/>
              </w:rPr>
              <w:t>116,05*</w:t>
            </w:r>
          </w:p>
        </w:tc>
        <w:tc>
          <w:tcPr>
            <w:tcW w:w="1418" w:type="dxa"/>
            <w:shd w:val="clear" w:color="auto" w:fill="auto"/>
            <w:vAlign w:val="bottom"/>
            <w:hideMark/>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F6E40">
              <w:rPr>
                <w:rFonts w:ascii="Times New Roman" w:hAnsi="Times New Roman"/>
                <w:color w:val="000000"/>
                <w:sz w:val="24"/>
                <w:szCs w:val="24"/>
              </w:rPr>
              <w:t>0,13*</w:t>
            </w:r>
          </w:p>
        </w:tc>
        <w:tc>
          <w:tcPr>
            <w:tcW w:w="2399" w:type="dxa"/>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F6E40">
              <w:rPr>
                <w:rFonts w:ascii="Times New Roman" w:hAnsi="Times New Roman"/>
                <w:color w:val="000000"/>
                <w:sz w:val="24"/>
                <w:szCs w:val="24"/>
              </w:rPr>
              <w:t>-</w:t>
            </w:r>
          </w:p>
        </w:tc>
      </w:tr>
      <w:tr w:rsidR="0013574C" w:rsidRPr="00AF6E40" w:rsidTr="009A30C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DBE5F1" w:themeFill="accent1" w:themeFillTint="33"/>
            <w:vAlign w:val="center"/>
          </w:tcPr>
          <w:p w:rsidR="0013574C" w:rsidRPr="00AF6E40" w:rsidRDefault="0013574C" w:rsidP="009A30C6">
            <w:pPr>
              <w:jc w:val="right"/>
              <w:rPr>
                <w:rFonts w:ascii="Times New Roman" w:hAnsi="Times New Roman"/>
                <w:sz w:val="24"/>
                <w:szCs w:val="24"/>
              </w:rPr>
            </w:pPr>
            <w:r w:rsidRPr="00AF6E40">
              <w:rPr>
                <w:rFonts w:ascii="Times New Roman" w:hAnsi="Times New Roman"/>
                <w:sz w:val="24"/>
                <w:szCs w:val="24"/>
              </w:rPr>
              <w:t>2019</w:t>
            </w:r>
            <w:r>
              <w:rPr>
                <w:rFonts w:ascii="Times New Roman" w:hAnsi="Times New Roman"/>
                <w:sz w:val="24"/>
                <w:szCs w:val="24"/>
              </w:rPr>
              <w:t>**</w:t>
            </w:r>
          </w:p>
        </w:tc>
        <w:tc>
          <w:tcPr>
            <w:tcW w:w="1842" w:type="dxa"/>
            <w:shd w:val="clear" w:color="auto" w:fill="DBE5F1" w:themeFill="accent1" w:themeFillTint="33"/>
          </w:tcPr>
          <w:p w:rsidR="0013574C" w:rsidRPr="00AF6E40" w:rsidRDefault="0013574C"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6E40">
              <w:rPr>
                <w:rFonts w:ascii="Times New Roman" w:hAnsi="Times New Roman"/>
                <w:sz w:val="24"/>
                <w:szCs w:val="24"/>
              </w:rPr>
              <w:t>94,6</w:t>
            </w:r>
            <w:r>
              <w:rPr>
                <w:rFonts w:ascii="Times New Roman" w:hAnsi="Times New Roman"/>
                <w:sz w:val="24"/>
                <w:szCs w:val="24"/>
              </w:rPr>
              <w:t>**</w:t>
            </w:r>
          </w:p>
        </w:tc>
        <w:tc>
          <w:tcPr>
            <w:tcW w:w="2279" w:type="dxa"/>
            <w:shd w:val="clear" w:color="auto" w:fill="DBE5F1" w:themeFill="accent1" w:themeFillTint="33"/>
            <w:vAlign w:val="bottom"/>
            <w:hideMark/>
          </w:tcPr>
          <w:p w:rsidR="0013574C" w:rsidRPr="00AF6E40" w:rsidRDefault="0013574C"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6E40">
              <w:rPr>
                <w:rFonts w:ascii="Times New Roman" w:hAnsi="Times New Roman"/>
                <w:color w:val="000000"/>
                <w:sz w:val="24"/>
                <w:szCs w:val="24"/>
              </w:rPr>
              <w:t>127,66</w:t>
            </w:r>
            <w:r>
              <w:rPr>
                <w:rFonts w:ascii="Times New Roman" w:hAnsi="Times New Roman"/>
                <w:color w:val="000000"/>
                <w:sz w:val="24"/>
                <w:szCs w:val="24"/>
              </w:rPr>
              <w:t>**</w:t>
            </w:r>
          </w:p>
        </w:tc>
        <w:tc>
          <w:tcPr>
            <w:tcW w:w="1418" w:type="dxa"/>
            <w:shd w:val="clear" w:color="auto" w:fill="DBE5F1" w:themeFill="accent1" w:themeFillTint="33"/>
            <w:vAlign w:val="bottom"/>
            <w:hideMark/>
          </w:tcPr>
          <w:p w:rsidR="0013574C" w:rsidRPr="00AF6E40" w:rsidRDefault="0013574C"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6E40">
              <w:rPr>
                <w:rFonts w:ascii="Times New Roman" w:hAnsi="Times New Roman"/>
                <w:color w:val="000000"/>
                <w:sz w:val="24"/>
                <w:szCs w:val="24"/>
              </w:rPr>
              <w:t>0,14</w:t>
            </w:r>
            <w:r>
              <w:rPr>
                <w:rFonts w:ascii="Times New Roman" w:hAnsi="Times New Roman"/>
                <w:color w:val="000000"/>
                <w:sz w:val="24"/>
                <w:szCs w:val="24"/>
              </w:rPr>
              <w:t>**</w:t>
            </w:r>
          </w:p>
        </w:tc>
        <w:tc>
          <w:tcPr>
            <w:tcW w:w="2399" w:type="dxa"/>
            <w:shd w:val="clear" w:color="auto" w:fill="DBE5F1" w:themeFill="accent1" w:themeFillTint="33"/>
            <w:vAlign w:val="bottom"/>
          </w:tcPr>
          <w:p w:rsidR="0013574C" w:rsidRPr="00AF6E40" w:rsidRDefault="0013574C"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F6E40">
              <w:rPr>
                <w:rFonts w:ascii="Times New Roman" w:hAnsi="Times New Roman"/>
                <w:color w:val="000000"/>
                <w:sz w:val="24"/>
                <w:szCs w:val="24"/>
              </w:rPr>
              <w:t>11,61</w:t>
            </w:r>
            <w:r>
              <w:rPr>
                <w:rFonts w:ascii="Times New Roman" w:hAnsi="Times New Roman"/>
                <w:color w:val="000000"/>
                <w:sz w:val="24"/>
                <w:szCs w:val="24"/>
              </w:rPr>
              <w:t>**</w:t>
            </w:r>
          </w:p>
        </w:tc>
      </w:tr>
      <w:tr w:rsidR="0013574C" w:rsidRPr="00AF6E40" w:rsidTr="009A30C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tcPr>
          <w:p w:rsidR="0013574C" w:rsidRPr="00AF6E40" w:rsidRDefault="0013574C" w:rsidP="009A30C6">
            <w:pPr>
              <w:jc w:val="right"/>
              <w:rPr>
                <w:rFonts w:ascii="Times New Roman" w:hAnsi="Times New Roman"/>
                <w:sz w:val="24"/>
                <w:szCs w:val="24"/>
              </w:rPr>
            </w:pPr>
            <w:r w:rsidRPr="00AF6E40">
              <w:rPr>
                <w:rFonts w:ascii="Times New Roman" w:hAnsi="Times New Roman"/>
                <w:sz w:val="24"/>
                <w:szCs w:val="24"/>
              </w:rPr>
              <w:t>2020</w:t>
            </w:r>
          </w:p>
        </w:tc>
        <w:tc>
          <w:tcPr>
            <w:tcW w:w="1842" w:type="dxa"/>
            <w:shd w:val="clear" w:color="auto" w:fill="auto"/>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F6E40">
              <w:rPr>
                <w:rFonts w:ascii="Times New Roman" w:hAnsi="Times New Roman"/>
                <w:sz w:val="24"/>
                <w:szCs w:val="24"/>
              </w:rPr>
              <w:t>100,3</w:t>
            </w:r>
          </w:p>
        </w:tc>
        <w:tc>
          <w:tcPr>
            <w:tcW w:w="2279" w:type="dxa"/>
            <w:shd w:val="clear" w:color="auto" w:fill="auto"/>
            <w:vAlign w:val="bottom"/>
            <w:hideMark/>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F6E40">
              <w:rPr>
                <w:rFonts w:ascii="Times New Roman" w:hAnsi="Times New Roman"/>
                <w:color w:val="000000"/>
                <w:sz w:val="24"/>
                <w:szCs w:val="24"/>
              </w:rPr>
              <w:t>140,42</w:t>
            </w:r>
          </w:p>
        </w:tc>
        <w:tc>
          <w:tcPr>
            <w:tcW w:w="1418" w:type="dxa"/>
            <w:shd w:val="clear" w:color="auto" w:fill="auto"/>
            <w:vAlign w:val="bottom"/>
            <w:hideMark/>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F6E40">
              <w:rPr>
                <w:rFonts w:ascii="Times New Roman" w:hAnsi="Times New Roman"/>
                <w:color w:val="000000"/>
                <w:sz w:val="24"/>
                <w:szCs w:val="24"/>
              </w:rPr>
              <w:t>0,14</w:t>
            </w:r>
          </w:p>
        </w:tc>
        <w:tc>
          <w:tcPr>
            <w:tcW w:w="2399" w:type="dxa"/>
            <w:vAlign w:val="bottom"/>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F6E40">
              <w:rPr>
                <w:rFonts w:ascii="Times New Roman" w:hAnsi="Times New Roman"/>
                <w:color w:val="000000"/>
                <w:sz w:val="24"/>
                <w:szCs w:val="24"/>
              </w:rPr>
              <w:t>12,76</w:t>
            </w:r>
          </w:p>
        </w:tc>
      </w:tr>
      <w:tr w:rsidR="0013574C" w:rsidRPr="00AF6E40" w:rsidTr="009A30C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DBE5F1" w:themeFill="accent1" w:themeFillTint="33"/>
            <w:vAlign w:val="center"/>
          </w:tcPr>
          <w:p w:rsidR="0013574C" w:rsidRPr="00AF6E40" w:rsidRDefault="0013574C" w:rsidP="009A30C6">
            <w:pPr>
              <w:jc w:val="right"/>
              <w:rPr>
                <w:rFonts w:ascii="Times New Roman" w:hAnsi="Times New Roman"/>
                <w:sz w:val="24"/>
                <w:szCs w:val="24"/>
              </w:rPr>
            </w:pPr>
            <w:r w:rsidRPr="00AF6E40">
              <w:rPr>
                <w:rFonts w:ascii="Times New Roman" w:hAnsi="Times New Roman"/>
                <w:sz w:val="24"/>
                <w:szCs w:val="24"/>
              </w:rPr>
              <w:t>2021</w:t>
            </w:r>
          </w:p>
        </w:tc>
        <w:tc>
          <w:tcPr>
            <w:tcW w:w="1842" w:type="dxa"/>
            <w:shd w:val="clear" w:color="auto" w:fill="DBE5F1" w:themeFill="accent1" w:themeFillTint="33"/>
          </w:tcPr>
          <w:p w:rsidR="0013574C" w:rsidRPr="00AF6E40" w:rsidRDefault="0013574C"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6E40">
              <w:rPr>
                <w:rFonts w:ascii="Times New Roman" w:hAnsi="Times New Roman"/>
                <w:sz w:val="24"/>
                <w:szCs w:val="24"/>
              </w:rPr>
              <w:t>105,8</w:t>
            </w:r>
          </w:p>
        </w:tc>
        <w:tc>
          <w:tcPr>
            <w:tcW w:w="2279" w:type="dxa"/>
            <w:shd w:val="clear" w:color="auto" w:fill="DBE5F1" w:themeFill="accent1" w:themeFillTint="33"/>
            <w:vAlign w:val="bottom"/>
            <w:hideMark/>
          </w:tcPr>
          <w:p w:rsidR="0013574C" w:rsidRPr="00AF6E40" w:rsidRDefault="0013574C"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6E40">
              <w:rPr>
                <w:rFonts w:ascii="Times New Roman" w:hAnsi="Times New Roman"/>
                <w:color w:val="000000"/>
                <w:sz w:val="24"/>
                <w:szCs w:val="24"/>
              </w:rPr>
              <w:t>154,46</w:t>
            </w:r>
          </w:p>
        </w:tc>
        <w:tc>
          <w:tcPr>
            <w:tcW w:w="1418" w:type="dxa"/>
            <w:shd w:val="clear" w:color="auto" w:fill="DBE5F1" w:themeFill="accent1" w:themeFillTint="33"/>
            <w:vAlign w:val="bottom"/>
            <w:hideMark/>
          </w:tcPr>
          <w:p w:rsidR="0013574C" w:rsidRPr="00AF6E40" w:rsidRDefault="0013574C"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6E40">
              <w:rPr>
                <w:rFonts w:ascii="Times New Roman" w:hAnsi="Times New Roman"/>
                <w:color w:val="000000"/>
                <w:sz w:val="24"/>
                <w:szCs w:val="24"/>
              </w:rPr>
              <w:t>0,15</w:t>
            </w:r>
          </w:p>
        </w:tc>
        <w:tc>
          <w:tcPr>
            <w:tcW w:w="2399" w:type="dxa"/>
            <w:shd w:val="clear" w:color="auto" w:fill="DBE5F1" w:themeFill="accent1" w:themeFillTint="33"/>
            <w:vAlign w:val="bottom"/>
          </w:tcPr>
          <w:p w:rsidR="0013574C" w:rsidRPr="00AF6E40" w:rsidRDefault="0013574C"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F6E40">
              <w:rPr>
                <w:rFonts w:ascii="Times New Roman" w:hAnsi="Times New Roman"/>
                <w:color w:val="000000"/>
                <w:sz w:val="24"/>
                <w:szCs w:val="24"/>
              </w:rPr>
              <w:t>14,04</w:t>
            </w:r>
          </w:p>
        </w:tc>
      </w:tr>
      <w:tr w:rsidR="0013574C" w:rsidRPr="00AF6E40" w:rsidTr="009A30C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tcPr>
          <w:p w:rsidR="0013574C" w:rsidRPr="00AF6E40" w:rsidRDefault="0013574C" w:rsidP="009A30C6">
            <w:pPr>
              <w:jc w:val="right"/>
              <w:rPr>
                <w:rFonts w:ascii="Times New Roman" w:hAnsi="Times New Roman"/>
                <w:sz w:val="24"/>
                <w:szCs w:val="24"/>
              </w:rPr>
            </w:pPr>
            <w:r w:rsidRPr="00AF6E40">
              <w:rPr>
                <w:rFonts w:ascii="Times New Roman" w:hAnsi="Times New Roman"/>
                <w:sz w:val="24"/>
                <w:szCs w:val="24"/>
              </w:rPr>
              <w:t>2022</w:t>
            </w:r>
          </w:p>
        </w:tc>
        <w:tc>
          <w:tcPr>
            <w:tcW w:w="1842" w:type="dxa"/>
            <w:shd w:val="clear" w:color="auto" w:fill="auto"/>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F6E40">
              <w:rPr>
                <w:rFonts w:ascii="Times New Roman" w:hAnsi="Times New Roman"/>
                <w:sz w:val="24"/>
                <w:szCs w:val="24"/>
              </w:rPr>
              <w:t>110,9</w:t>
            </w:r>
          </w:p>
        </w:tc>
        <w:tc>
          <w:tcPr>
            <w:tcW w:w="2279" w:type="dxa"/>
            <w:shd w:val="clear" w:color="auto" w:fill="auto"/>
            <w:vAlign w:val="bottom"/>
            <w:hideMark/>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F6E40">
              <w:rPr>
                <w:rFonts w:ascii="Times New Roman" w:hAnsi="Times New Roman"/>
                <w:color w:val="000000"/>
                <w:sz w:val="24"/>
                <w:szCs w:val="24"/>
              </w:rPr>
              <w:t>169,91</w:t>
            </w:r>
          </w:p>
        </w:tc>
        <w:tc>
          <w:tcPr>
            <w:tcW w:w="1418" w:type="dxa"/>
            <w:shd w:val="clear" w:color="auto" w:fill="auto"/>
            <w:vAlign w:val="bottom"/>
            <w:hideMark/>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F6E40">
              <w:rPr>
                <w:rFonts w:ascii="Times New Roman" w:hAnsi="Times New Roman"/>
                <w:color w:val="000000"/>
                <w:sz w:val="24"/>
                <w:szCs w:val="24"/>
              </w:rPr>
              <w:t>0,15</w:t>
            </w:r>
          </w:p>
        </w:tc>
        <w:tc>
          <w:tcPr>
            <w:tcW w:w="2399" w:type="dxa"/>
            <w:vAlign w:val="bottom"/>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F6E40">
              <w:rPr>
                <w:rFonts w:ascii="Times New Roman" w:hAnsi="Times New Roman"/>
                <w:color w:val="000000"/>
                <w:sz w:val="24"/>
                <w:szCs w:val="24"/>
              </w:rPr>
              <w:t>15,45</w:t>
            </w:r>
          </w:p>
        </w:tc>
      </w:tr>
      <w:tr w:rsidR="0013574C" w:rsidRPr="00AF6E40" w:rsidTr="009A30C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DBE5F1" w:themeFill="accent1" w:themeFillTint="33"/>
            <w:vAlign w:val="center"/>
          </w:tcPr>
          <w:p w:rsidR="0013574C" w:rsidRPr="00AF6E40" w:rsidRDefault="0013574C" w:rsidP="009A30C6">
            <w:pPr>
              <w:jc w:val="right"/>
              <w:rPr>
                <w:rFonts w:ascii="Times New Roman" w:hAnsi="Times New Roman"/>
                <w:sz w:val="24"/>
                <w:szCs w:val="24"/>
              </w:rPr>
            </w:pPr>
            <w:r w:rsidRPr="00AF6E40">
              <w:rPr>
                <w:rFonts w:ascii="Times New Roman" w:hAnsi="Times New Roman"/>
                <w:sz w:val="24"/>
                <w:szCs w:val="24"/>
              </w:rPr>
              <w:t>2023</w:t>
            </w:r>
          </w:p>
        </w:tc>
        <w:tc>
          <w:tcPr>
            <w:tcW w:w="1842" w:type="dxa"/>
            <w:shd w:val="clear" w:color="auto" w:fill="DBE5F1" w:themeFill="accent1" w:themeFillTint="33"/>
          </w:tcPr>
          <w:p w:rsidR="0013574C" w:rsidRPr="00AF6E40" w:rsidRDefault="0013574C"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6E40">
              <w:rPr>
                <w:rFonts w:ascii="Times New Roman" w:hAnsi="Times New Roman"/>
                <w:sz w:val="24"/>
                <w:szCs w:val="24"/>
              </w:rPr>
              <w:t>116,4</w:t>
            </w:r>
          </w:p>
        </w:tc>
        <w:tc>
          <w:tcPr>
            <w:tcW w:w="2279" w:type="dxa"/>
            <w:shd w:val="clear" w:color="auto" w:fill="DBE5F1" w:themeFill="accent1" w:themeFillTint="33"/>
            <w:vAlign w:val="bottom"/>
            <w:hideMark/>
          </w:tcPr>
          <w:p w:rsidR="0013574C" w:rsidRPr="00AF6E40" w:rsidRDefault="0013574C"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6E40">
              <w:rPr>
                <w:rFonts w:ascii="Times New Roman" w:hAnsi="Times New Roman"/>
                <w:color w:val="000000"/>
                <w:sz w:val="24"/>
                <w:szCs w:val="24"/>
              </w:rPr>
              <w:t>186,90</w:t>
            </w:r>
          </w:p>
        </w:tc>
        <w:tc>
          <w:tcPr>
            <w:tcW w:w="1418" w:type="dxa"/>
            <w:shd w:val="clear" w:color="auto" w:fill="DBE5F1" w:themeFill="accent1" w:themeFillTint="33"/>
            <w:vAlign w:val="bottom"/>
            <w:hideMark/>
          </w:tcPr>
          <w:p w:rsidR="0013574C" w:rsidRPr="00AF6E40" w:rsidRDefault="0013574C"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6E40">
              <w:rPr>
                <w:rFonts w:ascii="Times New Roman" w:hAnsi="Times New Roman"/>
                <w:color w:val="000000"/>
                <w:sz w:val="24"/>
                <w:szCs w:val="24"/>
              </w:rPr>
              <w:t>0,16</w:t>
            </w:r>
          </w:p>
        </w:tc>
        <w:tc>
          <w:tcPr>
            <w:tcW w:w="2399" w:type="dxa"/>
            <w:shd w:val="clear" w:color="auto" w:fill="DBE5F1" w:themeFill="accent1" w:themeFillTint="33"/>
            <w:vAlign w:val="bottom"/>
          </w:tcPr>
          <w:p w:rsidR="0013574C" w:rsidRPr="00AF6E40" w:rsidRDefault="0013574C"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F6E40">
              <w:rPr>
                <w:rFonts w:ascii="Times New Roman" w:hAnsi="Times New Roman"/>
                <w:color w:val="000000"/>
                <w:sz w:val="24"/>
                <w:szCs w:val="24"/>
              </w:rPr>
              <w:t>16,99</w:t>
            </w:r>
          </w:p>
        </w:tc>
      </w:tr>
      <w:tr w:rsidR="0013574C" w:rsidRPr="00AF6E40" w:rsidTr="009A30C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tcPr>
          <w:p w:rsidR="0013574C" w:rsidRPr="00AF6E40" w:rsidRDefault="0013574C" w:rsidP="009A30C6">
            <w:pPr>
              <w:jc w:val="right"/>
              <w:rPr>
                <w:rFonts w:ascii="Times New Roman" w:hAnsi="Times New Roman"/>
                <w:sz w:val="24"/>
                <w:szCs w:val="24"/>
              </w:rPr>
            </w:pPr>
            <w:r w:rsidRPr="00AF6E40">
              <w:rPr>
                <w:rFonts w:ascii="Times New Roman" w:hAnsi="Times New Roman"/>
                <w:sz w:val="24"/>
                <w:szCs w:val="24"/>
              </w:rPr>
              <w:t>2024</w:t>
            </w:r>
          </w:p>
        </w:tc>
        <w:tc>
          <w:tcPr>
            <w:tcW w:w="1842" w:type="dxa"/>
            <w:shd w:val="clear" w:color="auto" w:fill="auto"/>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F6E40">
              <w:rPr>
                <w:rFonts w:ascii="Times New Roman" w:hAnsi="Times New Roman"/>
                <w:sz w:val="24"/>
                <w:szCs w:val="24"/>
              </w:rPr>
              <w:t>122,2</w:t>
            </w:r>
          </w:p>
        </w:tc>
        <w:tc>
          <w:tcPr>
            <w:tcW w:w="2279" w:type="dxa"/>
            <w:shd w:val="clear" w:color="auto" w:fill="auto"/>
            <w:vAlign w:val="bottom"/>
            <w:hideMark/>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F6E40">
              <w:rPr>
                <w:rFonts w:ascii="Times New Roman" w:hAnsi="Times New Roman"/>
                <w:color w:val="000000"/>
                <w:sz w:val="24"/>
                <w:szCs w:val="24"/>
              </w:rPr>
              <w:t>205,59</w:t>
            </w:r>
          </w:p>
        </w:tc>
        <w:tc>
          <w:tcPr>
            <w:tcW w:w="1418" w:type="dxa"/>
            <w:shd w:val="clear" w:color="auto" w:fill="auto"/>
            <w:vAlign w:val="bottom"/>
            <w:hideMark/>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F6E40">
              <w:rPr>
                <w:rFonts w:ascii="Times New Roman" w:hAnsi="Times New Roman"/>
                <w:color w:val="000000"/>
                <w:sz w:val="24"/>
                <w:szCs w:val="24"/>
              </w:rPr>
              <w:t>0,17</w:t>
            </w:r>
          </w:p>
        </w:tc>
        <w:tc>
          <w:tcPr>
            <w:tcW w:w="2399" w:type="dxa"/>
            <w:vAlign w:val="bottom"/>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F6E40">
              <w:rPr>
                <w:rFonts w:ascii="Times New Roman" w:hAnsi="Times New Roman"/>
                <w:color w:val="000000"/>
                <w:sz w:val="24"/>
                <w:szCs w:val="24"/>
              </w:rPr>
              <w:t>18,69</w:t>
            </w:r>
          </w:p>
        </w:tc>
      </w:tr>
      <w:tr w:rsidR="0013574C" w:rsidRPr="00AF6E40" w:rsidTr="009A30C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DBE5F1" w:themeFill="accent1" w:themeFillTint="33"/>
            <w:vAlign w:val="center"/>
          </w:tcPr>
          <w:p w:rsidR="0013574C" w:rsidRPr="00AF6E40" w:rsidRDefault="0013574C" w:rsidP="009A30C6">
            <w:pPr>
              <w:jc w:val="right"/>
              <w:rPr>
                <w:rFonts w:ascii="Times New Roman" w:hAnsi="Times New Roman"/>
                <w:sz w:val="24"/>
                <w:szCs w:val="24"/>
              </w:rPr>
            </w:pPr>
            <w:r w:rsidRPr="00AF6E40">
              <w:rPr>
                <w:rFonts w:ascii="Times New Roman" w:hAnsi="Times New Roman"/>
                <w:sz w:val="24"/>
                <w:szCs w:val="24"/>
              </w:rPr>
              <w:t>2025</w:t>
            </w:r>
          </w:p>
        </w:tc>
        <w:tc>
          <w:tcPr>
            <w:tcW w:w="1842" w:type="dxa"/>
            <w:shd w:val="clear" w:color="auto" w:fill="DBE5F1" w:themeFill="accent1" w:themeFillTint="33"/>
          </w:tcPr>
          <w:p w:rsidR="0013574C" w:rsidRPr="00AF6E40" w:rsidRDefault="0013574C"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6E40">
              <w:rPr>
                <w:rFonts w:ascii="Times New Roman" w:hAnsi="Times New Roman"/>
                <w:sz w:val="24"/>
                <w:szCs w:val="24"/>
              </w:rPr>
              <w:t>128,3</w:t>
            </w:r>
          </w:p>
        </w:tc>
        <w:tc>
          <w:tcPr>
            <w:tcW w:w="2279" w:type="dxa"/>
            <w:shd w:val="clear" w:color="auto" w:fill="DBE5F1" w:themeFill="accent1" w:themeFillTint="33"/>
            <w:vAlign w:val="bottom"/>
            <w:hideMark/>
          </w:tcPr>
          <w:p w:rsidR="0013574C" w:rsidRPr="00AF6E40" w:rsidRDefault="0013574C"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6E40">
              <w:rPr>
                <w:rFonts w:ascii="Times New Roman" w:hAnsi="Times New Roman"/>
                <w:color w:val="000000"/>
                <w:sz w:val="24"/>
                <w:szCs w:val="24"/>
              </w:rPr>
              <w:t>226,15</w:t>
            </w:r>
          </w:p>
        </w:tc>
        <w:tc>
          <w:tcPr>
            <w:tcW w:w="1418" w:type="dxa"/>
            <w:shd w:val="clear" w:color="auto" w:fill="DBE5F1" w:themeFill="accent1" w:themeFillTint="33"/>
            <w:vAlign w:val="bottom"/>
            <w:hideMark/>
          </w:tcPr>
          <w:p w:rsidR="0013574C" w:rsidRPr="00AF6E40" w:rsidRDefault="0013574C"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6E40">
              <w:rPr>
                <w:rFonts w:ascii="Times New Roman" w:hAnsi="Times New Roman"/>
                <w:color w:val="000000"/>
                <w:sz w:val="24"/>
                <w:szCs w:val="24"/>
              </w:rPr>
              <w:t>0,18</w:t>
            </w:r>
          </w:p>
        </w:tc>
        <w:tc>
          <w:tcPr>
            <w:tcW w:w="2399" w:type="dxa"/>
            <w:shd w:val="clear" w:color="auto" w:fill="DBE5F1" w:themeFill="accent1" w:themeFillTint="33"/>
            <w:vAlign w:val="bottom"/>
          </w:tcPr>
          <w:p w:rsidR="0013574C" w:rsidRPr="00AF6E40" w:rsidRDefault="0013574C"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F6E40">
              <w:rPr>
                <w:rFonts w:ascii="Times New Roman" w:hAnsi="Times New Roman"/>
                <w:color w:val="000000"/>
                <w:sz w:val="24"/>
                <w:szCs w:val="24"/>
              </w:rPr>
              <w:t>20,56</w:t>
            </w:r>
          </w:p>
        </w:tc>
      </w:tr>
      <w:tr w:rsidR="0013574C" w:rsidRPr="00AF6E40" w:rsidTr="009A30C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tcPr>
          <w:p w:rsidR="0013574C" w:rsidRPr="00AF6E40" w:rsidRDefault="0013574C" w:rsidP="009A30C6">
            <w:pPr>
              <w:jc w:val="right"/>
              <w:rPr>
                <w:rFonts w:ascii="Times New Roman" w:hAnsi="Times New Roman"/>
                <w:sz w:val="24"/>
                <w:szCs w:val="24"/>
              </w:rPr>
            </w:pPr>
            <w:r w:rsidRPr="00AF6E40">
              <w:rPr>
                <w:rFonts w:ascii="Times New Roman" w:hAnsi="Times New Roman"/>
                <w:sz w:val="24"/>
                <w:szCs w:val="24"/>
              </w:rPr>
              <w:t>2026</w:t>
            </w:r>
          </w:p>
        </w:tc>
        <w:tc>
          <w:tcPr>
            <w:tcW w:w="1842" w:type="dxa"/>
            <w:shd w:val="clear" w:color="auto" w:fill="auto"/>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F6E40">
              <w:rPr>
                <w:rFonts w:ascii="Times New Roman" w:hAnsi="Times New Roman"/>
                <w:sz w:val="24"/>
                <w:szCs w:val="24"/>
              </w:rPr>
              <w:t>134,7</w:t>
            </w:r>
          </w:p>
        </w:tc>
        <w:tc>
          <w:tcPr>
            <w:tcW w:w="2279" w:type="dxa"/>
            <w:shd w:val="clear" w:color="auto" w:fill="auto"/>
            <w:vAlign w:val="bottom"/>
            <w:hideMark/>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F6E40">
              <w:rPr>
                <w:rFonts w:ascii="Times New Roman" w:hAnsi="Times New Roman"/>
                <w:color w:val="000000"/>
                <w:sz w:val="24"/>
                <w:szCs w:val="24"/>
              </w:rPr>
              <w:t>248,76</w:t>
            </w:r>
          </w:p>
        </w:tc>
        <w:tc>
          <w:tcPr>
            <w:tcW w:w="1418" w:type="dxa"/>
            <w:shd w:val="clear" w:color="auto" w:fill="auto"/>
            <w:vAlign w:val="bottom"/>
            <w:hideMark/>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F6E40">
              <w:rPr>
                <w:rFonts w:ascii="Times New Roman" w:hAnsi="Times New Roman"/>
                <w:color w:val="000000"/>
                <w:sz w:val="24"/>
                <w:szCs w:val="24"/>
              </w:rPr>
              <w:t>0,18</w:t>
            </w:r>
          </w:p>
        </w:tc>
        <w:tc>
          <w:tcPr>
            <w:tcW w:w="2399" w:type="dxa"/>
            <w:vAlign w:val="bottom"/>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F6E40">
              <w:rPr>
                <w:rFonts w:ascii="Times New Roman" w:hAnsi="Times New Roman"/>
                <w:color w:val="000000"/>
                <w:sz w:val="24"/>
                <w:szCs w:val="24"/>
              </w:rPr>
              <w:t>22,61</w:t>
            </w:r>
          </w:p>
        </w:tc>
      </w:tr>
      <w:tr w:rsidR="0013574C" w:rsidRPr="00AF6E40" w:rsidTr="009A30C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DBE5F1" w:themeFill="accent1" w:themeFillTint="33"/>
            <w:vAlign w:val="center"/>
          </w:tcPr>
          <w:p w:rsidR="0013574C" w:rsidRPr="00AF6E40" w:rsidRDefault="0013574C" w:rsidP="009A30C6">
            <w:pPr>
              <w:jc w:val="right"/>
              <w:rPr>
                <w:rFonts w:ascii="Times New Roman" w:hAnsi="Times New Roman"/>
                <w:sz w:val="24"/>
                <w:szCs w:val="24"/>
              </w:rPr>
            </w:pPr>
            <w:r w:rsidRPr="00AF6E40">
              <w:rPr>
                <w:rFonts w:ascii="Times New Roman" w:hAnsi="Times New Roman"/>
                <w:sz w:val="24"/>
                <w:szCs w:val="24"/>
              </w:rPr>
              <w:t>2027</w:t>
            </w:r>
          </w:p>
        </w:tc>
        <w:tc>
          <w:tcPr>
            <w:tcW w:w="1842" w:type="dxa"/>
            <w:shd w:val="clear" w:color="auto" w:fill="DBE5F1" w:themeFill="accent1" w:themeFillTint="33"/>
          </w:tcPr>
          <w:p w:rsidR="0013574C" w:rsidRPr="00AF6E40" w:rsidRDefault="0013574C"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6E40">
              <w:rPr>
                <w:rFonts w:ascii="Times New Roman" w:hAnsi="Times New Roman"/>
                <w:sz w:val="24"/>
                <w:szCs w:val="24"/>
              </w:rPr>
              <w:t>141,4</w:t>
            </w:r>
          </w:p>
        </w:tc>
        <w:tc>
          <w:tcPr>
            <w:tcW w:w="2279" w:type="dxa"/>
            <w:shd w:val="clear" w:color="auto" w:fill="DBE5F1" w:themeFill="accent1" w:themeFillTint="33"/>
            <w:vAlign w:val="bottom"/>
            <w:hideMark/>
          </w:tcPr>
          <w:p w:rsidR="0013574C" w:rsidRPr="00AF6E40" w:rsidRDefault="0013574C"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6E40">
              <w:rPr>
                <w:rFonts w:ascii="Times New Roman" w:hAnsi="Times New Roman"/>
                <w:color w:val="000000"/>
                <w:sz w:val="24"/>
                <w:szCs w:val="24"/>
              </w:rPr>
              <w:t>273,64</w:t>
            </w:r>
          </w:p>
        </w:tc>
        <w:tc>
          <w:tcPr>
            <w:tcW w:w="1418" w:type="dxa"/>
            <w:shd w:val="clear" w:color="auto" w:fill="DBE5F1" w:themeFill="accent1" w:themeFillTint="33"/>
            <w:vAlign w:val="bottom"/>
            <w:hideMark/>
          </w:tcPr>
          <w:p w:rsidR="0013574C" w:rsidRPr="00AF6E40" w:rsidRDefault="0013574C"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6E40">
              <w:rPr>
                <w:rFonts w:ascii="Times New Roman" w:hAnsi="Times New Roman"/>
                <w:color w:val="000000"/>
                <w:sz w:val="24"/>
                <w:szCs w:val="24"/>
              </w:rPr>
              <w:t>0,19</w:t>
            </w:r>
          </w:p>
        </w:tc>
        <w:tc>
          <w:tcPr>
            <w:tcW w:w="2399" w:type="dxa"/>
            <w:shd w:val="clear" w:color="auto" w:fill="DBE5F1" w:themeFill="accent1" w:themeFillTint="33"/>
            <w:vAlign w:val="bottom"/>
          </w:tcPr>
          <w:p w:rsidR="0013574C" w:rsidRPr="00AF6E40" w:rsidRDefault="0013574C"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F6E40">
              <w:rPr>
                <w:rFonts w:ascii="Times New Roman" w:hAnsi="Times New Roman"/>
                <w:color w:val="000000"/>
                <w:sz w:val="24"/>
                <w:szCs w:val="24"/>
              </w:rPr>
              <w:t>24,88</w:t>
            </w:r>
          </w:p>
        </w:tc>
      </w:tr>
      <w:tr w:rsidR="0013574C" w:rsidRPr="00AF6E40" w:rsidTr="009A30C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auto"/>
            <w:vAlign w:val="center"/>
          </w:tcPr>
          <w:p w:rsidR="0013574C" w:rsidRPr="00AF6E40" w:rsidRDefault="0013574C" w:rsidP="009A30C6">
            <w:pPr>
              <w:jc w:val="right"/>
              <w:rPr>
                <w:rFonts w:ascii="Times New Roman" w:hAnsi="Times New Roman"/>
                <w:sz w:val="24"/>
                <w:szCs w:val="24"/>
              </w:rPr>
            </w:pPr>
            <w:r w:rsidRPr="00AF6E40">
              <w:rPr>
                <w:rFonts w:ascii="Times New Roman" w:hAnsi="Times New Roman"/>
                <w:sz w:val="24"/>
                <w:szCs w:val="24"/>
              </w:rPr>
              <w:t>2028</w:t>
            </w:r>
          </w:p>
        </w:tc>
        <w:tc>
          <w:tcPr>
            <w:tcW w:w="1842" w:type="dxa"/>
            <w:shd w:val="clear" w:color="auto" w:fill="auto"/>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F6E40">
              <w:rPr>
                <w:rFonts w:ascii="Times New Roman" w:hAnsi="Times New Roman"/>
                <w:sz w:val="24"/>
                <w:szCs w:val="24"/>
              </w:rPr>
              <w:t>148,5</w:t>
            </w:r>
          </w:p>
        </w:tc>
        <w:tc>
          <w:tcPr>
            <w:tcW w:w="2279" w:type="dxa"/>
            <w:shd w:val="clear" w:color="auto" w:fill="auto"/>
            <w:vAlign w:val="bottom"/>
            <w:hideMark/>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F6E40">
              <w:rPr>
                <w:rFonts w:ascii="Times New Roman" w:hAnsi="Times New Roman"/>
                <w:color w:val="000000"/>
                <w:sz w:val="24"/>
                <w:szCs w:val="24"/>
              </w:rPr>
              <w:t>301,00</w:t>
            </w:r>
          </w:p>
        </w:tc>
        <w:tc>
          <w:tcPr>
            <w:tcW w:w="1418" w:type="dxa"/>
            <w:shd w:val="clear" w:color="auto" w:fill="auto"/>
            <w:vAlign w:val="bottom"/>
            <w:hideMark/>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F6E40">
              <w:rPr>
                <w:rFonts w:ascii="Times New Roman" w:hAnsi="Times New Roman"/>
                <w:color w:val="000000"/>
                <w:sz w:val="24"/>
                <w:szCs w:val="24"/>
              </w:rPr>
              <w:t>0,20</w:t>
            </w:r>
          </w:p>
        </w:tc>
        <w:tc>
          <w:tcPr>
            <w:tcW w:w="2399" w:type="dxa"/>
            <w:vAlign w:val="bottom"/>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F6E40">
              <w:rPr>
                <w:rFonts w:ascii="Times New Roman" w:hAnsi="Times New Roman"/>
                <w:color w:val="000000"/>
                <w:sz w:val="24"/>
                <w:szCs w:val="24"/>
              </w:rPr>
              <w:t>27,36</w:t>
            </w:r>
          </w:p>
        </w:tc>
      </w:tr>
      <w:tr w:rsidR="0013574C" w:rsidRPr="00AF6E40" w:rsidTr="009A30C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DBE5F1" w:themeFill="accent1" w:themeFillTint="33"/>
            <w:vAlign w:val="center"/>
          </w:tcPr>
          <w:p w:rsidR="0013574C" w:rsidRPr="00AF6E40" w:rsidRDefault="0013574C" w:rsidP="009A30C6">
            <w:pPr>
              <w:jc w:val="right"/>
              <w:rPr>
                <w:rFonts w:ascii="Times New Roman" w:hAnsi="Times New Roman"/>
                <w:sz w:val="24"/>
                <w:szCs w:val="24"/>
              </w:rPr>
            </w:pPr>
            <w:r w:rsidRPr="00AF6E40">
              <w:rPr>
                <w:rFonts w:ascii="Times New Roman" w:hAnsi="Times New Roman"/>
                <w:sz w:val="24"/>
                <w:szCs w:val="24"/>
              </w:rPr>
              <w:t>2029</w:t>
            </w:r>
          </w:p>
        </w:tc>
        <w:tc>
          <w:tcPr>
            <w:tcW w:w="1842" w:type="dxa"/>
            <w:shd w:val="clear" w:color="auto" w:fill="DBE5F1" w:themeFill="accent1" w:themeFillTint="33"/>
          </w:tcPr>
          <w:p w:rsidR="0013574C" w:rsidRPr="00AF6E40" w:rsidRDefault="0013574C"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6E40">
              <w:rPr>
                <w:rFonts w:ascii="Times New Roman" w:hAnsi="Times New Roman"/>
                <w:sz w:val="24"/>
                <w:szCs w:val="24"/>
              </w:rPr>
              <w:t>155,8</w:t>
            </w:r>
          </w:p>
        </w:tc>
        <w:tc>
          <w:tcPr>
            <w:tcW w:w="2279" w:type="dxa"/>
            <w:shd w:val="clear" w:color="auto" w:fill="DBE5F1" w:themeFill="accent1" w:themeFillTint="33"/>
            <w:vAlign w:val="bottom"/>
            <w:hideMark/>
          </w:tcPr>
          <w:p w:rsidR="0013574C" w:rsidRPr="00AF6E40" w:rsidRDefault="0013574C"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6E40">
              <w:rPr>
                <w:rFonts w:ascii="Times New Roman" w:hAnsi="Times New Roman"/>
                <w:color w:val="000000"/>
                <w:sz w:val="24"/>
                <w:szCs w:val="24"/>
              </w:rPr>
              <w:t>331,10</w:t>
            </w:r>
          </w:p>
        </w:tc>
        <w:tc>
          <w:tcPr>
            <w:tcW w:w="1418" w:type="dxa"/>
            <w:shd w:val="clear" w:color="auto" w:fill="DBE5F1" w:themeFill="accent1" w:themeFillTint="33"/>
            <w:vAlign w:val="bottom"/>
            <w:hideMark/>
          </w:tcPr>
          <w:p w:rsidR="0013574C" w:rsidRPr="00AF6E40" w:rsidRDefault="0013574C"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F6E40">
              <w:rPr>
                <w:rFonts w:ascii="Times New Roman" w:hAnsi="Times New Roman"/>
                <w:color w:val="000000"/>
                <w:sz w:val="24"/>
                <w:szCs w:val="24"/>
              </w:rPr>
              <w:t>0,21</w:t>
            </w:r>
          </w:p>
        </w:tc>
        <w:tc>
          <w:tcPr>
            <w:tcW w:w="2399" w:type="dxa"/>
            <w:shd w:val="clear" w:color="auto" w:fill="DBE5F1" w:themeFill="accent1" w:themeFillTint="33"/>
            <w:vAlign w:val="bottom"/>
          </w:tcPr>
          <w:p w:rsidR="0013574C" w:rsidRPr="00AF6E40" w:rsidRDefault="0013574C" w:rsidP="009A30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F6E40">
              <w:rPr>
                <w:rFonts w:ascii="Times New Roman" w:hAnsi="Times New Roman"/>
                <w:color w:val="000000"/>
                <w:sz w:val="24"/>
                <w:szCs w:val="24"/>
              </w:rPr>
              <w:t>30,1</w:t>
            </w:r>
          </w:p>
        </w:tc>
      </w:tr>
      <w:tr w:rsidR="0013574C" w:rsidRPr="00AF6E40" w:rsidTr="009A30C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988" w:type="dxa"/>
            <w:shd w:val="clear" w:color="auto" w:fill="95B3D7" w:themeFill="accent1" w:themeFillTint="99"/>
            <w:vAlign w:val="center"/>
          </w:tcPr>
          <w:p w:rsidR="0013574C" w:rsidRPr="00AF6E40" w:rsidRDefault="0013574C" w:rsidP="009A30C6">
            <w:pPr>
              <w:jc w:val="right"/>
              <w:rPr>
                <w:rFonts w:ascii="Times New Roman" w:hAnsi="Times New Roman"/>
                <w:sz w:val="24"/>
                <w:szCs w:val="24"/>
              </w:rPr>
            </w:pPr>
            <w:r w:rsidRPr="00AF6E40">
              <w:rPr>
                <w:rFonts w:ascii="Times New Roman" w:hAnsi="Times New Roman"/>
                <w:sz w:val="24"/>
                <w:szCs w:val="24"/>
              </w:rPr>
              <w:t>2030</w:t>
            </w:r>
          </w:p>
        </w:tc>
        <w:tc>
          <w:tcPr>
            <w:tcW w:w="1842" w:type="dxa"/>
            <w:shd w:val="clear" w:color="auto" w:fill="95B3D7" w:themeFill="accent1" w:themeFillTint="99"/>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F6E40">
              <w:rPr>
                <w:rFonts w:ascii="Times New Roman" w:hAnsi="Times New Roman"/>
                <w:b/>
                <w:sz w:val="24"/>
                <w:szCs w:val="24"/>
              </w:rPr>
              <w:t>163,5</w:t>
            </w:r>
          </w:p>
        </w:tc>
        <w:tc>
          <w:tcPr>
            <w:tcW w:w="2279" w:type="dxa"/>
            <w:shd w:val="clear" w:color="auto" w:fill="95B3D7" w:themeFill="accent1" w:themeFillTint="99"/>
            <w:vAlign w:val="bottom"/>
            <w:hideMark/>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F6E40">
              <w:rPr>
                <w:rFonts w:ascii="Times New Roman" w:hAnsi="Times New Roman"/>
                <w:b/>
                <w:color w:val="000000"/>
                <w:sz w:val="24"/>
                <w:szCs w:val="24"/>
              </w:rPr>
              <w:t>364,21</w:t>
            </w:r>
          </w:p>
        </w:tc>
        <w:tc>
          <w:tcPr>
            <w:tcW w:w="1418" w:type="dxa"/>
            <w:shd w:val="clear" w:color="auto" w:fill="95B3D7" w:themeFill="accent1" w:themeFillTint="99"/>
            <w:vAlign w:val="bottom"/>
            <w:hideMark/>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F6E40">
              <w:rPr>
                <w:rFonts w:ascii="Times New Roman" w:hAnsi="Times New Roman"/>
                <w:b/>
                <w:color w:val="000000"/>
                <w:sz w:val="24"/>
                <w:szCs w:val="24"/>
              </w:rPr>
              <w:t>0,22</w:t>
            </w:r>
          </w:p>
        </w:tc>
        <w:tc>
          <w:tcPr>
            <w:tcW w:w="2399" w:type="dxa"/>
            <w:shd w:val="clear" w:color="auto" w:fill="95B3D7" w:themeFill="accent1" w:themeFillTint="99"/>
            <w:vAlign w:val="bottom"/>
          </w:tcPr>
          <w:p w:rsidR="0013574C" w:rsidRPr="00AF6E40" w:rsidRDefault="0013574C" w:rsidP="009A30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AF6E40">
              <w:rPr>
                <w:rFonts w:ascii="Times New Roman" w:hAnsi="Times New Roman"/>
                <w:color w:val="000000"/>
                <w:sz w:val="24"/>
                <w:szCs w:val="24"/>
              </w:rPr>
              <w:t>33,11</w:t>
            </w:r>
          </w:p>
        </w:tc>
      </w:tr>
    </w:tbl>
    <w:p w:rsidR="00C80B3F" w:rsidRPr="00353032" w:rsidRDefault="00C80B3F" w:rsidP="00C80B3F">
      <w:pPr>
        <w:pStyle w:val="Odsekzoznamu"/>
        <w:spacing w:after="160" w:line="259" w:lineRule="auto"/>
        <w:ind w:left="284" w:hanging="284"/>
        <w:rPr>
          <w:rFonts w:ascii="Times New Roman" w:hAnsi="Times New Roman"/>
          <w:sz w:val="20"/>
        </w:rPr>
      </w:pPr>
      <w:r w:rsidRPr="00353032">
        <w:rPr>
          <w:rFonts w:ascii="Times New Roman" w:hAnsi="Times New Roman"/>
          <w:sz w:val="20"/>
        </w:rPr>
        <w:t xml:space="preserve">* Skutočné hodnoty predložené OECD v apríli 2019, môžu byť korigované zo strany OECD v priebehu </w:t>
      </w:r>
      <w:r w:rsidRPr="00A647AF">
        <w:rPr>
          <w:rFonts w:ascii="Times New Roman" w:hAnsi="Times New Roman"/>
          <w:sz w:val="20"/>
          <w:szCs w:val="20"/>
        </w:rPr>
        <w:t>r</w:t>
      </w:r>
      <w:r>
        <w:rPr>
          <w:rFonts w:ascii="Times New Roman" w:hAnsi="Times New Roman"/>
          <w:sz w:val="20"/>
          <w:szCs w:val="20"/>
        </w:rPr>
        <w:t>.</w:t>
      </w:r>
      <w:r w:rsidRPr="00353032">
        <w:rPr>
          <w:rFonts w:ascii="Times New Roman" w:hAnsi="Times New Roman"/>
          <w:sz w:val="20"/>
        </w:rPr>
        <w:t xml:space="preserve"> 2019.</w:t>
      </w:r>
    </w:p>
    <w:p w:rsidR="00C80B3F" w:rsidRPr="00A647AF" w:rsidRDefault="00C80B3F" w:rsidP="00C80B3F">
      <w:pPr>
        <w:pStyle w:val="Odsekzoznamu"/>
        <w:spacing w:after="160" w:line="259" w:lineRule="auto"/>
        <w:ind w:left="284" w:hanging="284"/>
        <w:rPr>
          <w:rFonts w:ascii="Times New Roman" w:hAnsi="Times New Roman"/>
          <w:sz w:val="20"/>
          <w:szCs w:val="20"/>
        </w:rPr>
      </w:pPr>
      <w:r>
        <w:rPr>
          <w:rFonts w:ascii="Times New Roman" w:hAnsi="Times New Roman"/>
          <w:sz w:val="20"/>
          <w:szCs w:val="20"/>
        </w:rPr>
        <w:t>** Štatistická projekcia.</w:t>
      </w:r>
    </w:p>
    <w:p w:rsidR="00C80B3F" w:rsidRDefault="00C80B3F" w:rsidP="00C80B3F">
      <w:pPr>
        <w:pStyle w:val="Odsekzoznamu"/>
        <w:spacing w:after="160" w:line="259" w:lineRule="auto"/>
        <w:ind w:left="1985" w:right="1984"/>
        <w:rPr>
          <w:rFonts w:ascii="Times New Roman" w:hAnsi="Times New Roman"/>
        </w:rPr>
      </w:pPr>
    </w:p>
    <w:p w:rsidR="00C80B3F" w:rsidRPr="000D2B20" w:rsidRDefault="00C80B3F" w:rsidP="000D2B20">
      <w:pPr>
        <w:pStyle w:val="Odsekzoznamu"/>
        <w:spacing w:after="160" w:line="259" w:lineRule="auto"/>
        <w:ind w:left="0"/>
        <w:jc w:val="both"/>
        <w:rPr>
          <w:rFonts w:ascii="Times New Roman" w:hAnsi="Times New Roman"/>
          <w:b/>
          <w:u w:val="single"/>
        </w:rPr>
        <w:sectPr w:rsidR="00C80B3F" w:rsidRPr="000D2B20" w:rsidSect="00254B9C">
          <w:footerReference w:type="default" r:id="rId11"/>
          <w:pgSz w:w="11906" w:h="16838"/>
          <w:pgMar w:top="1417" w:right="1417" w:bottom="1417" w:left="1417" w:header="708" w:footer="708" w:gutter="0"/>
          <w:pgNumType w:start="1"/>
          <w:cols w:space="708"/>
          <w:docGrid w:linePitch="326"/>
        </w:sectPr>
      </w:pPr>
      <w:r w:rsidRPr="005F66FD">
        <w:rPr>
          <w:rFonts w:ascii="Times New Roman" w:hAnsi="Times New Roman"/>
          <w:sz w:val="24"/>
          <w:szCs w:val="24"/>
        </w:rPr>
        <w:t>Výpočty sú orientačné</w:t>
      </w:r>
      <w:r>
        <w:rPr>
          <w:rFonts w:ascii="Times New Roman" w:hAnsi="Times New Roman"/>
          <w:sz w:val="24"/>
          <w:szCs w:val="24"/>
        </w:rPr>
        <w:t xml:space="preserve"> – projekcia navyšovania ODA SR sa prirodzene</w:t>
      </w:r>
      <w:r w:rsidRPr="005F66FD">
        <w:rPr>
          <w:rFonts w:ascii="Times New Roman" w:hAnsi="Times New Roman"/>
          <w:sz w:val="24"/>
          <w:szCs w:val="24"/>
        </w:rPr>
        <w:t xml:space="preserve"> </w:t>
      </w:r>
      <w:r>
        <w:rPr>
          <w:rFonts w:ascii="Times New Roman" w:hAnsi="Times New Roman"/>
          <w:sz w:val="24"/>
          <w:szCs w:val="24"/>
        </w:rPr>
        <w:t>bude</w:t>
      </w:r>
      <w:r w:rsidRPr="005F66FD">
        <w:rPr>
          <w:rFonts w:ascii="Times New Roman" w:hAnsi="Times New Roman"/>
          <w:sz w:val="24"/>
          <w:szCs w:val="24"/>
        </w:rPr>
        <w:t xml:space="preserve"> meniť v závislosti od </w:t>
      </w:r>
      <w:r>
        <w:rPr>
          <w:rFonts w:ascii="Times New Roman" w:hAnsi="Times New Roman"/>
          <w:sz w:val="24"/>
          <w:szCs w:val="24"/>
        </w:rPr>
        <w:t xml:space="preserve">nových odhadov </w:t>
      </w:r>
      <w:r w:rsidRPr="005F66FD">
        <w:rPr>
          <w:rFonts w:ascii="Times New Roman" w:hAnsi="Times New Roman"/>
          <w:sz w:val="24"/>
          <w:szCs w:val="24"/>
        </w:rPr>
        <w:t xml:space="preserve">tempa rastu </w:t>
      </w:r>
      <w:r w:rsidRPr="00AF6E40">
        <w:rPr>
          <w:rFonts w:ascii="Times New Roman" w:hAnsi="Times New Roman"/>
          <w:sz w:val="24"/>
          <w:szCs w:val="24"/>
        </w:rPr>
        <w:t>H</w:t>
      </w:r>
      <w:r>
        <w:rPr>
          <w:rFonts w:ascii="Times New Roman" w:hAnsi="Times New Roman"/>
          <w:sz w:val="24"/>
          <w:szCs w:val="24"/>
        </w:rPr>
        <w:t>ND a skutočnej výšky ODA SR v jednotlivých rokoch</w:t>
      </w:r>
      <w:r w:rsidRPr="00AF6E40">
        <w:rPr>
          <w:rFonts w:ascii="Times New Roman" w:hAnsi="Times New Roman"/>
          <w:sz w:val="24"/>
          <w:szCs w:val="24"/>
        </w:rPr>
        <w:t>.</w:t>
      </w:r>
      <w:r w:rsidRPr="005F66FD">
        <w:rPr>
          <w:rFonts w:ascii="Times New Roman" w:hAnsi="Times New Roman"/>
          <w:sz w:val="24"/>
          <w:szCs w:val="24"/>
        </w:rPr>
        <w:t xml:space="preserve"> </w:t>
      </w:r>
      <w:r w:rsidRPr="00911574">
        <w:rPr>
          <w:rFonts w:ascii="Times New Roman" w:hAnsi="Times New Roman"/>
          <w:b/>
          <w:sz w:val="24"/>
          <w:szCs w:val="24"/>
        </w:rPr>
        <w:t xml:space="preserve">Zdroje potrebné pre naplnenie potrieb rezortov na najbližšie tri roku sú </w:t>
      </w:r>
      <w:r w:rsidRPr="00AF6E40">
        <w:rPr>
          <w:rFonts w:ascii="Times New Roman" w:hAnsi="Times New Roman"/>
          <w:b/>
          <w:sz w:val="24"/>
          <w:szCs w:val="24"/>
        </w:rPr>
        <w:t>v</w:t>
      </w:r>
      <w:r>
        <w:rPr>
          <w:rFonts w:ascii="Times New Roman" w:hAnsi="Times New Roman"/>
          <w:b/>
          <w:sz w:val="24"/>
          <w:szCs w:val="24"/>
        </w:rPr>
        <w:t xml:space="preserve">yčíslené </w:t>
      </w:r>
      <w:r w:rsidRPr="00AF6E40">
        <w:rPr>
          <w:rFonts w:ascii="Times New Roman" w:hAnsi="Times New Roman"/>
          <w:b/>
          <w:sz w:val="24"/>
          <w:szCs w:val="24"/>
        </w:rPr>
        <w:t>presn</w:t>
      </w:r>
      <w:r>
        <w:rPr>
          <w:rFonts w:ascii="Times New Roman" w:hAnsi="Times New Roman"/>
          <w:b/>
          <w:sz w:val="24"/>
          <w:szCs w:val="24"/>
        </w:rPr>
        <w:t xml:space="preserve">e, </w:t>
      </w:r>
      <w:proofErr w:type="spellStart"/>
      <w:r>
        <w:rPr>
          <w:rFonts w:ascii="Times New Roman" w:hAnsi="Times New Roman"/>
          <w:b/>
          <w:sz w:val="24"/>
          <w:szCs w:val="24"/>
        </w:rPr>
        <w:t>adresene</w:t>
      </w:r>
      <w:proofErr w:type="spellEnd"/>
      <w:r w:rsidRPr="00AF6E40">
        <w:rPr>
          <w:rFonts w:ascii="Times New Roman" w:hAnsi="Times New Roman"/>
          <w:b/>
          <w:sz w:val="24"/>
          <w:szCs w:val="24"/>
        </w:rPr>
        <w:t xml:space="preserve"> a </w:t>
      </w:r>
      <w:r w:rsidRPr="00911574">
        <w:rPr>
          <w:rFonts w:ascii="Times New Roman" w:hAnsi="Times New Roman"/>
          <w:b/>
          <w:sz w:val="24"/>
          <w:szCs w:val="24"/>
        </w:rPr>
        <w:t xml:space="preserve">v súlade s prioritami Strednodobej stratégie SR na roky 2019-2023. </w:t>
      </w:r>
      <w:r w:rsidRPr="004F3114">
        <w:rPr>
          <w:rFonts w:ascii="Times New Roman" w:hAnsi="Times New Roman"/>
          <w:b/>
          <w:sz w:val="24"/>
          <w:szCs w:val="24"/>
        </w:rPr>
        <w:t>V záujme plnenia záväzkov SR v oblasti rozvoja a tiež plnenia odporúčaní OECD/DAC s ambíciou ďalšieho priblíženia sa k cieľu 0,33% ODA/HND bude v </w:t>
      </w:r>
      <w:r w:rsidRPr="00911574">
        <w:rPr>
          <w:rFonts w:ascii="Times New Roman" w:hAnsi="Times New Roman"/>
          <w:b/>
          <w:sz w:val="24"/>
          <w:szCs w:val="24"/>
        </w:rPr>
        <w:t xml:space="preserve">roku 2023 </w:t>
      </w:r>
      <w:r w:rsidRPr="004F3114">
        <w:rPr>
          <w:rFonts w:ascii="Times New Roman" w:hAnsi="Times New Roman"/>
          <w:b/>
          <w:sz w:val="24"/>
          <w:szCs w:val="24"/>
        </w:rPr>
        <w:t xml:space="preserve">vhodné prehodnotiť </w:t>
      </w:r>
      <w:r w:rsidRPr="00911574">
        <w:rPr>
          <w:rFonts w:ascii="Times New Roman" w:hAnsi="Times New Roman"/>
          <w:b/>
          <w:sz w:val="24"/>
          <w:szCs w:val="24"/>
        </w:rPr>
        <w:t>indikatívny plán navyšovania ODA SR v kontexte ďalšej strednodobej stratégie.</w:t>
      </w:r>
      <w:r w:rsidRPr="00353032">
        <w:rPr>
          <w:rFonts w:ascii="Times New Roman" w:hAnsi="Times New Roman"/>
          <w:b/>
          <w:sz w:val="24"/>
        </w:rPr>
        <w:t xml:space="preserve">  </w:t>
      </w:r>
    </w:p>
    <w:p w:rsidR="00C80B3F" w:rsidRPr="00154E3C" w:rsidRDefault="00C80B3F" w:rsidP="000D2B20">
      <w:pPr>
        <w:spacing w:after="0" w:line="240" w:lineRule="auto"/>
        <w:jc w:val="both"/>
        <w:rPr>
          <w:rFonts w:ascii="Times New Roman" w:hAnsi="Times New Roman"/>
          <w:sz w:val="24"/>
          <w:szCs w:val="24"/>
        </w:rPr>
      </w:pPr>
    </w:p>
    <w:sectPr w:rsidR="00C80B3F" w:rsidRPr="00154E3C" w:rsidSect="00254B9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C6" w:rsidRDefault="009A30C6" w:rsidP="00C80B3F">
      <w:pPr>
        <w:spacing w:after="0" w:line="240" w:lineRule="auto"/>
      </w:pPr>
      <w:r>
        <w:separator/>
      </w:r>
    </w:p>
  </w:endnote>
  <w:endnote w:type="continuationSeparator" w:id="0">
    <w:p w:rsidR="009A30C6" w:rsidRDefault="009A30C6" w:rsidP="00C80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F UI Text">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vinio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Raleway">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C6" w:rsidRDefault="009A30C6">
    <w:pPr>
      <w:pStyle w:val="Pta"/>
      <w:jc w:val="right"/>
    </w:pPr>
  </w:p>
  <w:p w:rsidR="009A30C6" w:rsidRDefault="009A30C6" w:rsidP="00254B9C">
    <w:pPr>
      <w:pStyle w:val="Pt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C6" w:rsidRDefault="009A30C6">
    <w:pPr>
      <w:pStyle w:val="Pta"/>
      <w:jc w:val="right"/>
    </w:pPr>
  </w:p>
  <w:p w:rsidR="009A30C6" w:rsidRDefault="009A30C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C6" w:rsidRDefault="009A30C6">
    <w:pPr>
      <w:pStyle w:val="Pta"/>
      <w:jc w:val="right"/>
    </w:pPr>
    <w:r>
      <w:fldChar w:fldCharType="begin"/>
    </w:r>
    <w:r>
      <w:instrText>PAGE   \* MERGEFORMAT</w:instrText>
    </w:r>
    <w:r>
      <w:fldChar w:fldCharType="separate"/>
    </w:r>
    <w:r w:rsidR="00034445">
      <w:rPr>
        <w:noProof/>
      </w:rPr>
      <w:t>1</w:t>
    </w:r>
    <w:r>
      <w:fldChar w:fldCharType="end"/>
    </w:r>
  </w:p>
  <w:p w:rsidR="009A30C6" w:rsidRDefault="009A30C6">
    <w:pPr>
      <w:pStyle w:val="Pt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083186"/>
      <w:docPartObj>
        <w:docPartGallery w:val="Page Numbers (Bottom of Page)"/>
        <w:docPartUnique/>
      </w:docPartObj>
    </w:sdtPr>
    <w:sdtEndPr/>
    <w:sdtContent>
      <w:p w:rsidR="009A30C6" w:rsidRDefault="009A30C6">
        <w:pPr>
          <w:pStyle w:val="Pta"/>
          <w:jc w:val="right"/>
        </w:pPr>
        <w:r>
          <w:fldChar w:fldCharType="begin"/>
        </w:r>
        <w:r>
          <w:instrText>PAGE   \* MERGEFORMAT</w:instrText>
        </w:r>
        <w:r>
          <w:fldChar w:fldCharType="separate"/>
        </w:r>
        <w:r w:rsidR="00034445">
          <w:rPr>
            <w:noProof/>
          </w:rPr>
          <w:t>17</w:t>
        </w:r>
        <w:r>
          <w:fldChar w:fldCharType="end"/>
        </w:r>
      </w:p>
    </w:sdtContent>
  </w:sdt>
  <w:p w:rsidR="009A30C6" w:rsidRDefault="009A30C6">
    <w:pPr>
      <w:pStyle w:val="Pt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C6" w:rsidRDefault="009A30C6" w:rsidP="00254B9C">
    <w:pPr>
      <w:pStyle w:val="Pta"/>
      <w:jc w:val="right"/>
    </w:pPr>
  </w:p>
  <w:p w:rsidR="009A30C6" w:rsidRDefault="009A30C6">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C6" w:rsidRDefault="009A30C6" w:rsidP="00C80B3F">
      <w:pPr>
        <w:spacing w:after="0" w:line="240" w:lineRule="auto"/>
      </w:pPr>
      <w:r>
        <w:separator/>
      </w:r>
    </w:p>
  </w:footnote>
  <w:footnote w:type="continuationSeparator" w:id="0">
    <w:p w:rsidR="009A30C6" w:rsidRDefault="009A30C6" w:rsidP="00C80B3F">
      <w:pPr>
        <w:spacing w:after="0" w:line="240" w:lineRule="auto"/>
      </w:pPr>
      <w:r>
        <w:continuationSeparator/>
      </w:r>
    </w:p>
  </w:footnote>
  <w:footnote w:id="1">
    <w:p w:rsidR="009A30C6" w:rsidRPr="00BC7AD7" w:rsidRDefault="009A30C6" w:rsidP="00C80B3F">
      <w:pPr>
        <w:spacing w:after="0" w:line="240" w:lineRule="auto"/>
        <w:jc w:val="both"/>
        <w:rPr>
          <w:rFonts w:ascii="Times New Roman" w:hAnsi="Times New Roman"/>
          <w:sz w:val="20"/>
          <w:szCs w:val="20"/>
        </w:rPr>
      </w:pPr>
      <w:r w:rsidRPr="00BC7AD7">
        <w:rPr>
          <w:rStyle w:val="Odkaznapoznmkupodiarou"/>
          <w:rFonts w:ascii="Times New Roman" w:hAnsi="Times New Roman"/>
          <w:sz w:val="20"/>
          <w:szCs w:val="20"/>
        </w:rPr>
        <w:footnoteRef/>
      </w:r>
      <w:r w:rsidRPr="00BC7AD7">
        <w:rPr>
          <w:rFonts w:ascii="Times New Roman" w:hAnsi="Times New Roman"/>
          <w:sz w:val="20"/>
          <w:szCs w:val="20"/>
        </w:rPr>
        <w:t xml:space="preserve"> Výbor združuje tridsať najvplyvnejších svetových </w:t>
      </w:r>
      <w:proofErr w:type="spellStart"/>
      <w:r w:rsidRPr="00BC7AD7">
        <w:rPr>
          <w:rFonts w:ascii="Times New Roman" w:hAnsi="Times New Roman"/>
          <w:sz w:val="20"/>
          <w:szCs w:val="20"/>
        </w:rPr>
        <w:t>donorov</w:t>
      </w:r>
      <w:proofErr w:type="spellEnd"/>
      <w:r w:rsidRPr="00BC7AD7">
        <w:rPr>
          <w:rFonts w:ascii="Times New Roman" w:hAnsi="Times New Roman"/>
          <w:sz w:val="20"/>
          <w:szCs w:val="20"/>
        </w:rPr>
        <w:t xml:space="preserve"> vrátane Európskej únie, ktorí sa pravidelne stretávajú za účelom koordinácie a zlepšovania fungovania vlastných rozvojových politík. Jeho charakteristikou je, okrem iného, pravidelné partnerské hodnotenie systému rozvojovej spolupráce každého člena v päťročných intervaloch s tým, že v polčase sa uskutočňuje tzv. strednodobé hodnotenie (</w:t>
      </w:r>
      <w:proofErr w:type="spellStart"/>
      <w:r w:rsidRPr="0060323B">
        <w:rPr>
          <w:rFonts w:ascii="Times New Roman" w:hAnsi="Times New Roman"/>
          <w:i/>
          <w:sz w:val="20"/>
        </w:rPr>
        <w:t>mid</w:t>
      </w:r>
      <w:proofErr w:type="spellEnd"/>
      <w:r w:rsidRPr="0060323B">
        <w:rPr>
          <w:rFonts w:ascii="Times New Roman" w:hAnsi="Times New Roman"/>
          <w:i/>
          <w:sz w:val="20"/>
        </w:rPr>
        <w:t xml:space="preserve">-term </w:t>
      </w:r>
      <w:proofErr w:type="spellStart"/>
      <w:r w:rsidRPr="0060323B">
        <w:rPr>
          <w:rFonts w:ascii="Times New Roman" w:hAnsi="Times New Roman"/>
          <w:i/>
          <w:sz w:val="20"/>
        </w:rPr>
        <w:t>review</w:t>
      </w:r>
      <w:proofErr w:type="spellEnd"/>
      <w:r w:rsidRPr="00BC7AD7">
        <w:rPr>
          <w:rFonts w:ascii="Times New Roman" w:hAnsi="Times New Roman"/>
          <w:sz w:val="20"/>
          <w:szCs w:val="20"/>
        </w:rPr>
        <w:t>). Mechanizmus plní pre členské krajiny dvojakú funkciu – na jednej strane zabezpečuje vzájomnú zodpovednosť a povinnosť politických predstaviteľov každej členskej krajiny zodpovedať sa vo výbore za plnenie záväzkov v oblasti medzinárodnej spolupráce, a na druhej strane zabezpečuje priestor pre identifikáciu a výmenu skúseností a dobrej praxe v oblasti riadenia a inovatívnych postupov v rozvojovej spolupráci.</w:t>
      </w:r>
    </w:p>
  </w:footnote>
  <w:footnote w:id="2">
    <w:p w:rsidR="009A30C6" w:rsidRPr="00BC7AD7" w:rsidRDefault="009A30C6" w:rsidP="00C80B3F">
      <w:pPr>
        <w:pStyle w:val="Textpoznmkypodiarou"/>
        <w:rPr>
          <w:rFonts w:ascii="Times New Roman" w:hAnsi="Times New Roman" w:cs="Times New Roman"/>
        </w:rPr>
      </w:pPr>
    </w:p>
  </w:footnote>
  <w:footnote w:id="3">
    <w:p w:rsidR="009A30C6" w:rsidRPr="00BC7AD7" w:rsidRDefault="009A30C6" w:rsidP="00C80B3F">
      <w:pPr>
        <w:pStyle w:val="Textpoznmkypodiarou"/>
        <w:jc w:val="left"/>
        <w:rPr>
          <w:rFonts w:ascii="Times New Roman" w:hAnsi="Times New Roman" w:cs="Times New Roman"/>
        </w:rPr>
      </w:pPr>
      <w:r w:rsidRPr="00BC7AD7">
        <w:rPr>
          <w:rStyle w:val="Odkaznapoznmkupodiarou"/>
          <w:rFonts w:ascii="Times New Roman" w:hAnsi="Times New Roman" w:cs="Times New Roman"/>
        </w:rPr>
        <w:footnoteRef/>
      </w:r>
      <w:r w:rsidRPr="00BC7AD7">
        <w:rPr>
          <w:rFonts w:ascii="Times New Roman" w:hAnsi="Times New Roman" w:cs="Times New Roman"/>
        </w:rPr>
        <w:t xml:space="preserve"> OECD (2019), OECD </w:t>
      </w:r>
      <w:proofErr w:type="spellStart"/>
      <w:r w:rsidRPr="00BC7AD7">
        <w:rPr>
          <w:rFonts w:ascii="Times New Roman" w:hAnsi="Times New Roman" w:cs="Times New Roman"/>
        </w:rPr>
        <w:t>Development</w:t>
      </w:r>
      <w:proofErr w:type="spellEnd"/>
      <w:r w:rsidRPr="00BC7AD7">
        <w:rPr>
          <w:rFonts w:ascii="Times New Roman" w:hAnsi="Times New Roman" w:cs="Times New Roman"/>
        </w:rPr>
        <w:t xml:space="preserve"> </w:t>
      </w:r>
      <w:proofErr w:type="spellStart"/>
      <w:r w:rsidRPr="00BC7AD7">
        <w:rPr>
          <w:rFonts w:ascii="Times New Roman" w:hAnsi="Times New Roman" w:cs="Times New Roman"/>
        </w:rPr>
        <w:t>Co-operation</w:t>
      </w:r>
      <w:proofErr w:type="spellEnd"/>
      <w:r w:rsidRPr="00BC7AD7">
        <w:rPr>
          <w:rFonts w:ascii="Times New Roman" w:hAnsi="Times New Roman" w:cs="Times New Roman"/>
        </w:rPr>
        <w:t xml:space="preserve"> </w:t>
      </w:r>
      <w:proofErr w:type="spellStart"/>
      <w:r w:rsidRPr="00BC7AD7">
        <w:rPr>
          <w:rFonts w:ascii="Times New Roman" w:hAnsi="Times New Roman" w:cs="Times New Roman"/>
        </w:rPr>
        <w:t>Peer</w:t>
      </w:r>
      <w:proofErr w:type="spellEnd"/>
      <w:r w:rsidRPr="00BC7AD7">
        <w:rPr>
          <w:rFonts w:ascii="Times New Roman" w:hAnsi="Times New Roman" w:cs="Times New Roman"/>
        </w:rPr>
        <w:t xml:space="preserve"> </w:t>
      </w:r>
      <w:proofErr w:type="spellStart"/>
      <w:r w:rsidRPr="00BC7AD7">
        <w:rPr>
          <w:rFonts w:ascii="Times New Roman" w:hAnsi="Times New Roman" w:cs="Times New Roman"/>
        </w:rPr>
        <w:t>Reviews</w:t>
      </w:r>
      <w:proofErr w:type="spellEnd"/>
      <w:r w:rsidRPr="00BC7AD7">
        <w:rPr>
          <w:rFonts w:ascii="Times New Roman" w:hAnsi="Times New Roman" w:cs="Times New Roman"/>
        </w:rPr>
        <w:t xml:space="preserve">: Slovak </w:t>
      </w:r>
      <w:proofErr w:type="spellStart"/>
      <w:r w:rsidRPr="00BC7AD7">
        <w:rPr>
          <w:rFonts w:ascii="Times New Roman" w:hAnsi="Times New Roman" w:cs="Times New Roman"/>
        </w:rPr>
        <w:t>Republic</w:t>
      </w:r>
      <w:proofErr w:type="spellEnd"/>
      <w:r w:rsidRPr="00BC7AD7">
        <w:rPr>
          <w:rFonts w:ascii="Times New Roman" w:hAnsi="Times New Roman" w:cs="Times New Roman"/>
        </w:rPr>
        <w:t xml:space="preserve"> 2019, OECD </w:t>
      </w:r>
      <w:proofErr w:type="spellStart"/>
      <w:r w:rsidRPr="00BC7AD7">
        <w:rPr>
          <w:rFonts w:ascii="Times New Roman" w:hAnsi="Times New Roman" w:cs="Times New Roman"/>
        </w:rPr>
        <w:t>Publishing</w:t>
      </w:r>
      <w:proofErr w:type="spellEnd"/>
      <w:r w:rsidRPr="00BC7AD7">
        <w:rPr>
          <w:rFonts w:ascii="Times New Roman" w:hAnsi="Times New Roman" w:cs="Times New Roman"/>
        </w:rPr>
        <w:t xml:space="preserve">, </w:t>
      </w:r>
      <w:proofErr w:type="spellStart"/>
      <w:r w:rsidRPr="00BC7AD7">
        <w:rPr>
          <w:rFonts w:ascii="Times New Roman" w:hAnsi="Times New Roman" w:cs="Times New Roman"/>
        </w:rPr>
        <w:t>Paris</w:t>
      </w:r>
      <w:proofErr w:type="spellEnd"/>
      <w:r w:rsidRPr="00BC7AD7">
        <w:rPr>
          <w:rFonts w:ascii="Times New Roman" w:hAnsi="Times New Roman" w:cs="Times New Roman"/>
        </w:rPr>
        <w:t xml:space="preserve">. </w:t>
      </w:r>
      <w:hyperlink r:id="rId1" w:history="1">
        <w:r w:rsidRPr="00BC7AD7">
          <w:rPr>
            <w:rStyle w:val="Hypertextovprepojenie"/>
            <w:rFonts w:ascii="Times New Roman" w:hAnsi="Times New Roman" w:cs="Times New Roman"/>
          </w:rPr>
          <w:t>https://doi.org/10.1787/9789264312326-en</w:t>
        </w:r>
      </w:hyperlink>
      <w:r w:rsidRPr="00BC7AD7">
        <w:rPr>
          <w:rFonts w:ascii="Times New Roman" w:hAnsi="Times New Roman" w:cs="Times New Roman"/>
        </w:rPr>
        <w:t xml:space="preserve">   </w:t>
      </w:r>
    </w:p>
  </w:footnote>
  <w:footnote w:id="4">
    <w:p w:rsidR="009A30C6" w:rsidRPr="00BC7AD7" w:rsidRDefault="009A30C6" w:rsidP="00C80B3F">
      <w:pPr>
        <w:pStyle w:val="Textpoznmkypodiarou"/>
        <w:rPr>
          <w:rFonts w:ascii="Times New Roman" w:hAnsi="Times New Roman" w:cs="Times New Roman"/>
        </w:rPr>
      </w:pPr>
      <w:r w:rsidRPr="00BC7AD7">
        <w:rPr>
          <w:rStyle w:val="Odkaznapoznmkupodiarou"/>
          <w:rFonts w:ascii="Times New Roman" w:hAnsi="Times New Roman" w:cs="Times New Roman"/>
        </w:rPr>
        <w:footnoteRef/>
      </w:r>
      <w:r w:rsidRPr="00BC7AD7">
        <w:rPr>
          <w:rFonts w:ascii="Times New Roman" w:hAnsi="Times New Roman" w:cs="Times New Roman"/>
        </w:rPr>
        <w:t xml:space="preserve"> OECD (2019), OECD </w:t>
      </w:r>
      <w:proofErr w:type="spellStart"/>
      <w:r w:rsidRPr="00BC7AD7">
        <w:rPr>
          <w:rFonts w:ascii="Times New Roman" w:hAnsi="Times New Roman" w:cs="Times New Roman"/>
        </w:rPr>
        <w:t>Development</w:t>
      </w:r>
      <w:proofErr w:type="spellEnd"/>
      <w:r w:rsidRPr="00BC7AD7">
        <w:rPr>
          <w:rFonts w:ascii="Times New Roman" w:hAnsi="Times New Roman" w:cs="Times New Roman"/>
        </w:rPr>
        <w:t xml:space="preserve"> </w:t>
      </w:r>
      <w:proofErr w:type="spellStart"/>
      <w:r w:rsidRPr="00BC7AD7">
        <w:rPr>
          <w:rFonts w:ascii="Times New Roman" w:hAnsi="Times New Roman" w:cs="Times New Roman"/>
        </w:rPr>
        <w:t>Co-operation</w:t>
      </w:r>
      <w:proofErr w:type="spellEnd"/>
      <w:r w:rsidRPr="00BC7AD7">
        <w:rPr>
          <w:rFonts w:ascii="Times New Roman" w:hAnsi="Times New Roman" w:cs="Times New Roman"/>
        </w:rPr>
        <w:t xml:space="preserve"> </w:t>
      </w:r>
      <w:proofErr w:type="spellStart"/>
      <w:r w:rsidRPr="00BC7AD7">
        <w:rPr>
          <w:rFonts w:ascii="Times New Roman" w:hAnsi="Times New Roman" w:cs="Times New Roman"/>
        </w:rPr>
        <w:t>Peer</w:t>
      </w:r>
      <w:proofErr w:type="spellEnd"/>
      <w:r w:rsidRPr="00BC7AD7">
        <w:rPr>
          <w:rFonts w:ascii="Times New Roman" w:hAnsi="Times New Roman" w:cs="Times New Roman"/>
        </w:rPr>
        <w:t xml:space="preserve"> </w:t>
      </w:r>
      <w:proofErr w:type="spellStart"/>
      <w:r w:rsidRPr="00BC7AD7">
        <w:rPr>
          <w:rFonts w:ascii="Times New Roman" w:hAnsi="Times New Roman" w:cs="Times New Roman"/>
        </w:rPr>
        <w:t>Reviews</w:t>
      </w:r>
      <w:proofErr w:type="spellEnd"/>
      <w:r w:rsidRPr="00BC7AD7">
        <w:rPr>
          <w:rFonts w:ascii="Times New Roman" w:hAnsi="Times New Roman" w:cs="Times New Roman"/>
        </w:rPr>
        <w:t xml:space="preserve">: Slovak </w:t>
      </w:r>
      <w:proofErr w:type="spellStart"/>
      <w:r w:rsidRPr="00BC7AD7">
        <w:rPr>
          <w:rFonts w:ascii="Times New Roman" w:hAnsi="Times New Roman" w:cs="Times New Roman"/>
        </w:rPr>
        <w:t>Republic</w:t>
      </w:r>
      <w:proofErr w:type="spellEnd"/>
      <w:r w:rsidRPr="00BC7AD7">
        <w:rPr>
          <w:rFonts w:ascii="Times New Roman" w:hAnsi="Times New Roman" w:cs="Times New Roman"/>
        </w:rPr>
        <w:t xml:space="preserve"> 2019, OECD </w:t>
      </w:r>
      <w:proofErr w:type="spellStart"/>
      <w:r w:rsidRPr="00BC7AD7">
        <w:rPr>
          <w:rFonts w:ascii="Times New Roman" w:hAnsi="Times New Roman" w:cs="Times New Roman"/>
        </w:rPr>
        <w:t>Publishing</w:t>
      </w:r>
      <w:proofErr w:type="spellEnd"/>
      <w:r w:rsidRPr="00BC7AD7">
        <w:rPr>
          <w:rFonts w:ascii="Times New Roman" w:hAnsi="Times New Roman" w:cs="Times New Roman"/>
        </w:rPr>
        <w:t xml:space="preserve">, </w:t>
      </w:r>
      <w:proofErr w:type="spellStart"/>
      <w:r w:rsidRPr="00BC7AD7">
        <w:rPr>
          <w:rFonts w:ascii="Times New Roman" w:hAnsi="Times New Roman" w:cs="Times New Roman"/>
        </w:rPr>
        <w:t>Paris</w:t>
      </w:r>
      <w:proofErr w:type="spellEnd"/>
      <w:r w:rsidRPr="00BC7AD7">
        <w:rPr>
          <w:rFonts w:ascii="Times New Roman" w:hAnsi="Times New Roman" w:cs="Times New Roman"/>
        </w:rPr>
        <w:t xml:space="preserve">. </w:t>
      </w:r>
      <w:hyperlink r:id="rId2" w:history="1">
        <w:r w:rsidRPr="00BC7AD7">
          <w:rPr>
            <w:rStyle w:val="Hypertextovprepojenie"/>
            <w:rFonts w:ascii="Times New Roman" w:hAnsi="Times New Roman" w:cs="Times New Roman"/>
          </w:rPr>
          <w:t>https://doi.org/10.1787/9789264312326-en</w:t>
        </w:r>
      </w:hyperlink>
      <w:r w:rsidRPr="00BC7AD7">
        <w:rPr>
          <w:rFonts w:ascii="Times New Roman" w:hAnsi="Times New Roman" w:cs="Times New Roman"/>
        </w:rPr>
        <w:t xml:space="preserve">   </w:t>
      </w:r>
    </w:p>
  </w:footnote>
  <w:footnote w:id="5">
    <w:p w:rsidR="009A30C6" w:rsidRPr="005F66FD" w:rsidRDefault="009A30C6" w:rsidP="00C80B3F">
      <w:pPr>
        <w:pStyle w:val="Textpoznmkypodiarou"/>
        <w:rPr>
          <w:rFonts w:ascii="Times New Roman" w:hAnsi="Times New Roman" w:cs="Times New Roman"/>
        </w:rPr>
      </w:pPr>
      <w:r w:rsidRPr="005F66FD">
        <w:rPr>
          <w:rStyle w:val="Odkaznapoznmkupodiarou"/>
          <w:rFonts w:ascii="Times New Roman" w:hAnsi="Times New Roman" w:cs="Times New Roman"/>
        </w:rPr>
        <w:footnoteRef/>
      </w:r>
      <w:r w:rsidRPr="005F66FD">
        <w:rPr>
          <w:rFonts w:ascii="Times New Roman" w:hAnsi="Times New Roman" w:cs="Times New Roman"/>
        </w:rPr>
        <w:t xml:space="preserve"> Závery Rady k Miléniovým rozvojovým cieľom. 24. máj 2005, dok. 9266/05, odsek 4. </w:t>
      </w:r>
    </w:p>
  </w:footnote>
  <w:footnote w:id="6">
    <w:p w:rsidR="009A30C6" w:rsidRPr="005F66FD" w:rsidRDefault="009A30C6" w:rsidP="00E03C67">
      <w:pPr>
        <w:pStyle w:val="Textpoznmkypodiarou"/>
        <w:jc w:val="left"/>
        <w:rPr>
          <w:rFonts w:ascii="Times New Roman" w:hAnsi="Times New Roman" w:cs="Times New Roman"/>
        </w:rPr>
      </w:pPr>
      <w:r w:rsidRPr="005F66FD">
        <w:rPr>
          <w:rStyle w:val="Odkaznapoznmkupodiarou"/>
          <w:rFonts w:ascii="Times New Roman" w:hAnsi="Times New Roman" w:cs="Times New Roman"/>
        </w:rPr>
        <w:footnoteRef/>
      </w:r>
      <w:r w:rsidRPr="005F66FD">
        <w:rPr>
          <w:rFonts w:ascii="Times New Roman" w:hAnsi="Times New Roman" w:cs="Times New Roman"/>
        </w:rPr>
        <w:t xml:space="preserve"> Závery Rady: Nové globálne partnerstvo pre znižovanie chudoby a udržateľný rozvoj po roku 2015. 26.</w:t>
      </w:r>
      <w:r>
        <w:rPr>
          <w:rFonts w:ascii="Times New Roman" w:hAnsi="Times New Roman" w:cs="Times New Roman"/>
        </w:rPr>
        <w:t> </w:t>
      </w:r>
      <w:r w:rsidRPr="005F66FD">
        <w:rPr>
          <w:rFonts w:ascii="Times New Roman" w:hAnsi="Times New Roman" w:cs="Times New Roman"/>
        </w:rPr>
        <w:t xml:space="preserve">máj </w:t>
      </w:r>
      <w:r>
        <w:rPr>
          <w:rFonts w:ascii="Times New Roman" w:hAnsi="Times New Roman" w:cs="Times New Roman"/>
        </w:rPr>
        <w:t> 2</w:t>
      </w:r>
      <w:r w:rsidRPr="005F66FD">
        <w:rPr>
          <w:rFonts w:ascii="Times New Roman" w:hAnsi="Times New Roman" w:cs="Times New Roman"/>
        </w:rPr>
        <w:t>015, dok. 9241/15.</w:t>
      </w:r>
    </w:p>
  </w:footnote>
  <w:footnote w:id="7">
    <w:p w:rsidR="009A30C6" w:rsidRPr="00A003F7" w:rsidRDefault="009A30C6" w:rsidP="00C80B3F">
      <w:pPr>
        <w:spacing w:after="0" w:line="240" w:lineRule="auto"/>
        <w:jc w:val="both"/>
        <w:rPr>
          <w:rFonts w:ascii="Times New Roman" w:eastAsia="Times New Roman" w:hAnsi="Times New Roman"/>
          <w:sz w:val="20"/>
          <w:szCs w:val="20"/>
          <w:lang w:eastAsia="sk-SK"/>
        </w:rPr>
      </w:pPr>
      <w:r w:rsidRPr="005F66FD">
        <w:rPr>
          <w:rStyle w:val="Odkaznapoznmkupodiarou"/>
          <w:rFonts w:ascii="Times New Roman" w:hAnsi="Times New Roman"/>
          <w:sz w:val="20"/>
          <w:szCs w:val="20"/>
        </w:rPr>
        <w:footnoteRef/>
      </w:r>
      <w:r w:rsidRPr="005F66FD">
        <w:rPr>
          <w:rFonts w:ascii="Times New Roman" w:hAnsi="Times New Roman"/>
          <w:sz w:val="20"/>
          <w:szCs w:val="20"/>
        </w:rPr>
        <w:t xml:space="preserve"> Výpočet je orientačný.</w:t>
      </w:r>
      <w:r w:rsidRPr="005F66FD">
        <w:rPr>
          <w:rFonts w:ascii="Times New Roman" w:hAnsi="Times New Roman"/>
          <w:i/>
          <w:sz w:val="20"/>
          <w:szCs w:val="20"/>
        </w:rPr>
        <w:t xml:space="preserve"> </w:t>
      </w:r>
      <w:r w:rsidRPr="005F66FD">
        <w:rPr>
          <w:rFonts w:ascii="Times New Roman" w:eastAsia="Times New Roman" w:hAnsi="Times New Roman"/>
          <w:sz w:val="20"/>
          <w:szCs w:val="20"/>
          <w:lang w:eastAsia="sk-SK"/>
        </w:rPr>
        <w:t>Údaje HND do roku 2022 sú vypočítané na základe poslednej makroekonomickej</w:t>
      </w:r>
      <w:r w:rsidRPr="00A003F7">
        <w:rPr>
          <w:rFonts w:ascii="Times New Roman" w:eastAsia="Times New Roman" w:hAnsi="Times New Roman"/>
          <w:sz w:val="20"/>
          <w:szCs w:val="20"/>
          <w:lang w:eastAsia="sk-SK"/>
        </w:rPr>
        <w:t xml:space="preserve"> prognózy Inštitútu finančnej politiky (IFP/MF SR). Údaje od 2022 do roku 2030 sú z dlhodobých projekcií rastu nominálneho HDP z pracovnej skupiny AWG (</w:t>
      </w:r>
      <w:proofErr w:type="spellStart"/>
      <w:r w:rsidRPr="00A003F7">
        <w:rPr>
          <w:rFonts w:ascii="Times New Roman" w:eastAsia="Times New Roman" w:hAnsi="Times New Roman"/>
          <w:sz w:val="20"/>
          <w:szCs w:val="20"/>
          <w:lang w:eastAsia="sk-SK"/>
        </w:rPr>
        <w:t>Ageing</w:t>
      </w:r>
      <w:proofErr w:type="spellEnd"/>
      <w:r w:rsidRPr="00A003F7">
        <w:rPr>
          <w:rFonts w:ascii="Times New Roman" w:eastAsia="Times New Roman" w:hAnsi="Times New Roman"/>
          <w:sz w:val="20"/>
          <w:szCs w:val="20"/>
          <w:lang w:eastAsia="sk-SK"/>
        </w:rPr>
        <w:t xml:space="preserve"> </w:t>
      </w:r>
      <w:proofErr w:type="spellStart"/>
      <w:r w:rsidRPr="00A003F7">
        <w:rPr>
          <w:rFonts w:ascii="Times New Roman" w:eastAsia="Times New Roman" w:hAnsi="Times New Roman"/>
          <w:sz w:val="20"/>
          <w:szCs w:val="20"/>
          <w:lang w:eastAsia="sk-SK"/>
        </w:rPr>
        <w:t>Working</w:t>
      </w:r>
      <w:proofErr w:type="spellEnd"/>
      <w:r w:rsidRPr="00A003F7">
        <w:rPr>
          <w:rFonts w:ascii="Times New Roman" w:eastAsia="Times New Roman" w:hAnsi="Times New Roman"/>
          <w:sz w:val="20"/>
          <w:szCs w:val="20"/>
          <w:lang w:eastAsia="sk-SK"/>
        </w:rPr>
        <w:t xml:space="preserve"> Group) z roku 2016 (posledná aktualizácia). </w:t>
      </w:r>
    </w:p>
    <w:p w:rsidR="009A30C6" w:rsidRPr="00A003F7" w:rsidRDefault="009A30C6" w:rsidP="00C80B3F">
      <w:pPr>
        <w:spacing w:after="0" w:line="240" w:lineRule="auto"/>
        <w:jc w:val="both"/>
        <w:rPr>
          <w:rFonts w:ascii="Times New Roman" w:eastAsia="Times New Roman" w:hAnsi="Times New Roman"/>
          <w:sz w:val="20"/>
          <w:szCs w:val="20"/>
          <w:lang w:eastAsia="sk-SK"/>
        </w:rPr>
      </w:pPr>
      <w:r w:rsidRPr="00A003F7">
        <w:rPr>
          <w:rFonts w:ascii="Times New Roman" w:hAnsi="Times New Roman"/>
          <w:sz w:val="20"/>
          <w:szCs w:val="20"/>
        </w:rPr>
        <w:t xml:space="preserve">Indikatívny finančný plán, ktorý vyčísluje potrebné navýšenie na dosiahnutie ODA SR na úrovni 0,33% HND do roku 2030 obsahuje aj strednodobá stratégia,  ktorú vláda SR schválila uznesením č. 40 z 30. januára 2019. V čase prípravy stratégie ešte nebol k dispozícii údaj o HND za rok 2018 ani odhady IFP/MF SR. Vlastný materiál, s. 39. </w:t>
      </w:r>
      <w:hyperlink r:id="rId3" w:history="1">
        <w:r w:rsidRPr="00A003F7">
          <w:rPr>
            <w:rStyle w:val="Hypertextovprepojenie"/>
            <w:rFonts w:ascii="Times New Roman" w:hAnsi="Times New Roman"/>
            <w:sz w:val="20"/>
            <w:szCs w:val="20"/>
          </w:rPr>
          <w:t>https://rokovania.gov.sk/RVL/Material/23517/1</w:t>
        </w:r>
      </w:hyperlink>
      <w:r w:rsidRPr="00A003F7">
        <w:rPr>
          <w:rFonts w:ascii="Times New Roman" w:hAnsi="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01CE5E55"/>
    <w:multiLevelType w:val="hybridMultilevel"/>
    <w:tmpl w:val="873C9F9A"/>
    <w:lvl w:ilvl="0" w:tplc="EFB6BAD2">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A673338"/>
    <w:multiLevelType w:val="multilevel"/>
    <w:tmpl w:val="68921AD8"/>
    <w:styleLink w:val="Zoznam21"/>
    <w:lvl w:ilvl="0">
      <w:numFmt w:val="bullet"/>
      <w:lvlText w:val="•"/>
      <w:lvlJc w:val="left"/>
      <w:pPr>
        <w:tabs>
          <w:tab w:val="num" w:pos="425"/>
        </w:tabs>
        <w:ind w:left="425" w:hanging="357"/>
      </w:pPr>
      <w:rPr>
        <w:rFonts w:ascii="Times New Roman" w:eastAsia="Times New Roman" w:hAnsi="Times New Roman" w:cs="Times New Roman"/>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3" w15:restartNumberingAfterBreak="0">
    <w:nsid w:val="10AC3D21"/>
    <w:multiLevelType w:val="hybridMultilevel"/>
    <w:tmpl w:val="F732FDC4"/>
    <w:lvl w:ilvl="0" w:tplc="55B8F232">
      <w:start w:val="1"/>
      <w:numFmt w:val="lowerLetter"/>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 w15:restartNumberingAfterBreak="0">
    <w:nsid w:val="13AE23EB"/>
    <w:multiLevelType w:val="multilevel"/>
    <w:tmpl w:val="6AB28772"/>
    <w:styleLink w:val="Zoznam5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1B011D28"/>
    <w:multiLevelType w:val="multilevel"/>
    <w:tmpl w:val="77CE9520"/>
    <w:styleLink w:val="List7"/>
    <w:lvl w:ilvl="0">
      <w:numFmt w:val="bullet"/>
      <w:lvlText w:val="•"/>
      <w:lvlJc w:val="left"/>
      <w:pPr>
        <w:tabs>
          <w:tab w:val="num" w:pos="1440"/>
        </w:tabs>
        <w:ind w:left="1440" w:hanging="360"/>
      </w:pPr>
      <w:rPr>
        <w:rFonts w:ascii="Times New Roman" w:eastAsia="Times New Roman" w:hAnsi="Times New Roman" w:cs="Times New Roman"/>
        <w:position w:val="0"/>
        <w:sz w:val="24"/>
        <w:szCs w:val="24"/>
      </w:rPr>
    </w:lvl>
    <w:lvl w:ilvl="1">
      <w:start w:val="1"/>
      <w:numFmt w:val="bullet"/>
      <w:lvlText w:val="o"/>
      <w:lvlJc w:val="left"/>
      <w:pPr>
        <w:tabs>
          <w:tab w:val="num" w:pos="2160"/>
        </w:tabs>
        <w:ind w:left="2160" w:hanging="360"/>
      </w:pPr>
      <w:rPr>
        <w:rFonts w:ascii="Times New Roman" w:eastAsia="Times New Roman" w:hAnsi="Times New Roman" w:cs="Times New Roman"/>
        <w:position w:val="0"/>
        <w:sz w:val="24"/>
        <w:szCs w:val="24"/>
      </w:rPr>
    </w:lvl>
    <w:lvl w:ilvl="2">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3">
      <w:start w:val="1"/>
      <w:numFmt w:val="bullet"/>
      <w:lvlText w:val="•"/>
      <w:lvlJc w:val="left"/>
      <w:pPr>
        <w:tabs>
          <w:tab w:val="num" w:pos="3600"/>
        </w:tabs>
        <w:ind w:left="3600" w:hanging="360"/>
      </w:pPr>
      <w:rPr>
        <w:rFonts w:ascii="Times New Roman" w:eastAsia="Times New Roman" w:hAnsi="Times New Roman" w:cs="Times New Roman"/>
        <w:position w:val="0"/>
        <w:sz w:val="24"/>
        <w:szCs w:val="24"/>
      </w:rPr>
    </w:lvl>
    <w:lvl w:ilvl="4">
      <w:start w:val="1"/>
      <w:numFmt w:val="bullet"/>
      <w:lvlText w:val="o"/>
      <w:lvlJc w:val="left"/>
      <w:pPr>
        <w:tabs>
          <w:tab w:val="num" w:pos="4320"/>
        </w:tabs>
        <w:ind w:left="4320" w:hanging="360"/>
      </w:pPr>
      <w:rPr>
        <w:rFonts w:ascii="Times New Roman" w:eastAsia="Times New Roman" w:hAnsi="Times New Roman" w:cs="Times New Roman"/>
        <w:position w:val="0"/>
        <w:sz w:val="24"/>
        <w:szCs w:val="24"/>
      </w:rPr>
    </w:lvl>
    <w:lvl w:ilvl="5">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6">
      <w:start w:val="1"/>
      <w:numFmt w:val="bullet"/>
      <w:lvlText w:val="•"/>
      <w:lvlJc w:val="left"/>
      <w:pPr>
        <w:tabs>
          <w:tab w:val="num" w:pos="5760"/>
        </w:tabs>
        <w:ind w:left="5760" w:hanging="360"/>
      </w:pPr>
      <w:rPr>
        <w:rFonts w:ascii="Times New Roman" w:eastAsia="Times New Roman" w:hAnsi="Times New Roman" w:cs="Times New Roman"/>
        <w:position w:val="0"/>
        <w:sz w:val="24"/>
        <w:szCs w:val="24"/>
      </w:rPr>
    </w:lvl>
    <w:lvl w:ilvl="7">
      <w:start w:val="1"/>
      <w:numFmt w:val="bullet"/>
      <w:lvlText w:val="o"/>
      <w:lvlJc w:val="left"/>
      <w:pPr>
        <w:tabs>
          <w:tab w:val="num" w:pos="6480"/>
        </w:tabs>
        <w:ind w:left="6480" w:hanging="360"/>
      </w:pPr>
      <w:rPr>
        <w:rFonts w:ascii="Times New Roman" w:eastAsia="Times New Roman" w:hAnsi="Times New Roman" w:cs="Times New Roman"/>
        <w:position w:val="0"/>
        <w:sz w:val="24"/>
        <w:szCs w:val="24"/>
      </w:rPr>
    </w:lvl>
    <w:lvl w:ilvl="8">
      <w:start w:val="1"/>
      <w:numFmt w:val="bullet"/>
      <w:lvlText w:val="▪"/>
      <w:lvlJc w:val="left"/>
      <w:pPr>
        <w:tabs>
          <w:tab w:val="num" w:pos="7200"/>
        </w:tabs>
        <w:ind w:left="7200" w:hanging="360"/>
      </w:pPr>
      <w:rPr>
        <w:rFonts w:ascii="Times New Roman" w:eastAsia="Times New Roman" w:hAnsi="Times New Roman" w:cs="Times New Roman"/>
        <w:position w:val="0"/>
        <w:sz w:val="24"/>
        <w:szCs w:val="24"/>
      </w:rPr>
    </w:lvl>
  </w:abstractNum>
  <w:abstractNum w:abstractNumId="6"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7" w15:restartNumberingAfterBreak="0">
    <w:nsid w:val="1C4545A0"/>
    <w:multiLevelType w:val="hybridMultilevel"/>
    <w:tmpl w:val="905CB6F4"/>
    <w:lvl w:ilvl="0" w:tplc="88DCDE5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228F0862"/>
    <w:multiLevelType w:val="multilevel"/>
    <w:tmpl w:val="A42E2596"/>
    <w:styleLink w:val="List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22955B3B"/>
    <w:multiLevelType w:val="multilevel"/>
    <w:tmpl w:val="73D881DE"/>
    <w:styleLink w:val="Zoznam31"/>
    <w:lvl w:ilvl="0">
      <w:numFmt w:val="bullet"/>
      <w:lvlText w:val="-"/>
      <w:lvlJc w:val="left"/>
      <w:pPr>
        <w:tabs>
          <w:tab w:val="num" w:pos="679"/>
        </w:tabs>
        <w:ind w:left="679" w:hanging="330"/>
      </w:pPr>
      <w:rPr>
        <w:rFonts w:ascii="Times New Roman" w:eastAsia="Times New Roman" w:hAnsi="Times New Roman" w:cs="Times New Roman"/>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10" w15:restartNumberingAfterBreak="0">
    <w:nsid w:val="29666C03"/>
    <w:multiLevelType w:val="multilevel"/>
    <w:tmpl w:val="DA904C04"/>
    <w:styleLink w:val="List1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1" w15:restartNumberingAfterBreak="0">
    <w:nsid w:val="2A261BBE"/>
    <w:multiLevelType w:val="hybridMultilevel"/>
    <w:tmpl w:val="4EF4419C"/>
    <w:lvl w:ilvl="0" w:tplc="DCDC963E">
      <w:start w:val="9"/>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A6A4CAE"/>
    <w:multiLevelType w:val="multilevel"/>
    <w:tmpl w:val="FFD07DF2"/>
    <w:styleLink w:val="List17"/>
    <w:lvl w:ilvl="0">
      <w:start w:val="5"/>
      <w:numFmt w:val="decimal"/>
      <w:lvlText w:val="%1."/>
      <w:lvlJc w:val="left"/>
      <w:pPr>
        <w:tabs>
          <w:tab w:val="num" w:pos="613"/>
        </w:tabs>
        <w:ind w:left="613" w:hanging="330"/>
      </w:pPr>
      <w:rPr>
        <w:b/>
        <w:bCs/>
        <w:position w:val="0"/>
      </w:rPr>
    </w:lvl>
    <w:lvl w:ilvl="1">
      <w:start w:val="1"/>
      <w:numFmt w:val="lowerLetter"/>
      <w:lvlText w:val="%2."/>
      <w:lvlJc w:val="left"/>
      <w:pPr>
        <w:tabs>
          <w:tab w:val="num" w:pos="1440"/>
        </w:tabs>
        <w:ind w:left="1440" w:hanging="360"/>
      </w:pPr>
      <w:rPr>
        <w:b/>
        <w:bCs/>
        <w:position w:val="0"/>
      </w:rPr>
    </w:lvl>
    <w:lvl w:ilvl="2">
      <w:start w:val="1"/>
      <w:numFmt w:val="lowerRoman"/>
      <w:lvlText w:val="%3."/>
      <w:lvlJc w:val="left"/>
      <w:pPr>
        <w:tabs>
          <w:tab w:val="num" w:pos="2160"/>
        </w:tabs>
        <w:ind w:left="2160" w:hanging="296"/>
      </w:pPr>
      <w:rPr>
        <w:b/>
        <w:bCs/>
        <w:position w:val="0"/>
      </w:rPr>
    </w:lvl>
    <w:lvl w:ilvl="3">
      <w:start w:val="1"/>
      <w:numFmt w:val="decimal"/>
      <w:lvlText w:val="%4."/>
      <w:lvlJc w:val="left"/>
      <w:pPr>
        <w:tabs>
          <w:tab w:val="num" w:pos="2880"/>
        </w:tabs>
        <w:ind w:left="2880" w:hanging="360"/>
      </w:pPr>
      <w:rPr>
        <w:b/>
        <w:bCs/>
        <w:position w:val="0"/>
      </w:rPr>
    </w:lvl>
    <w:lvl w:ilvl="4">
      <w:start w:val="1"/>
      <w:numFmt w:val="lowerLetter"/>
      <w:lvlText w:val="%5."/>
      <w:lvlJc w:val="left"/>
      <w:pPr>
        <w:tabs>
          <w:tab w:val="num" w:pos="3600"/>
        </w:tabs>
        <w:ind w:left="3600" w:hanging="360"/>
      </w:pPr>
      <w:rPr>
        <w:b/>
        <w:bCs/>
        <w:position w:val="0"/>
      </w:rPr>
    </w:lvl>
    <w:lvl w:ilvl="5">
      <w:start w:val="1"/>
      <w:numFmt w:val="lowerRoman"/>
      <w:lvlText w:val="%6."/>
      <w:lvlJc w:val="left"/>
      <w:pPr>
        <w:tabs>
          <w:tab w:val="num" w:pos="4320"/>
        </w:tabs>
        <w:ind w:left="4320" w:hanging="296"/>
      </w:pPr>
      <w:rPr>
        <w:b/>
        <w:bCs/>
        <w:position w:val="0"/>
      </w:rPr>
    </w:lvl>
    <w:lvl w:ilvl="6">
      <w:start w:val="1"/>
      <w:numFmt w:val="decimal"/>
      <w:lvlText w:val="%7."/>
      <w:lvlJc w:val="left"/>
      <w:pPr>
        <w:tabs>
          <w:tab w:val="num" w:pos="5040"/>
        </w:tabs>
        <w:ind w:left="5040" w:hanging="360"/>
      </w:pPr>
      <w:rPr>
        <w:b/>
        <w:bCs/>
        <w:position w:val="0"/>
      </w:rPr>
    </w:lvl>
    <w:lvl w:ilvl="7">
      <w:start w:val="1"/>
      <w:numFmt w:val="lowerLetter"/>
      <w:lvlText w:val="%8."/>
      <w:lvlJc w:val="left"/>
      <w:pPr>
        <w:tabs>
          <w:tab w:val="num" w:pos="5760"/>
        </w:tabs>
        <w:ind w:left="5760" w:hanging="360"/>
      </w:pPr>
      <w:rPr>
        <w:b/>
        <w:bCs/>
        <w:position w:val="0"/>
      </w:rPr>
    </w:lvl>
    <w:lvl w:ilvl="8">
      <w:start w:val="1"/>
      <w:numFmt w:val="lowerRoman"/>
      <w:lvlText w:val="%9."/>
      <w:lvlJc w:val="left"/>
      <w:pPr>
        <w:tabs>
          <w:tab w:val="num" w:pos="6480"/>
        </w:tabs>
        <w:ind w:left="6480" w:hanging="296"/>
      </w:pPr>
      <w:rPr>
        <w:b/>
        <w:bCs/>
        <w:position w:val="0"/>
      </w:rPr>
    </w:lvl>
  </w:abstractNum>
  <w:abstractNum w:abstractNumId="13" w15:restartNumberingAfterBreak="0">
    <w:nsid w:val="2ED4479C"/>
    <w:multiLevelType w:val="multilevel"/>
    <w:tmpl w:val="D58E43BA"/>
    <w:styleLink w:val="List15"/>
    <w:lvl w:ilvl="0">
      <w:start w:val="2"/>
      <w:numFmt w:val="decimal"/>
      <w:lvlText w:val="%1."/>
      <w:lvlJc w:val="left"/>
      <w:pPr>
        <w:tabs>
          <w:tab w:val="num" w:pos="720"/>
        </w:tabs>
        <w:ind w:left="720"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14" w15:restartNumberingAfterBreak="0">
    <w:nsid w:val="2F620662"/>
    <w:multiLevelType w:val="multilevel"/>
    <w:tmpl w:val="3F6C8D8E"/>
    <w:styleLink w:val="List20"/>
    <w:lvl w:ilvl="0">
      <w:start w:val="5"/>
      <w:numFmt w:val="decimal"/>
      <w:lvlText w:val="%1."/>
      <w:lvlJc w:val="left"/>
      <w:pPr>
        <w:tabs>
          <w:tab w:val="num" w:pos="690"/>
        </w:tabs>
        <w:ind w:left="690" w:hanging="330"/>
      </w:pPr>
      <w:rPr>
        <w:b/>
        <w:bCs/>
        <w:position w:val="0"/>
      </w:rPr>
    </w:lvl>
    <w:lvl w:ilvl="1">
      <w:start w:val="1"/>
      <w:numFmt w:val="lowerLetter"/>
      <w:lvlText w:val="%2."/>
      <w:lvlJc w:val="left"/>
      <w:pPr>
        <w:tabs>
          <w:tab w:val="num" w:pos="1440"/>
        </w:tabs>
        <w:ind w:left="1440" w:hanging="360"/>
      </w:pPr>
      <w:rPr>
        <w:b/>
        <w:bCs/>
        <w:position w:val="0"/>
      </w:rPr>
    </w:lvl>
    <w:lvl w:ilvl="2">
      <w:start w:val="1"/>
      <w:numFmt w:val="lowerRoman"/>
      <w:lvlText w:val="%3."/>
      <w:lvlJc w:val="left"/>
      <w:pPr>
        <w:tabs>
          <w:tab w:val="num" w:pos="2160"/>
        </w:tabs>
        <w:ind w:left="2160" w:hanging="296"/>
      </w:pPr>
      <w:rPr>
        <w:b/>
        <w:bCs/>
        <w:position w:val="0"/>
      </w:rPr>
    </w:lvl>
    <w:lvl w:ilvl="3">
      <w:start w:val="1"/>
      <w:numFmt w:val="decimal"/>
      <w:lvlText w:val="%4."/>
      <w:lvlJc w:val="left"/>
      <w:pPr>
        <w:tabs>
          <w:tab w:val="num" w:pos="2880"/>
        </w:tabs>
        <w:ind w:left="2880" w:hanging="360"/>
      </w:pPr>
      <w:rPr>
        <w:b/>
        <w:bCs/>
        <w:position w:val="0"/>
      </w:rPr>
    </w:lvl>
    <w:lvl w:ilvl="4">
      <w:start w:val="1"/>
      <w:numFmt w:val="lowerLetter"/>
      <w:lvlText w:val="%5."/>
      <w:lvlJc w:val="left"/>
      <w:pPr>
        <w:tabs>
          <w:tab w:val="num" w:pos="3600"/>
        </w:tabs>
        <w:ind w:left="3600" w:hanging="360"/>
      </w:pPr>
      <w:rPr>
        <w:b/>
        <w:bCs/>
        <w:position w:val="0"/>
      </w:rPr>
    </w:lvl>
    <w:lvl w:ilvl="5">
      <w:start w:val="1"/>
      <w:numFmt w:val="lowerRoman"/>
      <w:lvlText w:val="%6."/>
      <w:lvlJc w:val="left"/>
      <w:pPr>
        <w:tabs>
          <w:tab w:val="num" w:pos="4320"/>
        </w:tabs>
        <w:ind w:left="4320" w:hanging="296"/>
      </w:pPr>
      <w:rPr>
        <w:b/>
        <w:bCs/>
        <w:position w:val="0"/>
      </w:rPr>
    </w:lvl>
    <w:lvl w:ilvl="6">
      <w:start w:val="1"/>
      <w:numFmt w:val="decimal"/>
      <w:lvlText w:val="%7."/>
      <w:lvlJc w:val="left"/>
      <w:pPr>
        <w:tabs>
          <w:tab w:val="num" w:pos="5040"/>
        </w:tabs>
        <w:ind w:left="5040" w:hanging="360"/>
      </w:pPr>
      <w:rPr>
        <w:b/>
        <w:bCs/>
        <w:position w:val="0"/>
      </w:rPr>
    </w:lvl>
    <w:lvl w:ilvl="7">
      <w:start w:val="1"/>
      <w:numFmt w:val="lowerLetter"/>
      <w:lvlText w:val="%8."/>
      <w:lvlJc w:val="left"/>
      <w:pPr>
        <w:tabs>
          <w:tab w:val="num" w:pos="5760"/>
        </w:tabs>
        <w:ind w:left="5760" w:hanging="360"/>
      </w:pPr>
      <w:rPr>
        <w:b/>
        <w:bCs/>
        <w:position w:val="0"/>
      </w:rPr>
    </w:lvl>
    <w:lvl w:ilvl="8">
      <w:start w:val="1"/>
      <w:numFmt w:val="lowerRoman"/>
      <w:lvlText w:val="%9."/>
      <w:lvlJc w:val="left"/>
      <w:pPr>
        <w:tabs>
          <w:tab w:val="num" w:pos="6480"/>
        </w:tabs>
        <w:ind w:left="6480" w:hanging="296"/>
      </w:pPr>
      <w:rPr>
        <w:b/>
        <w:bCs/>
        <w:position w:val="0"/>
      </w:rPr>
    </w:lvl>
  </w:abstractNum>
  <w:abstractNum w:abstractNumId="15" w15:restartNumberingAfterBreak="0">
    <w:nsid w:val="311D6BF9"/>
    <w:multiLevelType w:val="multilevel"/>
    <w:tmpl w:val="F794AFE6"/>
    <w:styleLink w:val="List11"/>
    <w:lvl w:ilvl="0">
      <w:start w:val="1"/>
      <w:numFmt w:val="decimal"/>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425"/>
        </w:tabs>
        <w:ind w:left="425" w:hanging="425"/>
      </w:pPr>
      <w:rPr>
        <w:color w:val="000000"/>
        <w:position w:val="0"/>
        <w:sz w:val="22"/>
        <w:szCs w:val="22"/>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6" w15:restartNumberingAfterBreak="0">
    <w:nsid w:val="315C4266"/>
    <w:multiLevelType w:val="hybridMultilevel"/>
    <w:tmpl w:val="064AC920"/>
    <w:lvl w:ilvl="0" w:tplc="4ACE36E8">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0B5AB7"/>
    <w:multiLevelType w:val="multilevel"/>
    <w:tmpl w:val="BFB630D6"/>
    <w:styleLink w:val="List13"/>
    <w:lvl w:ilvl="0">
      <w:start w:val="4"/>
      <w:numFmt w:val="decimal"/>
      <w:lvlText w:val="%1."/>
      <w:lvlJc w:val="left"/>
      <w:pPr>
        <w:tabs>
          <w:tab w:val="num" w:pos="720"/>
        </w:tabs>
        <w:ind w:left="720"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18" w15:restartNumberingAfterBreak="0">
    <w:nsid w:val="34625C90"/>
    <w:multiLevelType w:val="multilevel"/>
    <w:tmpl w:val="A1E6909A"/>
    <w:styleLink w:val="List8"/>
    <w:lvl w:ilvl="0">
      <w:numFmt w:val="bullet"/>
      <w:lvlText w:val="•"/>
      <w:lvlJc w:val="left"/>
      <w:pPr>
        <w:tabs>
          <w:tab w:val="num" w:pos="1440"/>
        </w:tabs>
        <w:ind w:left="1440" w:hanging="360"/>
      </w:pPr>
      <w:rPr>
        <w:rFonts w:ascii="Times New Roman" w:eastAsia="Times New Roman" w:hAnsi="Times New Roman" w:cs="Times New Roman"/>
        <w:position w:val="0"/>
        <w:sz w:val="24"/>
        <w:szCs w:val="24"/>
      </w:rPr>
    </w:lvl>
    <w:lvl w:ilvl="1">
      <w:start w:val="1"/>
      <w:numFmt w:val="bullet"/>
      <w:lvlText w:val="o"/>
      <w:lvlJc w:val="left"/>
      <w:pPr>
        <w:tabs>
          <w:tab w:val="num" w:pos="2160"/>
        </w:tabs>
        <w:ind w:left="2160" w:hanging="360"/>
      </w:pPr>
      <w:rPr>
        <w:rFonts w:ascii="Times New Roman" w:eastAsia="Times New Roman" w:hAnsi="Times New Roman" w:cs="Times New Roman"/>
        <w:position w:val="0"/>
        <w:sz w:val="24"/>
        <w:szCs w:val="24"/>
      </w:rPr>
    </w:lvl>
    <w:lvl w:ilvl="2">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3">
      <w:start w:val="1"/>
      <w:numFmt w:val="bullet"/>
      <w:lvlText w:val="•"/>
      <w:lvlJc w:val="left"/>
      <w:pPr>
        <w:tabs>
          <w:tab w:val="num" w:pos="3600"/>
        </w:tabs>
        <w:ind w:left="3600" w:hanging="360"/>
      </w:pPr>
      <w:rPr>
        <w:rFonts w:ascii="Times New Roman" w:eastAsia="Times New Roman" w:hAnsi="Times New Roman" w:cs="Times New Roman"/>
        <w:position w:val="0"/>
        <w:sz w:val="24"/>
        <w:szCs w:val="24"/>
      </w:rPr>
    </w:lvl>
    <w:lvl w:ilvl="4">
      <w:start w:val="1"/>
      <w:numFmt w:val="bullet"/>
      <w:lvlText w:val="o"/>
      <w:lvlJc w:val="left"/>
      <w:pPr>
        <w:tabs>
          <w:tab w:val="num" w:pos="4320"/>
        </w:tabs>
        <w:ind w:left="4320" w:hanging="360"/>
      </w:pPr>
      <w:rPr>
        <w:rFonts w:ascii="Times New Roman" w:eastAsia="Times New Roman" w:hAnsi="Times New Roman" w:cs="Times New Roman"/>
        <w:position w:val="0"/>
        <w:sz w:val="24"/>
        <w:szCs w:val="24"/>
      </w:rPr>
    </w:lvl>
    <w:lvl w:ilvl="5">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6">
      <w:start w:val="1"/>
      <w:numFmt w:val="bullet"/>
      <w:lvlText w:val="•"/>
      <w:lvlJc w:val="left"/>
      <w:pPr>
        <w:tabs>
          <w:tab w:val="num" w:pos="5760"/>
        </w:tabs>
        <w:ind w:left="5760" w:hanging="360"/>
      </w:pPr>
      <w:rPr>
        <w:rFonts w:ascii="Times New Roman" w:eastAsia="Times New Roman" w:hAnsi="Times New Roman" w:cs="Times New Roman"/>
        <w:position w:val="0"/>
        <w:sz w:val="24"/>
        <w:szCs w:val="24"/>
      </w:rPr>
    </w:lvl>
    <w:lvl w:ilvl="7">
      <w:start w:val="1"/>
      <w:numFmt w:val="bullet"/>
      <w:lvlText w:val="o"/>
      <w:lvlJc w:val="left"/>
      <w:pPr>
        <w:tabs>
          <w:tab w:val="num" w:pos="6480"/>
        </w:tabs>
        <w:ind w:left="6480" w:hanging="360"/>
      </w:pPr>
      <w:rPr>
        <w:rFonts w:ascii="Times New Roman" w:eastAsia="Times New Roman" w:hAnsi="Times New Roman" w:cs="Times New Roman"/>
        <w:position w:val="0"/>
        <w:sz w:val="24"/>
        <w:szCs w:val="24"/>
      </w:rPr>
    </w:lvl>
    <w:lvl w:ilvl="8">
      <w:start w:val="1"/>
      <w:numFmt w:val="bullet"/>
      <w:lvlText w:val="▪"/>
      <w:lvlJc w:val="left"/>
      <w:pPr>
        <w:tabs>
          <w:tab w:val="num" w:pos="7200"/>
        </w:tabs>
        <w:ind w:left="7200" w:hanging="360"/>
      </w:pPr>
      <w:rPr>
        <w:rFonts w:ascii="Times New Roman" w:eastAsia="Times New Roman" w:hAnsi="Times New Roman" w:cs="Times New Roman"/>
        <w:position w:val="0"/>
        <w:sz w:val="24"/>
        <w:szCs w:val="24"/>
      </w:rPr>
    </w:lvl>
  </w:abstractNum>
  <w:abstractNum w:abstractNumId="19" w15:restartNumberingAfterBreak="0">
    <w:nsid w:val="34DA40BC"/>
    <w:multiLevelType w:val="hybridMultilevel"/>
    <w:tmpl w:val="3E688A06"/>
    <w:lvl w:ilvl="0" w:tplc="CD0E24BA">
      <w:start w:val="125"/>
      <w:numFmt w:val="bullet"/>
      <w:lvlText w:val=""/>
      <w:lvlJc w:val="left"/>
      <w:pPr>
        <w:ind w:left="1068" w:hanging="360"/>
      </w:pPr>
      <w:rPr>
        <w:rFonts w:ascii="Symbol" w:eastAsia="Calibri" w:hAnsi="Symbol"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 w15:restartNumberingAfterBreak="0">
    <w:nsid w:val="35636122"/>
    <w:multiLevelType w:val="multilevel"/>
    <w:tmpl w:val="51A0FCAE"/>
    <w:styleLink w:val="List16"/>
    <w:lvl w:ilvl="0">
      <w:numFmt w:val="decimal"/>
      <w:lvlText w:val="%1."/>
      <w:lvlJc w:val="left"/>
      <w:pPr>
        <w:tabs>
          <w:tab w:val="num" w:pos="643"/>
        </w:tabs>
        <w:ind w:left="643" w:hanging="360"/>
      </w:pPr>
      <w:rPr>
        <w:b/>
        <w:bCs/>
        <w:position w:val="0"/>
        <w:sz w:val="22"/>
        <w:szCs w:val="22"/>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21" w15:restartNumberingAfterBreak="0">
    <w:nsid w:val="383176D9"/>
    <w:multiLevelType w:val="hybridMultilevel"/>
    <w:tmpl w:val="7004D4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F6F4D5F"/>
    <w:multiLevelType w:val="multilevel"/>
    <w:tmpl w:val="01B6221A"/>
    <w:styleLink w:val="Zoznam41"/>
    <w:lvl w:ilvl="0">
      <w:start w:val="1"/>
      <w:numFmt w:val="lowerLetter"/>
      <w:lvlText w:val="%1)"/>
      <w:lvlJc w:val="left"/>
      <w:rPr>
        <w:position w:val="0"/>
      </w:rPr>
    </w:lvl>
    <w:lvl w:ilvl="1">
      <w:start w:val="1"/>
      <w:numFmt w:val="bullet"/>
      <w:lvlText w:val="•"/>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15:restartNumberingAfterBreak="0">
    <w:nsid w:val="468516F6"/>
    <w:multiLevelType w:val="hybridMultilevel"/>
    <w:tmpl w:val="56BE3464"/>
    <w:lvl w:ilvl="0" w:tplc="4ACE36E8">
      <w:start w:val="1"/>
      <w:numFmt w:val="lowerRoman"/>
      <w:lvlText w:val="(%1)"/>
      <w:lvlJc w:val="left"/>
      <w:pPr>
        <w:ind w:left="720" w:hanging="72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8A22A85"/>
    <w:multiLevelType w:val="multilevel"/>
    <w:tmpl w:val="D7C68080"/>
    <w:styleLink w:val="List14"/>
    <w:lvl w:ilvl="0">
      <w:start w:val="2"/>
      <w:numFmt w:val="decimal"/>
      <w:lvlText w:val="%1."/>
      <w:lvlJc w:val="left"/>
      <w:pPr>
        <w:tabs>
          <w:tab w:val="num" w:pos="720"/>
        </w:tabs>
        <w:ind w:left="720"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25" w15:restartNumberingAfterBreak="0">
    <w:nsid w:val="4C312E26"/>
    <w:multiLevelType w:val="multilevel"/>
    <w:tmpl w:val="45D68878"/>
    <w:styleLink w:val="List0"/>
    <w:lvl w:ilvl="0">
      <w:numFmt w:val="bullet"/>
      <w:lvlText w:val="•"/>
      <w:lvlJc w:val="left"/>
      <w:pPr>
        <w:tabs>
          <w:tab w:val="num" w:pos="393"/>
        </w:tabs>
        <w:ind w:left="393" w:hanging="393"/>
      </w:pPr>
      <w:rPr>
        <w:position w:val="0"/>
      </w:rPr>
    </w:lvl>
    <w:lvl w:ilvl="1">
      <w:start w:val="1"/>
      <w:numFmt w:val="bullet"/>
      <w:lvlText w:val="o"/>
      <w:lvlJc w:val="left"/>
      <w:pPr>
        <w:tabs>
          <w:tab w:val="num" w:pos="1080"/>
        </w:tabs>
        <w:ind w:left="1080" w:hanging="360"/>
      </w:pPr>
      <w:rPr>
        <w:position w:val="0"/>
      </w:rPr>
    </w:lvl>
    <w:lvl w:ilvl="2">
      <w:start w:val="1"/>
      <w:numFmt w:val="bullet"/>
      <w:lvlText w:val="▪"/>
      <w:lvlJc w:val="left"/>
      <w:pPr>
        <w:tabs>
          <w:tab w:val="num" w:pos="1800"/>
        </w:tabs>
        <w:ind w:left="1800" w:hanging="360"/>
      </w:pPr>
      <w:rPr>
        <w:position w:val="0"/>
      </w:rPr>
    </w:lvl>
    <w:lvl w:ilvl="3">
      <w:start w:val="1"/>
      <w:numFmt w:val="bullet"/>
      <w:lvlText w:val="•"/>
      <w:lvlJc w:val="left"/>
      <w:pPr>
        <w:tabs>
          <w:tab w:val="num" w:pos="2520"/>
        </w:tabs>
        <w:ind w:left="2520" w:hanging="360"/>
      </w:pPr>
      <w:rPr>
        <w:position w:val="0"/>
      </w:rPr>
    </w:lvl>
    <w:lvl w:ilvl="4">
      <w:start w:val="1"/>
      <w:numFmt w:val="bullet"/>
      <w:lvlText w:val="o"/>
      <w:lvlJc w:val="left"/>
      <w:pPr>
        <w:tabs>
          <w:tab w:val="num" w:pos="3240"/>
        </w:tabs>
        <w:ind w:left="3240" w:hanging="360"/>
      </w:pPr>
      <w:rPr>
        <w:position w:val="0"/>
      </w:rPr>
    </w:lvl>
    <w:lvl w:ilvl="5">
      <w:start w:val="1"/>
      <w:numFmt w:val="bullet"/>
      <w:lvlText w:val="▪"/>
      <w:lvlJc w:val="left"/>
      <w:pPr>
        <w:tabs>
          <w:tab w:val="num" w:pos="3960"/>
        </w:tabs>
        <w:ind w:left="3960" w:hanging="360"/>
      </w:pPr>
      <w:rPr>
        <w:position w:val="0"/>
      </w:rPr>
    </w:lvl>
    <w:lvl w:ilvl="6">
      <w:start w:val="1"/>
      <w:numFmt w:val="bullet"/>
      <w:lvlText w:val="•"/>
      <w:lvlJc w:val="left"/>
      <w:pPr>
        <w:tabs>
          <w:tab w:val="num" w:pos="4680"/>
        </w:tabs>
        <w:ind w:left="4680" w:hanging="360"/>
      </w:pPr>
      <w:rPr>
        <w:position w:val="0"/>
      </w:rPr>
    </w:lvl>
    <w:lvl w:ilvl="7">
      <w:start w:val="1"/>
      <w:numFmt w:val="bullet"/>
      <w:lvlText w:val="o"/>
      <w:lvlJc w:val="left"/>
      <w:pPr>
        <w:tabs>
          <w:tab w:val="num" w:pos="5400"/>
        </w:tabs>
        <w:ind w:left="5400" w:hanging="360"/>
      </w:pPr>
      <w:rPr>
        <w:position w:val="0"/>
      </w:rPr>
    </w:lvl>
    <w:lvl w:ilvl="8">
      <w:start w:val="1"/>
      <w:numFmt w:val="bullet"/>
      <w:lvlText w:val="▪"/>
      <w:lvlJc w:val="left"/>
      <w:pPr>
        <w:tabs>
          <w:tab w:val="num" w:pos="6120"/>
        </w:tabs>
        <w:ind w:left="6120" w:hanging="360"/>
      </w:pPr>
      <w:rPr>
        <w:position w:val="0"/>
      </w:rPr>
    </w:lvl>
  </w:abstractNum>
  <w:abstractNum w:abstractNumId="26" w15:restartNumberingAfterBreak="0">
    <w:nsid w:val="4E920747"/>
    <w:multiLevelType w:val="hybridMultilevel"/>
    <w:tmpl w:val="8AF20ED6"/>
    <w:lvl w:ilvl="0" w:tplc="4ACE36E8">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535998"/>
    <w:multiLevelType w:val="hybridMultilevel"/>
    <w:tmpl w:val="13ECC54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57830DEC"/>
    <w:multiLevelType w:val="multilevel"/>
    <w:tmpl w:val="90E8AD1E"/>
    <w:styleLink w:val="List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9" w15:restartNumberingAfterBreak="0">
    <w:nsid w:val="5B156BF5"/>
    <w:multiLevelType w:val="hybridMultilevel"/>
    <w:tmpl w:val="FE744B8A"/>
    <w:lvl w:ilvl="0" w:tplc="C78E37CC">
      <w:numFmt w:val="bullet"/>
      <w:lvlText w:val=""/>
      <w:lvlJc w:val="left"/>
      <w:pPr>
        <w:ind w:left="1080" w:hanging="360"/>
      </w:pPr>
      <w:rPr>
        <w:rFonts w:ascii="Symbol" w:eastAsia="Calibri"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5F4348C5"/>
    <w:multiLevelType w:val="multilevel"/>
    <w:tmpl w:val="D55E115C"/>
    <w:styleLink w:val="List18"/>
    <w:lvl w:ilvl="0">
      <w:start w:val="4"/>
      <w:numFmt w:val="decimal"/>
      <w:lvlText w:val="%1."/>
      <w:lvlJc w:val="left"/>
      <w:pPr>
        <w:tabs>
          <w:tab w:val="num" w:pos="690"/>
        </w:tabs>
        <w:ind w:left="690" w:hanging="330"/>
      </w:pPr>
      <w:rPr>
        <w:b/>
        <w:bCs/>
        <w:position w:val="0"/>
      </w:rPr>
    </w:lvl>
    <w:lvl w:ilvl="1">
      <w:start w:val="1"/>
      <w:numFmt w:val="lowerLetter"/>
      <w:lvlText w:val="%2."/>
      <w:lvlJc w:val="left"/>
      <w:pPr>
        <w:tabs>
          <w:tab w:val="num" w:pos="1440"/>
        </w:tabs>
        <w:ind w:left="1440" w:hanging="360"/>
      </w:pPr>
      <w:rPr>
        <w:b/>
        <w:bCs/>
        <w:position w:val="0"/>
      </w:rPr>
    </w:lvl>
    <w:lvl w:ilvl="2">
      <w:start w:val="1"/>
      <w:numFmt w:val="lowerRoman"/>
      <w:lvlText w:val="%3."/>
      <w:lvlJc w:val="left"/>
      <w:pPr>
        <w:tabs>
          <w:tab w:val="num" w:pos="2160"/>
        </w:tabs>
        <w:ind w:left="2160" w:hanging="296"/>
      </w:pPr>
      <w:rPr>
        <w:b/>
        <w:bCs/>
        <w:position w:val="0"/>
      </w:rPr>
    </w:lvl>
    <w:lvl w:ilvl="3">
      <w:start w:val="1"/>
      <w:numFmt w:val="decimal"/>
      <w:lvlText w:val="%4."/>
      <w:lvlJc w:val="left"/>
      <w:pPr>
        <w:tabs>
          <w:tab w:val="num" w:pos="2880"/>
        </w:tabs>
        <w:ind w:left="2880" w:hanging="360"/>
      </w:pPr>
      <w:rPr>
        <w:b/>
        <w:bCs/>
        <w:position w:val="0"/>
      </w:rPr>
    </w:lvl>
    <w:lvl w:ilvl="4">
      <w:start w:val="1"/>
      <w:numFmt w:val="lowerLetter"/>
      <w:lvlText w:val="%5."/>
      <w:lvlJc w:val="left"/>
      <w:pPr>
        <w:tabs>
          <w:tab w:val="num" w:pos="3600"/>
        </w:tabs>
        <w:ind w:left="3600" w:hanging="360"/>
      </w:pPr>
      <w:rPr>
        <w:b/>
        <w:bCs/>
        <w:position w:val="0"/>
      </w:rPr>
    </w:lvl>
    <w:lvl w:ilvl="5">
      <w:start w:val="1"/>
      <w:numFmt w:val="lowerRoman"/>
      <w:lvlText w:val="%6."/>
      <w:lvlJc w:val="left"/>
      <w:pPr>
        <w:tabs>
          <w:tab w:val="num" w:pos="4320"/>
        </w:tabs>
        <w:ind w:left="4320" w:hanging="296"/>
      </w:pPr>
      <w:rPr>
        <w:b/>
        <w:bCs/>
        <w:position w:val="0"/>
      </w:rPr>
    </w:lvl>
    <w:lvl w:ilvl="6">
      <w:start w:val="1"/>
      <w:numFmt w:val="decimal"/>
      <w:lvlText w:val="%7."/>
      <w:lvlJc w:val="left"/>
      <w:pPr>
        <w:tabs>
          <w:tab w:val="num" w:pos="5040"/>
        </w:tabs>
        <w:ind w:left="5040" w:hanging="360"/>
      </w:pPr>
      <w:rPr>
        <w:b/>
        <w:bCs/>
        <w:position w:val="0"/>
      </w:rPr>
    </w:lvl>
    <w:lvl w:ilvl="7">
      <w:start w:val="1"/>
      <w:numFmt w:val="lowerLetter"/>
      <w:lvlText w:val="%8."/>
      <w:lvlJc w:val="left"/>
      <w:pPr>
        <w:tabs>
          <w:tab w:val="num" w:pos="5760"/>
        </w:tabs>
        <w:ind w:left="5760" w:hanging="360"/>
      </w:pPr>
      <w:rPr>
        <w:b/>
        <w:bCs/>
        <w:position w:val="0"/>
      </w:rPr>
    </w:lvl>
    <w:lvl w:ilvl="8">
      <w:start w:val="1"/>
      <w:numFmt w:val="lowerRoman"/>
      <w:lvlText w:val="%9."/>
      <w:lvlJc w:val="left"/>
      <w:pPr>
        <w:tabs>
          <w:tab w:val="num" w:pos="6480"/>
        </w:tabs>
        <w:ind w:left="6480" w:hanging="296"/>
      </w:pPr>
      <w:rPr>
        <w:b/>
        <w:bCs/>
        <w:position w:val="0"/>
      </w:rPr>
    </w:lvl>
  </w:abstractNum>
  <w:abstractNum w:abstractNumId="31" w15:restartNumberingAfterBreak="0">
    <w:nsid w:val="65397F50"/>
    <w:multiLevelType w:val="multilevel"/>
    <w:tmpl w:val="E4D8F0FE"/>
    <w:styleLink w:val="List1"/>
    <w:lvl w:ilvl="0">
      <w:numFmt w:val="bullet"/>
      <w:lvlText w:val="•"/>
      <w:lvlJc w:val="left"/>
      <w:pPr>
        <w:tabs>
          <w:tab w:val="num" w:pos="284"/>
        </w:tabs>
        <w:ind w:left="284" w:hanging="284"/>
      </w:pPr>
      <w:rPr>
        <w:rFonts w:ascii="Times New Roman" w:eastAsia="Times New Roman" w:hAnsi="Times New Roman" w:cs="Times New Roman"/>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32" w15:restartNumberingAfterBreak="0">
    <w:nsid w:val="6A435DC6"/>
    <w:multiLevelType w:val="hybridMultilevel"/>
    <w:tmpl w:val="92D6B87E"/>
    <w:lvl w:ilvl="0" w:tplc="A66E485E">
      <w:numFmt w:val="bullet"/>
      <w:lvlText w:val=""/>
      <w:lvlJc w:val="left"/>
      <w:pPr>
        <w:ind w:left="1440" w:hanging="360"/>
      </w:pPr>
      <w:rPr>
        <w:rFonts w:ascii="Symbol" w:eastAsia="Calibri" w:hAnsi="Symbol"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6E2C6A4B"/>
    <w:multiLevelType w:val="multilevel"/>
    <w:tmpl w:val="3BFCBC3C"/>
    <w:styleLink w:val="List19"/>
    <w:lvl w:ilvl="0">
      <w:start w:val="5"/>
      <w:numFmt w:val="decimal"/>
      <w:lvlText w:val="%1."/>
      <w:lvlJc w:val="left"/>
      <w:pPr>
        <w:tabs>
          <w:tab w:val="num" w:pos="720"/>
        </w:tabs>
        <w:ind w:left="720" w:hanging="360"/>
      </w:pPr>
      <w:rPr>
        <w:b/>
        <w:bCs/>
        <w:position w:val="0"/>
      </w:rPr>
    </w:lvl>
    <w:lvl w:ilvl="1">
      <w:start w:val="1"/>
      <w:numFmt w:val="lowerLetter"/>
      <w:lvlText w:val="%2."/>
      <w:lvlJc w:val="left"/>
      <w:pPr>
        <w:tabs>
          <w:tab w:val="num" w:pos="1440"/>
        </w:tabs>
        <w:ind w:left="1440" w:hanging="360"/>
      </w:pPr>
      <w:rPr>
        <w:b/>
        <w:bCs/>
        <w:position w:val="0"/>
      </w:rPr>
    </w:lvl>
    <w:lvl w:ilvl="2">
      <w:start w:val="1"/>
      <w:numFmt w:val="lowerRoman"/>
      <w:lvlText w:val="%3."/>
      <w:lvlJc w:val="left"/>
      <w:pPr>
        <w:tabs>
          <w:tab w:val="num" w:pos="2160"/>
        </w:tabs>
        <w:ind w:left="2160" w:hanging="296"/>
      </w:pPr>
      <w:rPr>
        <w:b/>
        <w:bCs/>
        <w:position w:val="0"/>
      </w:rPr>
    </w:lvl>
    <w:lvl w:ilvl="3">
      <w:start w:val="1"/>
      <w:numFmt w:val="decimal"/>
      <w:lvlText w:val="%4."/>
      <w:lvlJc w:val="left"/>
      <w:pPr>
        <w:tabs>
          <w:tab w:val="num" w:pos="2880"/>
        </w:tabs>
        <w:ind w:left="2880" w:hanging="360"/>
      </w:pPr>
      <w:rPr>
        <w:b/>
        <w:bCs/>
        <w:position w:val="0"/>
      </w:rPr>
    </w:lvl>
    <w:lvl w:ilvl="4">
      <w:start w:val="1"/>
      <w:numFmt w:val="lowerLetter"/>
      <w:lvlText w:val="%5."/>
      <w:lvlJc w:val="left"/>
      <w:pPr>
        <w:tabs>
          <w:tab w:val="num" w:pos="3600"/>
        </w:tabs>
        <w:ind w:left="3600" w:hanging="360"/>
      </w:pPr>
      <w:rPr>
        <w:b/>
        <w:bCs/>
        <w:position w:val="0"/>
      </w:rPr>
    </w:lvl>
    <w:lvl w:ilvl="5">
      <w:start w:val="1"/>
      <w:numFmt w:val="lowerRoman"/>
      <w:lvlText w:val="%6."/>
      <w:lvlJc w:val="left"/>
      <w:pPr>
        <w:tabs>
          <w:tab w:val="num" w:pos="4320"/>
        </w:tabs>
        <w:ind w:left="4320" w:hanging="296"/>
      </w:pPr>
      <w:rPr>
        <w:b/>
        <w:bCs/>
        <w:position w:val="0"/>
      </w:rPr>
    </w:lvl>
    <w:lvl w:ilvl="6">
      <w:start w:val="1"/>
      <w:numFmt w:val="decimal"/>
      <w:lvlText w:val="%7."/>
      <w:lvlJc w:val="left"/>
      <w:pPr>
        <w:tabs>
          <w:tab w:val="num" w:pos="5040"/>
        </w:tabs>
        <w:ind w:left="5040" w:hanging="360"/>
      </w:pPr>
      <w:rPr>
        <w:b/>
        <w:bCs/>
        <w:position w:val="0"/>
      </w:rPr>
    </w:lvl>
    <w:lvl w:ilvl="7">
      <w:start w:val="1"/>
      <w:numFmt w:val="lowerLetter"/>
      <w:lvlText w:val="%8."/>
      <w:lvlJc w:val="left"/>
      <w:pPr>
        <w:tabs>
          <w:tab w:val="num" w:pos="5760"/>
        </w:tabs>
        <w:ind w:left="5760" w:hanging="360"/>
      </w:pPr>
      <w:rPr>
        <w:b/>
        <w:bCs/>
        <w:position w:val="0"/>
      </w:rPr>
    </w:lvl>
    <w:lvl w:ilvl="8">
      <w:start w:val="1"/>
      <w:numFmt w:val="lowerRoman"/>
      <w:lvlText w:val="%9."/>
      <w:lvlJc w:val="left"/>
      <w:pPr>
        <w:tabs>
          <w:tab w:val="num" w:pos="6480"/>
        </w:tabs>
        <w:ind w:left="6480" w:hanging="296"/>
      </w:pPr>
      <w:rPr>
        <w:b/>
        <w:bCs/>
        <w:position w:val="0"/>
      </w:rPr>
    </w:lvl>
  </w:abstractNum>
  <w:abstractNum w:abstractNumId="34" w15:restartNumberingAfterBreak="0">
    <w:nsid w:val="726604D9"/>
    <w:multiLevelType w:val="hybridMultilevel"/>
    <w:tmpl w:val="F47A9F34"/>
    <w:lvl w:ilvl="0" w:tplc="EE060C6C">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E04549"/>
    <w:multiLevelType w:val="multilevel"/>
    <w:tmpl w:val="A588CC66"/>
    <w:styleLink w:val="List21"/>
    <w:lvl w:ilvl="0">
      <w:start w:val="3"/>
      <w:numFmt w:val="decimal"/>
      <w:lvlText w:val="%1."/>
      <w:lvlJc w:val="left"/>
      <w:pPr>
        <w:tabs>
          <w:tab w:val="num" w:pos="613"/>
        </w:tabs>
        <w:ind w:left="613" w:hanging="330"/>
      </w:pPr>
      <w:rPr>
        <w:b/>
        <w:bCs/>
        <w:position w:val="0"/>
      </w:rPr>
    </w:lvl>
    <w:lvl w:ilvl="1">
      <w:start w:val="1"/>
      <w:numFmt w:val="lowerLetter"/>
      <w:lvlText w:val="%2."/>
      <w:lvlJc w:val="left"/>
      <w:pPr>
        <w:tabs>
          <w:tab w:val="num" w:pos="1440"/>
        </w:tabs>
        <w:ind w:left="1440" w:hanging="360"/>
      </w:pPr>
      <w:rPr>
        <w:b/>
        <w:bCs/>
        <w:position w:val="0"/>
      </w:rPr>
    </w:lvl>
    <w:lvl w:ilvl="2">
      <w:start w:val="1"/>
      <w:numFmt w:val="lowerRoman"/>
      <w:lvlText w:val="%3."/>
      <w:lvlJc w:val="left"/>
      <w:pPr>
        <w:tabs>
          <w:tab w:val="num" w:pos="2160"/>
        </w:tabs>
        <w:ind w:left="2160" w:hanging="296"/>
      </w:pPr>
      <w:rPr>
        <w:b/>
        <w:bCs/>
        <w:position w:val="0"/>
      </w:rPr>
    </w:lvl>
    <w:lvl w:ilvl="3">
      <w:start w:val="1"/>
      <w:numFmt w:val="decimal"/>
      <w:lvlText w:val="%4."/>
      <w:lvlJc w:val="left"/>
      <w:pPr>
        <w:tabs>
          <w:tab w:val="num" w:pos="2880"/>
        </w:tabs>
        <w:ind w:left="2880" w:hanging="360"/>
      </w:pPr>
      <w:rPr>
        <w:b/>
        <w:bCs/>
        <w:position w:val="0"/>
      </w:rPr>
    </w:lvl>
    <w:lvl w:ilvl="4">
      <w:start w:val="1"/>
      <w:numFmt w:val="lowerLetter"/>
      <w:lvlText w:val="%5."/>
      <w:lvlJc w:val="left"/>
      <w:pPr>
        <w:tabs>
          <w:tab w:val="num" w:pos="3600"/>
        </w:tabs>
        <w:ind w:left="3600" w:hanging="360"/>
      </w:pPr>
      <w:rPr>
        <w:b/>
        <w:bCs/>
        <w:position w:val="0"/>
      </w:rPr>
    </w:lvl>
    <w:lvl w:ilvl="5">
      <w:start w:val="1"/>
      <w:numFmt w:val="lowerRoman"/>
      <w:lvlText w:val="%6."/>
      <w:lvlJc w:val="left"/>
      <w:pPr>
        <w:tabs>
          <w:tab w:val="num" w:pos="4320"/>
        </w:tabs>
        <w:ind w:left="4320" w:hanging="296"/>
      </w:pPr>
      <w:rPr>
        <w:b/>
        <w:bCs/>
        <w:position w:val="0"/>
      </w:rPr>
    </w:lvl>
    <w:lvl w:ilvl="6">
      <w:start w:val="1"/>
      <w:numFmt w:val="decimal"/>
      <w:lvlText w:val="%7."/>
      <w:lvlJc w:val="left"/>
      <w:pPr>
        <w:tabs>
          <w:tab w:val="num" w:pos="5040"/>
        </w:tabs>
        <w:ind w:left="5040" w:hanging="360"/>
      </w:pPr>
      <w:rPr>
        <w:b/>
        <w:bCs/>
        <w:position w:val="0"/>
      </w:rPr>
    </w:lvl>
    <w:lvl w:ilvl="7">
      <w:start w:val="1"/>
      <w:numFmt w:val="lowerLetter"/>
      <w:lvlText w:val="%8."/>
      <w:lvlJc w:val="left"/>
      <w:pPr>
        <w:tabs>
          <w:tab w:val="num" w:pos="5760"/>
        </w:tabs>
        <w:ind w:left="5760" w:hanging="360"/>
      </w:pPr>
      <w:rPr>
        <w:b/>
        <w:bCs/>
        <w:position w:val="0"/>
      </w:rPr>
    </w:lvl>
    <w:lvl w:ilvl="8">
      <w:start w:val="1"/>
      <w:numFmt w:val="lowerRoman"/>
      <w:lvlText w:val="%9."/>
      <w:lvlJc w:val="left"/>
      <w:pPr>
        <w:tabs>
          <w:tab w:val="num" w:pos="6480"/>
        </w:tabs>
        <w:ind w:left="6480" w:hanging="296"/>
      </w:pPr>
      <w:rPr>
        <w:b/>
        <w:bCs/>
        <w:position w:val="0"/>
      </w:rPr>
    </w:lvl>
  </w:abstractNum>
  <w:abstractNum w:abstractNumId="36" w15:restartNumberingAfterBreak="0">
    <w:nsid w:val="77D33CCE"/>
    <w:multiLevelType w:val="multilevel"/>
    <w:tmpl w:val="E1785942"/>
    <w:styleLink w:val="List9"/>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7" w15:restartNumberingAfterBreak="0">
    <w:nsid w:val="7C48331E"/>
    <w:multiLevelType w:val="multilevel"/>
    <w:tmpl w:val="041B001D"/>
    <w:styleLink w:val="Nzovministerstva"/>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5"/>
  </w:num>
  <w:num w:numId="3">
    <w:abstractNumId w:val="31"/>
  </w:num>
  <w:num w:numId="4">
    <w:abstractNumId w:val="2"/>
  </w:num>
  <w:num w:numId="5">
    <w:abstractNumId w:val="9"/>
  </w:num>
  <w:num w:numId="6">
    <w:abstractNumId w:val="22"/>
  </w:num>
  <w:num w:numId="7">
    <w:abstractNumId w:val="4"/>
  </w:num>
  <w:num w:numId="8">
    <w:abstractNumId w:val="28"/>
  </w:num>
  <w:num w:numId="9">
    <w:abstractNumId w:val="5"/>
  </w:num>
  <w:num w:numId="10">
    <w:abstractNumId w:val="18"/>
  </w:num>
  <w:num w:numId="11">
    <w:abstractNumId w:val="36"/>
  </w:num>
  <w:num w:numId="12">
    <w:abstractNumId w:val="8"/>
  </w:num>
  <w:num w:numId="13">
    <w:abstractNumId w:val="15"/>
  </w:num>
  <w:num w:numId="14">
    <w:abstractNumId w:val="10"/>
  </w:num>
  <w:num w:numId="15">
    <w:abstractNumId w:val="17"/>
  </w:num>
  <w:num w:numId="16">
    <w:abstractNumId w:val="24"/>
  </w:num>
  <w:num w:numId="17">
    <w:abstractNumId w:val="13"/>
  </w:num>
  <w:num w:numId="18">
    <w:abstractNumId w:val="20"/>
  </w:num>
  <w:num w:numId="19">
    <w:abstractNumId w:val="12"/>
  </w:num>
  <w:num w:numId="20">
    <w:abstractNumId w:val="30"/>
  </w:num>
  <w:num w:numId="21">
    <w:abstractNumId w:val="33"/>
  </w:num>
  <w:num w:numId="22">
    <w:abstractNumId w:val="14"/>
  </w:num>
  <w:num w:numId="23">
    <w:abstractNumId w:val="35"/>
  </w:num>
  <w:num w:numId="24">
    <w:abstractNumId w:val="37"/>
  </w:num>
  <w:num w:numId="25">
    <w:abstractNumId w:val="26"/>
  </w:num>
  <w:num w:numId="26">
    <w:abstractNumId w:val="3"/>
  </w:num>
  <w:num w:numId="27">
    <w:abstractNumId w:val="23"/>
  </w:num>
  <w:num w:numId="28">
    <w:abstractNumId w:val="7"/>
  </w:num>
  <w:num w:numId="29">
    <w:abstractNumId w:val="21"/>
  </w:num>
  <w:num w:numId="30">
    <w:abstractNumId w:val="1"/>
  </w:num>
  <w:num w:numId="31">
    <w:abstractNumId w:val="19"/>
  </w:num>
  <w:num w:numId="32">
    <w:abstractNumId w:val="16"/>
  </w:num>
  <w:num w:numId="33">
    <w:abstractNumId w:val="34"/>
  </w:num>
  <w:num w:numId="34">
    <w:abstractNumId w:val="29"/>
  </w:num>
  <w:num w:numId="35">
    <w:abstractNumId w:val="32"/>
  </w:num>
  <w:num w:numId="36">
    <w:abstractNumId w:val="11"/>
  </w:num>
  <w:num w:numId="37">
    <w:abstractNumId w:val="2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3F"/>
    <w:rsid w:val="00034445"/>
    <w:rsid w:val="000354C5"/>
    <w:rsid w:val="000D2B20"/>
    <w:rsid w:val="001028CB"/>
    <w:rsid w:val="0013574C"/>
    <w:rsid w:val="00177C27"/>
    <w:rsid w:val="001F039A"/>
    <w:rsid w:val="001F305B"/>
    <w:rsid w:val="00224747"/>
    <w:rsid w:val="0024782C"/>
    <w:rsid w:val="00252ED3"/>
    <w:rsid w:val="00254B9C"/>
    <w:rsid w:val="00255920"/>
    <w:rsid w:val="0036502A"/>
    <w:rsid w:val="003D4CF4"/>
    <w:rsid w:val="004034B9"/>
    <w:rsid w:val="00447C8E"/>
    <w:rsid w:val="00500F09"/>
    <w:rsid w:val="00524FB4"/>
    <w:rsid w:val="005311FF"/>
    <w:rsid w:val="00542CE2"/>
    <w:rsid w:val="00610188"/>
    <w:rsid w:val="00610C61"/>
    <w:rsid w:val="00755534"/>
    <w:rsid w:val="007622B3"/>
    <w:rsid w:val="007748D4"/>
    <w:rsid w:val="008948EA"/>
    <w:rsid w:val="008B19CD"/>
    <w:rsid w:val="008E1CA9"/>
    <w:rsid w:val="00914FE6"/>
    <w:rsid w:val="009369A2"/>
    <w:rsid w:val="00966AB0"/>
    <w:rsid w:val="009708CE"/>
    <w:rsid w:val="009A0F41"/>
    <w:rsid w:val="009A30C6"/>
    <w:rsid w:val="009B76B3"/>
    <w:rsid w:val="00A72692"/>
    <w:rsid w:val="00A97540"/>
    <w:rsid w:val="00AA244D"/>
    <w:rsid w:val="00AB3451"/>
    <w:rsid w:val="00B84E12"/>
    <w:rsid w:val="00BF7991"/>
    <w:rsid w:val="00C018F5"/>
    <w:rsid w:val="00C80B3F"/>
    <w:rsid w:val="00D22E3E"/>
    <w:rsid w:val="00DE0001"/>
    <w:rsid w:val="00E03C67"/>
    <w:rsid w:val="00E54A6F"/>
    <w:rsid w:val="00E841DF"/>
    <w:rsid w:val="00F05288"/>
    <w:rsid w:val="00F13FE7"/>
    <w:rsid w:val="00FF67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BE4A"/>
  <w15:chartTrackingRefBased/>
  <w15:docId w15:val="{DBD4CC6E-B2CA-4CB1-A2CA-8F920D3D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80B3F"/>
    <w:rPr>
      <w:rFonts w:ascii="Calibri" w:eastAsia="Calibri" w:hAnsi="Calibri" w:cs="Times New Roman"/>
    </w:rPr>
  </w:style>
  <w:style w:type="paragraph" w:styleId="Nadpis1">
    <w:name w:val="heading 1"/>
    <w:aliases w:val="Čo robí (časť)"/>
    <w:basedOn w:val="Normlny"/>
    <w:next w:val="Normlny"/>
    <w:link w:val="Nadpis1Char"/>
    <w:uiPriority w:val="99"/>
    <w:qFormat/>
    <w:rsid w:val="00C80B3F"/>
    <w:pPr>
      <w:keepNext/>
      <w:numPr>
        <w:numId w:val="1"/>
      </w:numPr>
      <w:spacing w:before="360" w:after="0" w:line="240" w:lineRule="auto"/>
      <w:outlineLvl w:val="0"/>
    </w:pPr>
    <w:rPr>
      <w:rFonts w:ascii="Times New Roman" w:eastAsia="Times New Roman" w:hAnsi="Times New Roman"/>
      <w:b/>
      <w:bCs/>
      <w:kern w:val="32"/>
      <w:sz w:val="28"/>
      <w:szCs w:val="28"/>
      <w:lang w:eastAsia="sk-SK"/>
    </w:rPr>
  </w:style>
  <w:style w:type="paragraph" w:styleId="Nadpis2">
    <w:name w:val="heading 2"/>
    <w:aliases w:val="Úloha"/>
    <w:basedOn w:val="Normlny"/>
    <w:link w:val="Nadpis2Char"/>
    <w:uiPriority w:val="99"/>
    <w:qFormat/>
    <w:rsid w:val="00C80B3F"/>
    <w:pPr>
      <w:numPr>
        <w:ilvl w:val="1"/>
        <w:numId w:val="1"/>
      </w:numPr>
      <w:spacing w:before="120" w:after="0" w:line="240" w:lineRule="auto"/>
      <w:jc w:val="both"/>
      <w:outlineLvl w:val="1"/>
    </w:pPr>
    <w:rPr>
      <w:rFonts w:ascii="Times New Roman" w:eastAsia="Times New Roman" w:hAnsi="Times New Roman"/>
      <w:sz w:val="24"/>
      <w:szCs w:val="24"/>
      <w:lang w:eastAsia="sk-SK"/>
    </w:rPr>
  </w:style>
  <w:style w:type="paragraph" w:styleId="Nadpis3">
    <w:name w:val="heading 3"/>
    <w:aliases w:val="Podúloha"/>
    <w:basedOn w:val="Normlny"/>
    <w:link w:val="Nadpis3Char"/>
    <w:uiPriority w:val="99"/>
    <w:qFormat/>
    <w:rsid w:val="00C80B3F"/>
    <w:pPr>
      <w:keepNext/>
      <w:numPr>
        <w:ilvl w:val="2"/>
        <w:numId w:val="1"/>
      </w:numPr>
      <w:spacing w:before="120" w:after="0" w:line="240" w:lineRule="auto"/>
      <w:ind w:left="2269"/>
      <w:outlineLvl w:val="2"/>
    </w:pPr>
    <w:rPr>
      <w:rFonts w:ascii="Times New Roman" w:eastAsia="Times New Roman" w:hAnsi="Times New Roman"/>
      <w:sz w:val="24"/>
      <w:szCs w:val="24"/>
      <w:lang w:eastAsia="sk-SK"/>
    </w:rPr>
  </w:style>
  <w:style w:type="paragraph" w:styleId="Nadpis4">
    <w:name w:val="heading 4"/>
    <w:aliases w:val="Termín"/>
    <w:basedOn w:val="Normlny"/>
    <w:next w:val="Nadpis2"/>
    <w:link w:val="Nadpis4Char"/>
    <w:uiPriority w:val="99"/>
    <w:qFormat/>
    <w:rsid w:val="00C80B3F"/>
    <w:pPr>
      <w:numPr>
        <w:ilvl w:val="3"/>
        <w:numId w:val="1"/>
      </w:numPr>
      <w:spacing w:before="120" w:after="120" w:line="240" w:lineRule="auto"/>
      <w:outlineLvl w:val="3"/>
    </w:pPr>
    <w:rPr>
      <w:rFonts w:ascii="Times New Roman" w:eastAsia="Times New Roman" w:hAnsi="Times New Roman"/>
      <w:i/>
      <w:iCs/>
      <w:sz w:val="24"/>
      <w:szCs w:val="24"/>
      <w:lang w:eastAsia="sk-SK"/>
    </w:rPr>
  </w:style>
  <w:style w:type="paragraph" w:styleId="Nadpis5">
    <w:name w:val="heading 5"/>
    <w:basedOn w:val="Normlny"/>
    <w:next w:val="Normlny"/>
    <w:link w:val="Nadpis5Char"/>
    <w:uiPriority w:val="99"/>
    <w:qFormat/>
    <w:rsid w:val="00C80B3F"/>
    <w:pPr>
      <w:numPr>
        <w:ilvl w:val="4"/>
        <w:numId w:val="1"/>
      </w:numPr>
      <w:spacing w:before="240" w:after="60" w:line="240" w:lineRule="auto"/>
      <w:outlineLvl w:val="4"/>
    </w:pPr>
    <w:rPr>
      <w:rFonts w:ascii="Times New Roman" w:eastAsia="Times New Roman" w:hAnsi="Times New Roman"/>
      <w:b/>
      <w:bCs/>
      <w:i/>
      <w:iCs/>
      <w:sz w:val="26"/>
      <w:szCs w:val="26"/>
      <w:lang w:eastAsia="sk-SK"/>
    </w:rPr>
  </w:style>
  <w:style w:type="paragraph" w:styleId="Nadpis6">
    <w:name w:val="heading 6"/>
    <w:basedOn w:val="Normlny"/>
    <w:next w:val="Normlny"/>
    <w:link w:val="Nadpis6Char"/>
    <w:uiPriority w:val="99"/>
    <w:qFormat/>
    <w:rsid w:val="00C80B3F"/>
    <w:pPr>
      <w:numPr>
        <w:ilvl w:val="5"/>
        <w:numId w:val="1"/>
      </w:numPr>
      <w:spacing w:before="240" w:after="60" w:line="240" w:lineRule="auto"/>
      <w:outlineLvl w:val="5"/>
    </w:pPr>
    <w:rPr>
      <w:rFonts w:ascii="Times New Roman" w:eastAsia="Times New Roman" w:hAnsi="Times New Roman"/>
      <w:b/>
      <w:bCs/>
      <w:lang w:eastAsia="sk-SK"/>
    </w:rPr>
  </w:style>
  <w:style w:type="paragraph" w:styleId="Nadpis7">
    <w:name w:val="heading 7"/>
    <w:basedOn w:val="Normlny"/>
    <w:next w:val="Normlny"/>
    <w:link w:val="Nadpis7Char"/>
    <w:uiPriority w:val="99"/>
    <w:qFormat/>
    <w:rsid w:val="00C80B3F"/>
    <w:pPr>
      <w:numPr>
        <w:ilvl w:val="6"/>
        <w:numId w:val="1"/>
      </w:numPr>
      <w:spacing w:before="240" w:after="60" w:line="240" w:lineRule="auto"/>
      <w:outlineLvl w:val="6"/>
    </w:pPr>
    <w:rPr>
      <w:rFonts w:ascii="Times New Roman" w:eastAsia="Times New Roman" w:hAnsi="Times New Roman"/>
      <w:sz w:val="24"/>
      <w:szCs w:val="24"/>
      <w:lang w:eastAsia="sk-SK"/>
    </w:rPr>
  </w:style>
  <w:style w:type="paragraph" w:styleId="Nadpis8">
    <w:name w:val="heading 8"/>
    <w:basedOn w:val="Normlny"/>
    <w:next w:val="Normlny"/>
    <w:link w:val="Nadpis8Char"/>
    <w:uiPriority w:val="99"/>
    <w:qFormat/>
    <w:rsid w:val="00C80B3F"/>
    <w:pPr>
      <w:numPr>
        <w:ilvl w:val="7"/>
        <w:numId w:val="1"/>
      </w:numPr>
      <w:spacing w:before="240" w:after="60" w:line="240" w:lineRule="auto"/>
      <w:outlineLvl w:val="7"/>
    </w:pPr>
    <w:rPr>
      <w:rFonts w:ascii="Times New Roman" w:eastAsia="Times New Roman" w:hAnsi="Times New Roman"/>
      <w:i/>
      <w:iCs/>
      <w:sz w:val="24"/>
      <w:szCs w:val="24"/>
      <w:lang w:eastAsia="sk-SK"/>
    </w:rPr>
  </w:style>
  <w:style w:type="paragraph" w:styleId="Nadpis9">
    <w:name w:val="heading 9"/>
    <w:basedOn w:val="Normlny"/>
    <w:next w:val="Normlny"/>
    <w:link w:val="Nadpis9Char"/>
    <w:uiPriority w:val="99"/>
    <w:qFormat/>
    <w:rsid w:val="00C80B3F"/>
    <w:pPr>
      <w:numPr>
        <w:ilvl w:val="8"/>
        <w:numId w:val="1"/>
      </w:numPr>
      <w:spacing w:before="240" w:after="60" w:line="240" w:lineRule="auto"/>
      <w:outlineLvl w:val="8"/>
    </w:pPr>
    <w:rPr>
      <w:rFonts w:ascii="Arial" w:eastAsia="Times New Roman"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
    <w:basedOn w:val="Predvolenpsmoodseku"/>
    <w:link w:val="Nadpis1"/>
    <w:uiPriority w:val="99"/>
    <w:rsid w:val="00C80B3F"/>
    <w:rPr>
      <w:rFonts w:ascii="Times New Roman" w:eastAsia="Times New Roman" w:hAnsi="Times New Roman" w:cs="Times New Roman"/>
      <w:b/>
      <w:bCs/>
      <w:kern w:val="32"/>
      <w:sz w:val="28"/>
      <w:szCs w:val="28"/>
      <w:lang w:eastAsia="sk-SK"/>
    </w:rPr>
  </w:style>
  <w:style w:type="character" w:customStyle="1" w:styleId="Nadpis2Char">
    <w:name w:val="Nadpis 2 Char"/>
    <w:aliases w:val="Úloha Char"/>
    <w:basedOn w:val="Predvolenpsmoodseku"/>
    <w:link w:val="Nadpis2"/>
    <w:uiPriority w:val="99"/>
    <w:rsid w:val="00C80B3F"/>
    <w:rPr>
      <w:rFonts w:ascii="Times New Roman" w:eastAsia="Times New Roman" w:hAnsi="Times New Roman" w:cs="Times New Roman"/>
      <w:sz w:val="24"/>
      <w:szCs w:val="24"/>
      <w:lang w:eastAsia="sk-SK"/>
    </w:rPr>
  </w:style>
  <w:style w:type="character" w:customStyle="1" w:styleId="Nadpis3Char">
    <w:name w:val="Nadpis 3 Char"/>
    <w:aliases w:val="Podúloha Char"/>
    <w:basedOn w:val="Predvolenpsmoodseku"/>
    <w:link w:val="Nadpis3"/>
    <w:uiPriority w:val="99"/>
    <w:rsid w:val="00C80B3F"/>
    <w:rPr>
      <w:rFonts w:ascii="Times New Roman" w:eastAsia="Times New Roman" w:hAnsi="Times New Roman" w:cs="Times New Roman"/>
      <w:sz w:val="24"/>
      <w:szCs w:val="24"/>
      <w:lang w:eastAsia="sk-SK"/>
    </w:rPr>
  </w:style>
  <w:style w:type="character" w:customStyle="1" w:styleId="Nadpis4Char">
    <w:name w:val="Nadpis 4 Char"/>
    <w:aliases w:val="Termín Char"/>
    <w:basedOn w:val="Predvolenpsmoodseku"/>
    <w:link w:val="Nadpis4"/>
    <w:uiPriority w:val="99"/>
    <w:rsid w:val="00C80B3F"/>
    <w:rPr>
      <w:rFonts w:ascii="Times New Roman" w:eastAsia="Times New Roman" w:hAnsi="Times New Roman" w:cs="Times New Roman"/>
      <w:i/>
      <w:iCs/>
      <w:sz w:val="24"/>
      <w:szCs w:val="24"/>
      <w:lang w:eastAsia="sk-SK"/>
    </w:rPr>
  </w:style>
  <w:style w:type="character" w:customStyle="1" w:styleId="Nadpis5Char">
    <w:name w:val="Nadpis 5 Char"/>
    <w:basedOn w:val="Predvolenpsmoodseku"/>
    <w:link w:val="Nadpis5"/>
    <w:uiPriority w:val="99"/>
    <w:rsid w:val="00C80B3F"/>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uiPriority w:val="99"/>
    <w:rsid w:val="00C80B3F"/>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9"/>
    <w:rsid w:val="00C80B3F"/>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uiPriority w:val="99"/>
    <w:rsid w:val="00C80B3F"/>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9"/>
    <w:rsid w:val="00C80B3F"/>
    <w:rPr>
      <w:rFonts w:ascii="Arial" w:eastAsia="Times New Roman" w:hAnsi="Arial" w:cs="Arial"/>
      <w:lang w:eastAsia="sk-SK"/>
    </w:rPr>
  </w:style>
  <w:style w:type="paragraph" w:styleId="Odsekzoznamu">
    <w:name w:val="List Paragraph"/>
    <w:basedOn w:val="Normlny"/>
    <w:uiPriority w:val="34"/>
    <w:qFormat/>
    <w:rsid w:val="00C80B3F"/>
    <w:pPr>
      <w:ind w:left="720"/>
      <w:contextualSpacing/>
    </w:pPr>
  </w:style>
  <w:style w:type="paragraph" w:customStyle="1" w:styleId="MZVnormal">
    <w:name w:val="MZV normal"/>
    <w:basedOn w:val="Normlny"/>
    <w:rsid w:val="00C80B3F"/>
    <w:pPr>
      <w:spacing w:after="0" w:line="240" w:lineRule="auto"/>
    </w:pPr>
    <w:rPr>
      <w:rFonts w:ascii="Arial" w:eastAsia="Times New Roman" w:hAnsi="Arial"/>
      <w:color w:val="000000"/>
      <w:szCs w:val="24"/>
      <w:lang w:eastAsia="sk-SK"/>
    </w:rPr>
  </w:style>
  <w:style w:type="paragraph" w:styleId="Normlnywebov">
    <w:name w:val="Normal (Web)"/>
    <w:aliases w:val="Normálny (WWW),webb"/>
    <w:basedOn w:val="Normlny"/>
    <w:uiPriority w:val="99"/>
    <w:qFormat/>
    <w:rsid w:val="00C80B3F"/>
    <w:pPr>
      <w:spacing w:before="100" w:beforeAutospacing="1" w:after="0" w:line="240" w:lineRule="auto"/>
      <w:jc w:val="both"/>
    </w:pPr>
    <w:rPr>
      <w:rFonts w:ascii="Arial Unicode MS" w:eastAsia="Arial Unicode MS" w:hAnsi="Arial Unicode MS"/>
      <w:sz w:val="24"/>
      <w:szCs w:val="24"/>
      <w:lang w:eastAsia="sk-SK"/>
    </w:rPr>
  </w:style>
  <w:style w:type="table" w:styleId="Mriekatabuky">
    <w:name w:val="Table Grid"/>
    <w:basedOn w:val="Normlnatabuka"/>
    <w:uiPriority w:val="99"/>
    <w:rsid w:val="00C80B3F"/>
    <w:pPr>
      <w:spacing w:after="0" w:line="240" w:lineRule="auto"/>
      <w:jc w:val="both"/>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lny"/>
    <w:rsid w:val="00C80B3F"/>
    <w:pPr>
      <w:spacing w:after="0" w:line="240" w:lineRule="auto"/>
    </w:pPr>
    <w:rPr>
      <w:rFonts w:ascii=".SF UI Text" w:hAnsi=".SF UI Text"/>
      <w:color w:val="454545"/>
      <w:sz w:val="26"/>
      <w:szCs w:val="26"/>
      <w:lang w:eastAsia="sk-SK"/>
    </w:rPr>
  </w:style>
  <w:style w:type="character" w:styleId="Siln">
    <w:name w:val="Strong"/>
    <w:uiPriority w:val="22"/>
    <w:qFormat/>
    <w:rsid w:val="00C80B3F"/>
    <w:rPr>
      <w:b/>
      <w:bCs/>
    </w:rPr>
  </w:style>
  <w:style w:type="paragraph" w:customStyle="1" w:styleId="Telo">
    <w:name w:val="Telo"/>
    <w:rsid w:val="00C80B3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bdr w:val="nil"/>
      <w:lang w:eastAsia="sk-SK"/>
    </w:rPr>
  </w:style>
  <w:style w:type="paragraph" w:customStyle="1" w:styleId="Default">
    <w:name w:val="Default"/>
    <w:rsid w:val="00C80B3F"/>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eastAsia="sk-SK"/>
    </w:rPr>
  </w:style>
  <w:style w:type="paragraph" w:customStyle="1" w:styleId="Normln">
    <w:name w:val="Normln"/>
    <w:rsid w:val="00C80B3F"/>
    <w:pPr>
      <w:pBdr>
        <w:top w:val="nil"/>
        <w:left w:val="nil"/>
        <w:bottom w:val="nil"/>
        <w:right w:val="nil"/>
        <w:between w:val="nil"/>
        <w:bar w:val="nil"/>
      </w:pBdr>
      <w:jc w:val="both"/>
    </w:pPr>
    <w:rPr>
      <w:rFonts w:ascii="Arial" w:eastAsia="Arial Unicode MS" w:hAnsi="Arial Unicode MS" w:cs="Arial Unicode MS"/>
      <w:color w:val="000000"/>
      <w:sz w:val="24"/>
      <w:szCs w:val="24"/>
      <w:u w:color="000000"/>
      <w:bdr w:val="nil"/>
      <w:lang w:eastAsia="sk-SK"/>
    </w:rPr>
  </w:style>
  <w:style w:type="paragraph" w:styleId="Textpoznmkypodiarou">
    <w:name w:val="footnote text"/>
    <w:link w:val="TextpoznmkypodiarouChar"/>
    <w:uiPriority w:val="99"/>
    <w:rsid w:val="00C80B3F"/>
    <w:pPr>
      <w:widowControl w:val="0"/>
      <w:pBdr>
        <w:top w:val="nil"/>
        <w:left w:val="nil"/>
        <w:bottom w:val="nil"/>
        <w:right w:val="nil"/>
        <w:between w:val="nil"/>
        <w:bar w:val="nil"/>
      </w:pBdr>
      <w:spacing w:after="0" w:line="240" w:lineRule="auto"/>
      <w:jc w:val="both"/>
    </w:pPr>
    <w:rPr>
      <w:rFonts w:ascii="Calibri" w:eastAsia="Calibri" w:hAnsi="Calibri" w:cs="Calibri"/>
      <w:color w:val="000000"/>
      <w:kern w:val="2"/>
      <w:sz w:val="20"/>
      <w:szCs w:val="20"/>
      <w:u w:color="000000"/>
      <w:bdr w:val="nil"/>
      <w:lang w:eastAsia="sk-SK"/>
    </w:rPr>
  </w:style>
  <w:style w:type="character" w:customStyle="1" w:styleId="TextpoznmkypodiarouChar">
    <w:name w:val="Text poznámky pod čiarou Char"/>
    <w:basedOn w:val="Predvolenpsmoodseku"/>
    <w:link w:val="Textpoznmkypodiarou"/>
    <w:uiPriority w:val="99"/>
    <w:rsid w:val="00C80B3F"/>
    <w:rPr>
      <w:rFonts w:ascii="Calibri" w:eastAsia="Calibri" w:hAnsi="Calibri" w:cs="Calibri"/>
      <w:color w:val="000000"/>
      <w:kern w:val="2"/>
      <w:sz w:val="20"/>
      <w:szCs w:val="20"/>
      <w:u w:color="000000"/>
      <w:bdr w:val="nil"/>
      <w:lang w:eastAsia="sk-SK"/>
    </w:rPr>
  </w:style>
  <w:style w:type="character" w:styleId="Hypertextovprepojenie">
    <w:name w:val="Hyperlink"/>
    <w:uiPriority w:val="99"/>
    <w:rsid w:val="00C80B3F"/>
    <w:rPr>
      <w:u w:val="single"/>
    </w:rPr>
  </w:style>
  <w:style w:type="table" w:customStyle="1" w:styleId="TableNormal1">
    <w:name w:val="Table Normal1"/>
    <w:rsid w:val="00C80B3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paragraph" w:customStyle="1" w:styleId="tltabuky2">
    <w:name w:val="Štýl tabuľky 2"/>
    <w:rsid w:val="00C80B3F"/>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sk-SK"/>
    </w:rPr>
  </w:style>
  <w:style w:type="paragraph" w:styleId="Bezriadkovania">
    <w:name w:val="No Spacing"/>
    <w:uiPriority w:val="1"/>
    <w:qFormat/>
    <w:rsid w:val="00C80B3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sk-SK"/>
    </w:rPr>
  </w:style>
  <w:style w:type="numbering" w:customStyle="1" w:styleId="List0">
    <w:name w:val="List 0"/>
    <w:basedOn w:val="Importovantl1"/>
    <w:rsid w:val="00C80B3F"/>
    <w:pPr>
      <w:numPr>
        <w:numId w:val="2"/>
      </w:numPr>
    </w:pPr>
  </w:style>
  <w:style w:type="numbering" w:customStyle="1" w:styleId="Importovantl1">
    <w:name w:val="Importovaný štýl 1"/>
    <w:rsid w:val="00C80B3F"/>
  </w:style>
  <w:style w:type="numbering" w:customStyle="1" w:styleId="List1">
    <w:name w:val="List 1"/>
    <w:basedOn w:val="Importovantl2"/>
    <w:rsid w:val="00C80B3F"/>
    <w:pPr>
      <w:numPr>
        <w:numId w:val="3"/>
      </w:numPr>
    </w:pPr>
  </w:style>
  <w:style w:type="numbering" w:customStyle="1" w:styleId="Importovantl2">
    <w:name w:val="Importovaný štýl 2"/>
    <w:rsid w:val="00C80B3F"/>
  </w:style>
  <w:style w:type="numbering" w:customStyle="1" w:styleId="Zoznam21">
    <w:name w:val="Zoznam 21"/>
    <w:basedOn w:val="Importovantl3"/>
    <w:rsid w:val="00C80B3F"/>
    <w:pPr>
      <w:numPr>
        <w:numId w:val="4"/>
      </w:numPr>
    </w:pPr>
  </w:style>
  <w:style w:type="numbering" w:customStyle="1" w:styleId="Importovantl3">
    <w:name w:val="Importovaný štýl 3"/>
    <w:rsid w:val="00C80B3F"/>
  </w:style>
  <w:style w:type="numbering" w:customStyle="1" w:styleId="Zoznam31">
    <w:name w:val="Zoznam 31"/>
    <w:basedOn w:val="Importovantl1"/>
    <w:rsid w:val="00C80B3F"/>
    <w:pPr>
      <w:numPr>
        <w:numId w:val="5"/>
      </w:numPr>
    </w:pPr>
  </w:style>
  <w:style w:type="paragraph" w:customStyle="1" w:styleId="m-1534908523944650441m6581956113872895559mzvnormal">
    <w:name w:val="m_-1534908523944650441m_6581956113872895559mzvnormal"/>
    <w:rsid w:val="00C80B3F"/>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eastAsia="sk-SK"/>
    </w:rPr>
  </w:style>
  <w:style w:type="numbering" w:customStyle="1" w:styleId="Zoznam41">
    <w:name w:val="Zoznam 41"/>
    <w:basedOn w:val="Importovantl1"/>
    <w:rsid w:val="00C80B3F"/>
    <w:pPr>
      <w:numPr>
        <w:numId w:val="6"/>
      </w:numPr>
    </w:pPr>
  </w:style>
  <w:style w:type="numbering" w:customStyle="1" w:styleId="Zoznam51">
    <w:name w:val="Zoznam 51"/>
    <w:basedOn w:val="Importovantl2"/>
    <w:rsid w:val="00C80B3F"/>
    <w:pPr>
      <w:numPr>
        <w:numId w:val="7"/>
      </w:numPr>
    </w:pPr>
  </w:style>
  <w:style w:type="numbering" w:customStyle="1" w:styleId="List6">
    <w:name w:val="List 6"/>
    <w:basedOn w:val="Importovantl3"/>
    <w:rsid w:val="00C80B3F"/>
    <w:pPr>
      <w:numPr>
        <w:numId w:val="8"/>
      </w:numPr>
    </w:pPr>
  </w:style>
  <w:style w:type="numbering" w:customStyle="1" w:styleId="List7">
    <w:name w:val="List 7"/>
    <w:basedOn w:val="Importovantl4"/>
    <w:rsid w:val="00C80B3F"/>
    <w:pPr>
      <w:numPr>
        <w:numId w:val="9"/>
      </w:numPr>
    </w:pPr>
  </w:style>
  <w:style w:type="numbering" w:customStyle="1" w:styleId="Importovantl4">
    <w:name w:val="Importovaný štýl 4"/>
    <w:rsid w:val="00C80B3F"/>
  </w:style>
  <w:style w:type="numbering" w:customStyle="1" w:styleId="List8">
    <w:name w:val="List 8"/>
    <w:basedOn w:val="Importovantl5"/>
    <w:rsid w:val="00C80B3F"/>
    <w:pPr>
      <w:numPr>
        <w:numId w:val="10"/>
      </w:numPr>
    </w:pPr>
  </w:style>
  <w:style w:type="numbering" w:customStyle="1" w:styleId="Importovantl5">
    <w:name w:val="Importovaný štýl 5"/>
    <w:rsid w:val="00C80B3F"/>
  </w:style>
  <w:style w:type="numbering" w:customStyle="1" w:styleId="List9">
    <w:name w:val="List 9"/>
    <w:basedOn w:val="Importovantl6"/>
    <w:rsid w:val="00C80B3F"/>
    <w:pPr>
      <w:numPr>
        <w:numId w:val="11"/>
      </w:numPr>
    </w:pPr>
  </w:style>
  <w:style w:type="numbering" w:customStyle="1" w:styleId="Importovantl6">
    <w:name w:val="Importovaný štýl 6"/>
    <w:rsid w:val="00C80B3F"/>
  </w:style>
  <w:style w:type="numbering" w:customStyle="1" w:styleId="List10">
    <w:name w:val="List 10"/>
    <w:basedOn w:val="Importovantl1"/>
    <w:rsid w:val="00C80B3F"/>
    <w:pPr>
      <w:numPr>
        <w:numId w:val="12"/>
      </w:numPr>
    </w:pPr>
  </w:style>
  <w:style w:type="numbering" w:customStyle="1" w:styleId="List11">
    <w:name w:val="List 11"/>
    <w:basedOn w:val="Importovantl1"/>
    <w:rsid w:val="00C80B3F"/>
    <w:pPr>
      <w:numPr>
        <w:numId w:val="13"/>
      </w:numPr>
    </w:pPr>
  </w:style>
  <w:style w:type="numbering" w:customStyle="1" w:styleId="List12">
    <w:name w:val="List 12"/>
    <w:basedOn w:val="Importovantl2"/>
    <w:rsid w:val="00C80B3F"/>
    <w:pPr>
      <w:numPr>
        <w:numId w:val="14"/>
      </w:numPr>
    </w:pPr>
  </w:style>
  <w:style w:type="numbering" w:customStyle="1" w:styleId="List13">
    <w:name w:val="List 13"/>
    <w:basedOn w:val="Importovantl3"/>
    <w:rsid w:val="00C80B3F"/>
    <w:pPr>
      <w:numPr>
        <w:numId w:val="15"/>
      </w:numPr>
    </w:pPr>
  </w:style>
  <w:style w:type="numbering" w:customStyle="1" w:styleId="List14">
    <w:name w:val="List 14"/>
    <w:basedOn w:val="Importovantl4"/>
    <w:rsid w:val="00C80B3F"/>
    <w:pPr>
      <w:numPr>
        <w:numId w:val="16"/>
      </w:numPr>
    </w:pPr>
  </w:style>
  <w:style w:type="numbering" w:customStyle="1" w:styleId="List15">
    <w:name w:val="List 15"/>
    <w:basedOn w:val="Importovantl5"/>
    <w:rsid w:val="00C80B3F"/>
    <w:pPr>
      <w:numPr>
        <w:numId w:val="17"/>
      </w:numPr>
    </w:pPr>
  </w:style>
  <w:style w:type="numbering" w:customStyle="1" w:styleId="List16">
    <w:name w:val="List 16"/>
    <w:basedOn w:val="Importovantl1"/>
    <w:rsid w:val="00C80B3F"/>
    <w:pPr>
      <w:numPr>
        <w:numId w:val="18"/>
      </w:numPr>
    </w:pPr>
  </w:style>
  <w:style w:type="numbering" w:customStyle="1" w:styleId="List17">
    <w:name w:val="List 17"/>
    <w:basedOn w:val="Importovantl1"/>
    <w:rsid w:val="00C80B3F"/>
    <w:pPr>
      <w:numPr>
        <w:numId w:val="19"/>
      </w:numPr>
    </w:pPr>
  </w:style>
  <w:style w:type="numbering" w:customStyle="1" w:styleId="List18">
    <w:name w:val="List 18"/>
    <w:basedOn w:val="Importovantl2"/>
    <w:rsid w:val="00C80B3F"/>
    <w:pPr>
      <w:numPr>
        <w:numId w:val="20"/>
      </w:numPr>
    </w:pPr>
  </w:style>
  <w:style w:type="numbering" w:customStyle="1" w:styleId="List19">
    <w:name w:val="List 19"/>
    <w:basedOn w:val="Importovantl2"/>
    <w:rsid w:val="00C80B3F"/>
    <w:pPr>
      <w:numPr>
        <w:numId w:val="21"/>
      </w:numPr>
    </w:pPr>
  </w:style>
  <w:style w:type="numbering" w:customStyle="1" w:styleId="List20">
    <w:name w:val="List 20"/>
    <w:basedOn w:val="Importovantl3"/>
    <w:rsid w:val="00C80B3F"/>
    <w:pPr>
      <w:numPr>
        <w:numId w:val="22"/>
      </w:numPr>
    </w:pPr>
  </w:style>
  <w:style w:type="numbering" w:customStyle="1" w:styleId="List21">
    <w:name w:val="List 21"/>
    <w:basedOn w:val="Importovantl5"/>
    <w:rsid w:val="00C80B3F"/>
    <w:pPr>
      <w:numPr>
        <w:numId w:val="23"/>
      </w:numPr>
    </w:pPr>
  </w:style>
  <w:style w:type="paragraph" w:styleId="Textbubliny">
    <w:name w:val="Balloon Text"/>
    <w:basedOn w:val="Normlny"/>
    <w:link w:val="TextbublinyChar"/>
    <w:uiPriority w:val="99"/>
    <w:semiHidden/>
    <w:unhideWhenUsed/>
    <w:rsid w:val="00C80B3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0B3F"/>
    <w:rPr>
      <w:rFonts w:ascii="Segoe UI" w:eastAsia="Calibri" w:hAnsi="Segoe UI" w:cs="Segoe UI"/>
      <w:sz w:val="18"/>
      <w:szCs w:val="18"/>
    </w:rPr>
  </w:style>
  <w:style w:type="paragraph" w:styleId="Nzov">
    <w:name w:val="Title"/>
    <w:basedOn w:val="Normlny"/>
    <w:link w:val="NzovChar"/>
    <w:qFormat/>
    <w:rsid w:val="00C80B3F"/>
    <w:pPr>
      <w:tabs>
        <w:tab w:val="left" w:pos="-720"/>
        <w:tab w:val="left" w:pos="0"/>
        <w:tab w:val="left" w:pos="720"/>
        <w:tab w:val="left" w:pos="1440"/>
        <w:tab w:val="left" w:pos="2160"/>
        <w:tab w:val="left" w:pos="2880"/>
      </w:tabs>
      <w:suppressAutoHyphens/>
      <w:spacing w:after="0" w:line="240" w:lineRule="auto"/>
      <w:jc w:val="center"/>
    </w:pPr>
    <w:rPr>
      <w:rFonts w:ascii="Times New Roman" w:eastAsia="Times New Roman" w:hAnsi="Times New Roman"/>
      <w:b/>
      <w:sz w:val="24"/>
      <w:szCs w:val="24"/>
      <w:lang w:eastAsia="sk-SK"/>
    </w:rPr>
  </w:style>
  <w:style w:type="character" w:customStyle="1" w:styleId="NzovChar">
    <w:name w:val="Názov Char"/>
    <w:basedOn w:val="Predvolenpsmoodseku"/>
    <w:link w:val="Nzov"/>
    <w:rsid w:val="00C80B3F"/>
    <w:rPr>
      <w:rFonts w:ascii="Times New Roman" w:eastAsia="Times New Roman" w:hAnsi="Times New Roman" w:cs="Times New Roman"/>
      <w:b/>
      <w:sz w:val="24"/>
      <w:szCs w:val="24"/>
      <w:lang w:eastAsia="sk-SK"/>
    </w:rPr>
  </w:style>
  <w:style w:type="paragraph" w:styleId="Zkladntext">
    <w:name w:val="Body Text"/>
    <w:basedOn w:val="Normlny"/>
    <w:link w:val="ZkladntextChar"/>
    <w:uiPriority w:val="99"/>
    <w:semiHidden/>
    <w:unhideWhenUsed/>
    <w:rsid w:val="00C80B3F"/>
    <w:pPr>
      <w:overflowPunct w:val="0"/>
      <w:autoSpaceDE w:val="0"/>
      <w:autoSpaceDN w:val="0"/>
      <w:adjustRightInd w:val="0"/>
      <w:spacing w:after="120" w:line="240" w:lineRule="auto"/>
    </w:pPr>
    <w:rPr>
      <w:rFonts w:ascii="Times New Roman" w:eastAsia="Times New Roman" w:hAnsi="Times New Roman"/>
      <w:sz w:val="20"/>
      <w:szCs w:val="20"/>
      <w:lang w:eastAsia="cs-CZ"/>
    </w:rPr>
  </w:style>
  <w:style w:type="character" w:customStyle="1" w:styleId="ZkladntextChar">
    <w:name w:val="Základný text Char"/>
    <w:basedOn w:val="Predvolenpsmoodseku"/>
    <w:link w:val="Zkladntext"/>
    <w:uiPriority w:val="99"/>
    <w:semiHidden/>
    <w:rsid w:val="00C80B3F"/>
    <w:rPr>
      <w:rFonts w:ascii="Times New Roman" w:eastAsia="Times New Roman" w:hAnsi="Times New Roman" w:cs="Times New Roman"/>
      <w:sz w:val="20"/>
      <w:szCs w:val="20"/>
      <w:lang w:eastAsia="cs-CZ"/>
    </w:rPr>
  </w:style>
  <w:style w:type="paragraph" w:styleId="Zkladntext2">
    <w:name w:val="Body Text 2"/>
    <w:basedOn w:val="Normlny"/>
    <w:link w:val="Zkladntext2Char"/>
    <w:uiPriority w:val="99"/>
    <w:unhideWhenUsed/>
    <w:rsid w:val="00C80B3F"/>
    <w:pPr>
      <w:autoSpaceDE w:val="0"/>
      <w:autoSpaceDN w:val="0"/>
      <w:spacing w:after="0" w:line="240" w:lineRule="auto"/>
      <w:jc w:val="center"/>
    </w:pPr>
    <w:rPr>
      <w:rFonts w:ascii="Times New Roman" w:eastAsia="Times New Roman" w:hAnsi="Times New Roman"/>
      <w:sz w:val="24"/>
      <w:szCs w:val="24"/>
    </w:rPr>
  </w:style>
  <w:style w:type="character" w:customStyle="1" w:styleId="Zkladntext2Char">
    <w:name w:val="Základný text 2 Char"/>
    <w:basedOn w:val="Predvolenpsmoodseku"/>
    <w:link w:val="Zkladntext2"/>
    <w:uiPriority w:val="99"/>
    <w:rsid w:val="00C80B3F"/>
    <w:rPr>
      <w:rFonts w:ascii="Times New Roman" w:eastAsia="Times New Roman" w:hAnsi="Times New Roman" w:cs="Times New Roman"/>
      <w:sz w:val="24"/>
      <w:szCs w:val="24"/>
    </w:rPr>
  </w:style>
  <w:style w:type="paragraph" w:styleId="Zarkazkladnhotextu3">
    <w:name w:val="Body Text Indent 3"/>
    <w:basedOn w:val="Normlny"/>
    <w:link w:val="Zarkazkladnhotextu3Char"/>
    <w:uiPriority w:val="99"/>
    <w:unhideWhenUsed/>
    <w:rsid w:val="00C80B3F"/>
    <w:pPr>
      <w:suppressAutoHyphens/>
      <w:overflowPunct w:val="0"/>
      <w:autoSpaceDE w:val="0"/>
      <w:autoSpaceDN w:val="0"/>
      <w:adjustRightInd w:val="0"/>
      <w:spacing w:after="0" w:line="240" w:lineRule="auto"/>
      <w:ind w:left="1418" w:hanging="1418"/>
    </w:pPr>
    <w:rPr>
      <w:rFonts w:ascii="Times New Roman" w:eastAsia="Times New Roman" w:hAnsi="Times New Roman"/>
      <w:sz w:val="24"/>
      <w:szCs w:val="24"/>
      <w:lang w:eastAsia="cs-CZ"/>
    </w:rPr>
  </w:style>
  <w:style w:type="character" w:customStyle="1" w:styleId="Zarkazkladnhotextu3Char">
    <w:name w:val="Zarážka základného textu 3 Char"/>
    <w:basedOn w:val="Predvolenpsmoodseku"/>
    <w:link w:val="Zarkazkladnhotextu3"/>
    <w:uiPriority w:val="99"/>
    <w:rsid w:val="00C80B3F"/>
    <w:rPr>
      <w:rFonts w:ascii="Times New Roman" w:eastAsia="Times New Roman" w:hAnsi="Times New Roman" w:cs="Times New Roman"/>
      <w:sz w:val="24"/>
      <w:szCs w:val="24"/>
      <w:lang w:eastAsia="cs-CZ"/>
    </w:rPr>
  </w:style>
  <w:style w:type="paragraph" w:customStyle="1" w:styleId="Normlny2">
    <w:name w:val="Normálny2"/>
    <w:uiPriority w:val="99"/>
    <w:rsid w:val="00C80B3F"/>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cs-CZ"/>
    </w:rPr>
  </w:style>
  <w:style w:type="paragraph" w:customStyle="1" w:styleId="Export0">
    <w:name w:val="Export 0"/>
    <w:basedOn w:val="Normlny"/>
    <w:uiPriority w:val="99"/>
    <w:rsid w:val="00C80B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pPr>
    <w:rPr>
      <w:rFonts w:ascii="Avinion" w:eastAsia="Times New Roman" w:hAnsi="Avinion" w:cs="Avinion"/>
      <w:sz w:val="24"/>
      <w:szCs w:val="24"/>
      <w:lang w:eastAsia="cs-CZ"/>
    </w:rPr>
  </w:style>
  <w:style w:type="paragraph" w:customStyle="1" w:styleId="Nosite">
    <w:name w:val="Nositeľ"/>
    <w:basedOn w:val="Normlny"/>
    <w:next w:val="Nadpis2"/>
    <w:uiPriority w:val="99"/>
    <w:rsid w:val="00C80B3F"/>
    <w:pPr>
      <w:spacing w:before="240" w:after="120" w:line="240" w:lineRule="auto"/>
      <w:ind w:left="567"/>
    </w:pPr>
    <w:rPr>
      <w:rFonts w:ascii="Times New Roman" w:eastAsia="Times New Roman" w:hAnsi="Times New Roman"/>
      <w:b/>
      <w:bCs/>
      <w:sz w:val="24"/>
      <w:szCs w:val="24"/>
      <w:lang w:eastAsia="sk-SK"/>
    </w:rPr>
  </w:style>
  <w:style w:type="character" w:styleId="Zstupntext">
    <w:name w:val="Placeholder Text"/>
    <w:uiPriority w:val="99"/>
    <w:semiHidden/>
    <w:rsid w:val="00C80B3F"/>
    <w:rPr>
      <w:rFonts w:ascii="Times New Roman" w:hAnsi="Times New Roman"/>
      <w:color w:val="808080"/>
    </w:rPr>
  </w:style>
  <w:style w:type="paragraph" w:styleId="Pta">
    <w:name w:val="footer"/>
    <w:basedOn w:val="Normlny"/>
    <w:link w:val="PtaChar"/>
    <w:uiPriority w:val="99"/>
    <w:rsid w:val="00C80B3F"/>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basedOn w:val="Predvolenpsmoodseku"/>
    <w:link w:val="Pta"/>
    <w:uiPriority w:val="99"/>
    <w:rsid w:val="00C80B3F"/>
    <w:rPr>
      <w:rFonts w:ascii="Times New Roman" w:eastAsia="Times New Roman" w:hAnsi="Times New Roman" w:cs="Times New Roman"/>
      <w:sz w:val="24"/>
      <w:szCs w:val="24"/>
      <w:lang w:eastAsia="sk-SK"/>
    </w:rPr>
  </w:style>
  <w:style w:type="numbering" w:customStyle="1" w:styleId="Nzovministerstva">
    <w:name w:val="Názov ministerstva"/>
    <w:basedOn w:val="Bezzoznamu"/>
    <w:uiPriority w:val="99"/>
    <w:rsid w:val="00C80B3F"/>
    <w:pPr>
      <w:numPr>
        <w:numId w:val="24"/>
      </w:numPr>
    </w:pPr>
  </w:style>
  <w:style w:type="paragraph" w:customStyle="1" w:styleId="Nazovuradu">
    <w:name w:val="Nazov uradu"/>
    <w:basedOn w:val="Nadpis3"/>
    <w:link w:val="NazovuraduChar"/>
    <w:qFormat/>
    <w:rsid w:val="00C80B3F"/>
    <w:pPr>
      <w:numPr>
        <w:ilvl w:val="0"/>
        <w:numId w:val="0"/>
      </w:numPr>
      <w:spacing w:before="0"/>
      <w:ind w:left="360"/>
      <w:jc w:val="center"/>
    </w:pPr>
    <w:rPr>
      <w:b/>
      <w:sz w:val="28"/>
      <w:szCs w:val="28"/>
      <w:lang w:eastAsia="en-US"/>
    </w:rPr>
  </w:style>
  <w:style w:type="paragraph" w:customStyle="1" w:styleId="organizacienaMZV">
    <w:name w:val="organizacie na MZV"/>
    <w:basedOn w:val="Nadpis3"/>
    <w:link w:val="organizacienaMZVChar"/>
    <w:qFormat/>
    <w:rsid w:val="00C80B3F"/>
    <w:pPr>
      <w:numPr>
        <w:ilvl w:val="0"/>
        <w:numId w:val="0"/>
      </w:numPr>
      <w:spacing w:before="0"/>
      <w:jc w:val="center"/>
    </w:pPr>
    <w:rPr>
      <w:b/>
      <w:sz w:val="28"/>
      <w:szCs w:val="28"/>
      <w:lang w:eastAsia="en-US"/>
    </w:rPr>
  </w:style>
  <w:style w:type="character" w:customStyle="1" w:styleId="NazovuraduChar">
    <w:name w:val="Nazov uradu Char"/>
    <w:link w:val="Nazovuradu"/>
    <w:rsid w:val="00C80B3F"/>
    <w:rPr>
      <w:rFonts w:ascii="Times New Roman" w:eastAsia="Times New Roman" w:hAnsi="Times New Roman" w:cs="Times New Roman"/>
      <w:b/>
      <w:sz w:val="28"/>
      <w:szCs w:val="28"/>
    </w:rPr>
  </w:style>
  <w:style w:type="paragraph" w:styleId="Obsah1">
    <w:name w:val="toc 1"/>
    <w:basedOn w:val="Normlny"/>
    <w:next w:val="Normlny"/>
    <w:autoRedefine/>
    <w:uiPriority w:val="39"/>
    <w:unhideWhenUsed/>
    <w:rsid w:val="00C80B3F"/>
    <w:pPr>
      <w:spacing w:before="120" w:after="120"/>
    </w:pPr>
    <w:rPr>
      <w:rFonts w:cs="Calibri"/>
      <w:b/>
      <w:bCs/>
      <w:caps/>
      <w:sz w:val="20"/>
      <w:szCs w:val="20"/>
    </w:rPr>
  </w:style>
  <w:style w:type="character" w:customStyle="1" w:styleId="organizacienaMZVChar">
    <w:name w:val="organizacie na MZV Char"/>
    <w:link w:val="organizacienaMZV"/>
    <w:rsid w:val="00C80B3F"/>
    <w:rPr>
      <w:rFonts w:ascii="Times New Roman" w:eastAsia="Times New Roman" w:hAnsi="Times New Roman" w:cs="Times New Roman"/>
      <w:b/>
      <w:sz w:val="28"/>
      <w:szCs w:val="28"/>
    </w:rPr>
  </w:style>
  <w:style w:type="paragraph" w:styleId="Obsah2">
    <w:name w:val="toc 2"/>
    <w:basedOn w:val="Normlny"/>
    <w:next w:val="Normlny"/>
    <w:autoRedefine/>
    <w:uiPriority w:val="39"/>
    <w:unhideWhenUsed/>
    <w:rsid w:val="00C80B3F"/>
    <w:pPr>
      <w:spacing w:after="0"/>
      <w:ind w:left="220"/>
    </w:pPr>
    <w:rPr>
      <w:rFonts w:cs="Calibri"/>
      <w:smallCaps/>
      <w:sz w:val="20"/>
      <w:szCs w:val="20"/>
    </w:rPr>
  </w:style>
  <w:style w:type="paragraph" w:styleId="Obsah3">
    <w:name w:val="toc 3"/>
    <w:basedOn w:val="Normlny"/>
    <w:next w:val="Normlny"/>
    <w:autoRedefine/>
    <w:uiPriority w:val="39"/>
    <w:unhideWhenUsed/>
    <w:rsid w:val="00C80B3F"/>
    <w:pPr>
      <w:spacing w:after="0"/>
      <w:ind w:left="440"/>
    </w:pPr>
    <w:rPr>
      <w:rFonts w:cs="Calibri"/>
      <w:i/>
      <w:iCs/>
      <w:sz w:val="20"/>
      <w:szCs w:val="20"/>
    </w:rPr>
  </w:style>
  <w:style w:type="paragraph" w:styleId="Obsah4">
    <w:name w:val="toc 4"/>
    <w:basedOn w:val="Normlny"/>
    <w:next w:val="Normlny"/>
    <w:autoRedefine/>
    <w:uiPriority w:val="39"/>
    <w:unhideWhenUsed/>
    <w:rsid w:val="00C80B3F"/>
    <w:pPr>
      <w:spacing w:after="0"/>
      <w:ind w:left="660"/>
    </w:pPr>
    <w:rPr>
      <w:rFonts w:cs="Calibri"/>
      <w:sz w:val="18"/>
      <w:szCs w:val="18"/>
    </w:rPr>
  </w:style>
  <w:style w:type="paragraph" w:styleId="Obsah5">
    <w:name w:val="toc 5"/>
    <w:basedOn w:val="Normlny"/>
    <w:next w:val="Normlny"/>
    <w:autoRedefine/>
    <w:uiPriority w:val="39"/>
    <w:unhideWhenUsed/>
    <w:rsid w:val="00C80B3F"/>
    <w:pPr>
      <w:spacing w:after="0"/>
      <w:ind w:left="880"/>
    </w:pPr>
    <w:rPr>
      <w:rFonts w:cs="Calibri"/>
      <w:sz w:val="18"/>
      <w:szCs w:val="18"/>
    </w:rPr>
  </w:style>
  <w:style w:type="paragraph" w:styleId="Obsah6">
    <w:name w:val="toc 6"/>
    <w:basedOn w:val="Normlny"/>
    <w:next w:val="Normlny"/>
    <w:autoRedefine/>
    <w:uiPriority w:val="39"/>
    <w:unhideWhenUsed/>
    <w:rsid w:val="00C80B3F"/>
    <w:pPr>
      <w:spacing w:after="0"/>
      <w:ind w:left="1100"/>
    </w:pPr>
    <w:rPr>
      <w:rFonts w:cs="Calibri"/>
      <w:sz w:val="18"/>
      <w:szCs w:val="18"/>
    </w:rPr>
  </w:style>
  <w:style w:type="paragraph" w:styleId="Obsah7">
    <w:name w:val="toc 7"/>
    <w:basedOn w:val="Normlny"/>
    <w:next w:val="Normlny"/>
    <w:autoRedefine/>
    <w:uiPriority w:val="39"/>
    <w:unhideWhenUsed/>
    <w:rsid w:val="00C80B3F"/>
    <w:pPr>
      <w:spacing w:after="0"/>
      <w:ind w:left="1320"/>
    </w:pPr>
    <w:rPr>
      <w:rFonts w:cs="Calibri"/>
      <w:sz w:val="18"/>
      <w:szCs w:val="18"/>
    </w:rPr>
  </w:style>
  <w:style w:type="paragraph" w:styleId="Obsah8">
    <w:name w:val="toc 8"/>
    <w:basedOn w:val="Normlny"/>
    <w:next w:val="Normlny"/>
    <w:autoRedefine/>
    <w:uiPriority w:val="39"/>
    <w:unhideWhenUsed/>
    <w:rsid w:val="00C80B3F"/>
    <w:pPr>
      <w:spacing w:after="0"/>
      <w:ind w:left="1540"/>
    </w:pPr>
    <w:rPr>
      <w:rFonts w:cs="Calibri"/>
      <w:sz w:val="18"/>
      <w:szCs w:val="18"/>
    </w:rPr>
  </w:style>
  <w:style w:type="paragraph" w:styleId="Obsah9">
    <w:name w:val="toc 9"/>
    <w:basedOn w:val="Normlny"/>
    <w:next w:val="Normlny"/>
    <w:autoRedefine/>
    <w:uiPriority w:val="39"/>
    <w:unhideWhenUsed/>
    <w:rsid w:val="00C80B3F"/>
    <w:pPr>
      <w:spacing w:after="0"/>
      <w:ind w:left="1760"/>
    </w:pPr>
    <w:rPr>
      <w:rFonts w:cs="Calibri"/>
      <w:sz w:val="18"/>
      <w:szCs w:val="18"/>
    </w:rPr>
  </w:style>
  <w:style w:type="paragraph" w:styleId="Hlavikaobsahu">
    <w:name w:val="TOC Heading"/>
    <w:basedOn w:val="Nadpis1"/>
    <w:next w:val="Normlny"/>
    <w:uiPriority w:val="39"/>
    <w:unhideWhenUsed/>
    <w:qFormat/>
    <w:rsid w:val="00C80B3F"/>
    <w:pPr>
      <w:keepLines/>
      <w:numPr>
        <w:numId w:val="0"/>
      </w:numPr>
      <w:spacing w:before="240" w:line="259" w:lineRule="auto"/>
      <w:outlineLvl w:val="9"/>
    </w:pPr>
    <w:rPr>
      <w:rFonts w:ascii="Calibri Light" w:hAnsi="Calibri Light"/>
      <w:b w:val="0"/>
      <w:bCs w:val="0"/>
      <w:color w:val="2E74B5"/>
      <w:kern w:val="0"/>
      <w:sz w:val="32"/>
      <w:szCs w:val="32"/>
    </w:rPr>
  </w:style>
  <w:style w:type="paragraph" w:customStyle="1" w:styleId="Pa15">
    <w:name w:val="Pa15"/>
    <w:basedOn w:val="Normlny"/>
    <w:next w:val="Normlny"/>
    <w:uiPriority w:val="99"/>
    <w:rsid w:val="00C80B3F"/>
    <w:pPr>
      <w:autoSpaceDE w:val="0"/>
      <w:autoSpaceDN w:val="0"/>
      <w:adjustRightInd w:val="0"/>
      <w:spacing w:after="0" w:line="201" w:lineRule="atLeast"/>
    </w:pPr>
    <w:rPr>
      <w:rFonts w:ascii="Raleway" w:hAnsi="Raleway"/>
      <w:sz w:val="24"/>
      <w:szCs w:val="24"/>
    </w:rPr>
  </w:style>
  <w:style w:type="character" w:styleId="Odkaznapoznmkupodiarou">
    <w:name w:val="footnote reference"/>
    <w:aliases w:val="BVI fnr,ftref,Char Char Char Char Carattere Char,Char Char Car Car Char Char Char Char Carattere Char,Char Char Char Char Char Carattere Char,Char Char Car Car Char Char Char Char Char Char Carattere Char Char, BVI fnr, Car1"/>
    <w:link w:val="BVIfnrCharCar1CarChar"/>
    <w:uiPriority w:val="99"/>
    <w:unhideWhenUsed/>
    <w:qFormat/>
    <w:rsid w:val="00C80B3F"/>
    <w:rPr>
      <w:vertAlign w:val="superscript"/>
    </w:rPr>
  </w:style>
  <w:style w:type="character" w:styleId="Odkaznakomentr">
    <w:name w:val="annotation reference"/>
    <w:uiPriority w:val="99"/>
    <w:semiHidden/>
    <w:unhideWhenUsed/>
    <w:rsid w:val="00C80B3F"/>
    <w:rPr>
      <w:sz w:val="18"/>
      <w:szCs w:val="18"/>
    </w:rPr>
  </w:style>
  <w:style w:type="paragraph" w:styleId="Textkomentra">
    <w:name w:val="annotation text"/>
    <w:basedOn w:val="Normlny"/>
    <w:link w:val="TextkomentraChar"/>
    <w:uiPriority w:val="99"/>
    <w:semiHidden/>
    <w:unhideWhenUsed/>
    <w:rsid w:val="00C80B3F"/>
    <w:pPr>
      <w:spacing w:line="240" w:lineRule="auto"/>
    </w:pPr>
    <w:rPr>
      <w:sz w:val="24"/>
      <w:szCs w:val="24"/>
    </w:rPr>
  </w:style>
  <w:style w:type="character" w:customStyle="1" w:styleId="TextkomentraChar">
    <w:name w:val="Text komentára Char"/>
    <w:basedOn w:val="Predvolenpsmoodseku"/>
    <w:link w:val="Textkomentra"/>
    <w:uiPriority w:val="99"/>
    <w:semiHidden/>
    <w:rsid w:val="00C80B3F"/>
    <w:rPr>
      <w:rFonts w:ascii="Calibri" w:eastAsia="Calibri" w:hAnsi="Calibri" w:cs="Times New Roman"/>
      <w:sz w:val="24"/>
      <w:szCs w:val="24"/>
    </w:rPr>
  </w:style>
  <w:style w:type="paragraph" w:styleId="Predmetkomentra">
    <w:name w:val="annotation subject"/>
    <w:basedOn w:val="Textkomentra"/>
    <w:next w:val="Textkomentra"/>
    <w:link w:val="PredmetkomentraChar"/>
    <w:uiPriority w:val="99"/>
    <w:semiHidden/>
    <w:unhideWhenUsed/>
    <w:rsid w:val="00C80B3F"/>
    <w:rPr>
      <w:b/>
      <w:bCs/>
      <w:sz w:val="20"/>
      <w:szCs w:val="20"/>
    </w:rPr>
  </w:style>
  <w:style w:type="character" w:customStyle="1" w:styleId="PredmetkomentraChar">
    <w:name w:val="Predmet komentára Char"/>
    <w:basedOn w:val="TextkomentraChar"/>
    <w:link w:val="Predmetkomentra"/>
    <w:uiPriority w:val="99"/>
    <w:semiHidden/>
    <w:rsid w:val="00C80B3F"/>
    <w:rPr>
      <w:rFonts w:ascii="Calibri" w:eastAsia="Calibri" w:hAnsi="Calibri" w:cs="Times New Roman"/>
      <w:b/>
      <w:bCs/>
      <w:sz w:val="20"/>
      <w:szCs w:val="20"/>
    </w:rPr>
  </w:style>
  <w:style w:type="character" w:customStyle="1" w:styleId="st">
    <w:name w:val="st"/>
    <w:basedOn w:val="Predvolenpsmoodseku"/>
    <w:rsid w:val="00C80B3F"/>
  </w:style>
  <w:style w:type="paragraph" w:customStyle="1" w:styleId="Para">
    <w:name w:val="Para"/>
    <w:basedOn w:val="Normlny"/>
    <w:uiPriority w:val="3"/>
    <w:qFormat/>
    <w:rsid w:val="00C80B3F"/>
    <w:pPr>
      <w:spacing w:before="120" w:after="120" w:line="240" w:lineRule="auto"/>
      <w:ind w:left="680" w:right="680"/>
      <w:jc w:val="both"/>
    </w:pPr>
    <w:rPr>
      <w:rFonts w:ascii="Times New Roman" w:eastAsia="SimSun" w:hAnsi="Times New Roman"/>
      <w:szCs w:val="20"/>
      <w:lang w:val="en-GB"/>
    </w:rPr>
  </w:style>
  <w:style w:type="paragraph" w:customStyle="1" w:styleId="CoverTitle">
    <w:name w:val="CoverTitle"/>
    <w:basedOn w:val="Normlny"/>
    <w:link w:val="CoverTitleChar"/>
    <w:unhideWhenUsed/>
    <w:rsid w:val="00C80B3F"/>
    <w:pPr>
      <w:spacing w:after="0" w:line="240" w:lineRule="auto"/>
    </w:pPr>
    <w:rPr>
      <w:rFonts w:ascii="Times New Roman" w:eastAsia="SimSun" w:hAnsi="Times New Roman"/>
      <w:b/>
      <w:sz w:val="24"/>
      <w:szCs w:val="20"/>
      <w:lang w:val="en-GB"/>
    </w:rPr>
  </w:style>
  <w:style w:type="paragraph" w:customStyle="1" w:styleId="CoverSubTitle">
    <w:name w:val="CoverSubTitle"/>
    <w:basedOn w:val="Normlny"/>
    <w:link w:val="CoverSubTitleChar"/>
    <w:unhideWhenUsed/>
    <w:rsid w:val="00C80B3F"/>
    <w:pPr>
      <w:spacing w:after="0" w:line="240" w:lineRule="auto"/>
    </w:pPr>
    <w:rPr>
      <w:rFonts w:ascii="Times New Roman" w:eastAsia="SimSun" w:hAnsi="Times New Roman"/>
      <w:b/>
      <w:szCs w:val="20"/>
      <w:lang w:val="en-GB"/>
    </w:rPr>
  </w:style>
  <w:style w:type="character" w:customStyle="1" w:styleId="CoverTitleChar">
    <w:name w:val="CoverTitle Char"/>
    <w:link w:val="CoverTitle"/>
    <w:rsid w:val="00C80B3F"/>
    <w:rPr>
      <w:rFonts w:ascii="Times New Roman" w:eastAsia="SimSun" w:hAnsi="Times New Roman" w:cs="Times New Roman"/>
      <w:b/>
      <w:sz w:val="24"/>
      <w:szCs w:val="20"/>
      <w:lang w:val="en-GB"/>
    </w:rPr>
  </w:style>
  <w:style w:type="character" w:customStyle="1" w:styleId="CoverSubTitleChar">
    <w:name w:val="CoverSubTitle Char"/>
    <w:link w:val="CoverSubTitle"/>
    <w:rsid w:val="00C80B3F"/>
    <w:rPr>
      <w:rFonts w:ascii="Times New Roman" w:eastAsia="SimSun" w:hAnsi="Times New Roman" w:cs="Times New Roman"/>
      <w:b/>
      <w:szCs w:val="20"/>
      <w:lang w:val="en-GB"/>
    </w:rPr>
  </w:style>
  <w:style w:type="table" w:customStyle="1" w:styleId="Obyajntabuka11">
    <w:name w:val="Obyčajná tabuľka 11"/>
    <w:basedOn w:val="Normlnatabuka"/>
    <w:uiPriority w:val="99"/>
    <w:rsid w:val="00C80B3F"/>
    <w:pPr>
      <w:spacing w:after="0" w:line="240" w:lineRule="auto"/>
    </w:pPr>
    <w:rPr>
      <w:rFonts w:ascii="Calibri" w:eastAsia="Calibri" w:hAnsi="Calibri" w:cs="Times New Roman"/>
      <w:sz w:val="20"/>
      <w:szCs w:val="20"/>
      <w:lang w:eastAsia="sk-SK"/>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lny"/>
    <w:next w:val="Normlny"/>
    <w:link w:val="Odkaznapoznmkupodiarou"/>
    <w:uiPriority w:val="99"/>
    <w:rsid w:val="00C80B3F"/>
    <w:pPr>
      <w:spacing w:before="30" w:after="160" w:line="240" w:lineRule="exact"/>
      <w:jc w:val="both"/>
    </w:pPr>
    <w:rPr>
      <w:rFonts w:asciiTheme="minorHAnsi" w:eastAsiaTheme="minorHAnsi" w:hAnsiTheme="minorHAnsi" w:cstheme="minorBidi"/>
      <w:vertAlign w:val="superscript"/>
    </w:rPr>
  </w:style>
  <w:style w:type="paragraph" w:customStyle="1" w:styleId="MZVbold">
    <w:name w:val="MZV bold"/>
    <w:basedOn w:val="Normlny"/>
    <w:rsid w:val="00C80B3F"/>
    <w:pPr>
      <w:spacing w:after="0" w:line="240" w:lineRule="auto"/>
    </w:pPr>
    <w:rPr>
      <w:rFonts w:ascii="Arial" w:eastAsia="Times New Roman" w:hAnsi="Arial"/>
      <w:b/>
      <w:color w:val="000000"/>
      <w:szCs w:val="24"/>
      <w:lang w:eastAsia="sk-SK"/>
    </w:rPr>
  </w:style>
  <w:style w:type="paragraph" w:styleId="Hlavika">
    <w:name w:val="header"/>
    <w:basedOn w:val="Normlny"/>
    <w:link w:val="HlavikaChar"/>
    <w:uiPriority w:val="99"/>
    <w:unhideWhenUsed/>
    <w:rsid w:val="00C80B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80B3F"/>
    <w:rPr>
      <w:rFonts w:ascii="Calibri" w:eastAsia="Calibri" w:hAnsi="Calibri" w:cs="Times New Roman"/>
    </w:rPr>
  </w:style>
  <w:style w:type="paragraph" w:styleId="Revzia">
    <w:name w:val="Revision"/>
    <w:hidden/>
    <w:uiPriority w:val="99"/>
    <w:semiHidden/>
    <w:rsid w:val="00C80B3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okovania.gov.sk/RVL/Material/23517/1" TargetMode="External"/><Relationship Id="rId2" Type="http://schemas.openxmlformats.org/officeDocument/2006/relationships/hyperlink" Target="https://doi.org/10.1787/9789264312326-en" TargetMode="External"/><Relationship Id="rId1" Type="http://schemas.openxmlformats.org/officeDocument/2006/relationships/hyperlink" Target="https://doi.org/10.1787/9789264312326-en"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4EF05-F5FA-44FC-A486-CADC3195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6916</Words>
  <Characters>39426</Characters>
  <Application>Microsoft Office Word</Application>
  <DocSecurity>4</DocSecurity>
  <Lines>328</Lines>
  <Paragraphs>92</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46250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Neupauerova Marianna /ORPO/MZV</dc:creator>
  <cp:keywords/>
  <dc:description/>
  <cp:lastModifiedBy>Siposova Zlata /POCE/MZV</cp:lastModifiedBy>
  <cp:revision>2</cp:revision>
  <cp:lastPrinted>2019-05-22T06:14:00Z</cp:lastPrinted>
  <dcterms:created xsi:type="dcterms:W3CDTF">2019-06-05T16:07:00Z</dcterms:created>
  <dcterms:modified xsi:type="dcterms:W3CDTF">2019-06-05T16:07:00Z</dcterms:modified>
</cp:coreProperties>
</file>