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D52E" w14:textId="7DFD8947" w:rsidR="002F6FD2" w:rsidRPr="00341C06" w:rsidRDefault="006A0ACA" w:rsidP="005A2EA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341C06">
        <w:rPr>
          <w:rFonts w:ascii="Arial" w:hAnsi="Arial" w:cs="Arial"/>
          <w:b/>
          <w:bCs/>
          <w:sz w:val="24"/>
          <w:szCs w:val="24"/>
          <w:u w:val="single"/>
        </w:rPr>
        <w:t>Frequently</w:t>
      </w:r>
      <w:proofErr w:type="spellEnd"/>
      <w:r w:rsidRPr="00341C0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41C06">
        <w:rPr>
          <w:rFonts w:ascii="Arial" w:hAnsi="Arial" w:cs="Arial"/>
          <w:b/>
          <w:bCs/>
          <w:sz w:val="24"/>
          <w:szCs w:val="24"/>
          <w:u w:val="single"/>
        </w:rPr>
        <w:t>asked</w:t>
      </w:r>
      <w:proofErr w:type="spellEnd"/>
      <w:r w:rsidRPr="00341C0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41C06">
        <w:rPr>
          <w:rFonts w:ascii="Arial" w:hAnsi="Arial" w:cs="Arial"/>
          <w:b/>
          <w:bCs/>
          <w:sz w:val="24"/>
          <w:szCs w:val="24"/>
          <w:u w:val="single"/>
        </w:rPr>
        <w:t>questions</w:t>
      </w:r>
      <w:proofErr w:type="spellEnd"/>
    </w:p>
    <w:p w14:paraId="3ACF1B0E" w14:textId="77777777" w:rsidR="006A0ACA" w:rsidRPr="006A0ACA" w:rsidRDefault="006A0ACA" w:rsidP="005A2E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D78AF5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maximum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requested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amount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03FAAD3A" w14:textId="2A2B57D4" w:rsidR="006A0ACA" w:rsidRPr="006A0ACA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eligible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amount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grant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up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10 000 EUR per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Applicants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are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encouraged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apply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projects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support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budget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at </w:t>
      </w:r>
      <w:proofErr w:type="spellStart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least</w:t>
      </w:r>
      <w:proofErr w:type="spellEnd"/>
      <w:r w:rsidRPr="005A2EAC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5 000 EUR.</w:t>
      </w:r>
    </w:p>
    <w:p w14:paraId="643B6AAA" w14:textId="77777777" w:rsidR="006A0ACA" w:rsidRPr="006A0ACA" w:rsidRDefault="006A0ACA" w:rsidP="005A2EAC">
      <w:pPr>
        <w:jc w:val="both"/>
        <w:rPr>
          <w:rFonts w:ascii="Arial" w:hAnsi="Arial" w:cs="Arial"/>
          <w:sz w:val="24"/>
          <w:szCs w:val="24"/>
        </w:rPr>
      </w:pPr>
    </w:p>
    <w:p w14:paraId="5FB7AA86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length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2415D04A" w14:textId="5CAB3BDA" w:rsidR="006A0ACA" w:rsidRPr="006A0ACA" w:rsidRDefault="00B214F2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maximum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length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including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submission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completion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report,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24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months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1F08B7F1" w14:textId="77777777" w:rsidR="006A0ACA" w:rsidRPr="006A0ACA" w:rsidRDefault="006A0ACA" w:rsidP="005A2EAC">
      <w:pPr>
        <w:jc w:val="both"/>
        <w:rPr>
          <w:rFonts w:ascii="Arial" w:hAnsi="Arial" w:cs="Arial"/>
          <w:sz w:val="24"/>
          <w:szCs w:val="24"/>
        </w:rPr>
      </w:pPr>
    </w:p>
    <w:p w14:paraId="7A900719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When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does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start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026D5215" w14:textId="373632AE" w:rsidR="006A0ACA" w:rsidRPr="006A0ACA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period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starts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immediately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after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signing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Grant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Agreement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(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counts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from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date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Agreement´s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signing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).</w:t>
      </w:r>
    </w:p>
    <w:p w14:paraId="1390A9B2" w14:textId="77777777" w:rsidR="006A0ACA" w:rsidRPr="006A0ACA" w:rsidRDefault="006A0ACA" w:rsidP="005A2EAC">
      <w:pPr>
        <w:jc w:val="both"/>
        <w:rPr>
          <w:rFonts w:ascii="Arial" w:hAnsi="Arial" w:cs="Arial"/>
          <w:sz w:val="24"/>
          <w:szCs w:val="24"/>
        </w:rPr>
      </w:pPr>
    </w:p>
    <w:p w14:paraId="08FA4BD9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are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eligible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sectoral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priorities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/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areas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intervention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053C8686" w14:textId="77777777" w:rsidR="006A0ACA" w:rsidRPr="006A0ACA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following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sectoral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priorities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are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eligible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: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  <w:t> </w:t>
      </w:r>
    </w:p>
    <w:p w14:paraId="0F089513" w14:textId="0E8CAC5E" w:rsidR="00B214F2" w:rsidRPr="005A2EAC" w:rsidRDefault="00B214F2" w:rsidP="005A2EAC">
      <w:pPr>
        <w:pStyle w:val="Odsekzoznamu"/>
        <w:numPr>
          <w:ilvl w:val="0"/>
          <w:numId w:val="3"/>
        </w:numPr>
        <w:shd w:val="clear" w:color="auto" w:fill="FFFFFF"/>
        <w:spacing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Quality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education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</w:p>
    <w:p w14:paraId="7D6FDCE5" w14:textId="640EAF55" w:rsidR="00B214F2" w:rsidRPr="005A2EAC" w:rsidRDefault="00B214F2" w:rsidP="005A2EAC">
      <w:pPr>
        <w:pStyle w:val="Odsekzoznamu"/>
        <w:numPr>
          <w:ilvl w:val="0"/>
          <w:numId w:val="3"/>
        </w:numPr>
        <w:shd w:val="clear" w:color="auto" w:fill="FFFFFF"/>
        <w:spacing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Good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health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</w:p>
    <w:p w14:paraId="07F11755" w14:textId="28D03D1C" w:rsidR="00B214F2" w:rsidRPr="005A2EAC" w:rsidRDefault="00B214F2" w:rsidP="005A2EAC">
      <w:pPr>
        <w:pStyle w:val="Odsekzoznamu"/>
        <w:numPr>
          <w:ilvl w:val="0"/>
          <w:numId w:val="3"/>
        </w:numPr>
        <w:shd w:val="clear" w:color="auto" w:fill="FFFFFF"/>
        <w:spacing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Food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safety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agriculture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</w:p>
    <w:p w14:paraId="04252BA5" w14:textId="38A6A00B" w:rsidR="00B214F2" w:rsidRPr="005A2EAC" w:rsidRDefault="00B214F2" w:rsidP="005A2EAC">
      <w:pPr>
        <w:pStyle w:val="Odsekzoznamu"/>
        <w:numPr>
          <w:ilvl w:val="0"/>
          <w:numId w:val="3"/>
        </w:numPr>
        <w:shd w:val="clear" w:color="auto" w:fill="FFFFFF"/>
        <w:spacing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Infrastructure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sustainable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natural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resources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</w:p>
    <w:p w14:paraId="42C4BFF9" w14:textId="13F75738" w:rsidR="00B214F2" w:rsidRPr="00B214F2" w:rsidRDefault="00B214F2" w:rsidP="005A2EAC">
      <w:pPr>
        <w:pStyle w:val="Odsekzoznamu"/>
        <w:numPr>
          <w:ilvl w:val="0"/>
          <w:numId w:val="3"/>
        </w:numPr>
        <w:shd w:val="clear" w:color="auto" w:fill="FFFFFF"/>
        <w:spacing w:line="240" w:lineRule="auto"/>
        <w:contextualSpacing w:val="0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Supporting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creation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market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conditions</w:t>
      </w:r>
      <w:proofErr w:type="spellEnd"/>
      <w:r w:rsidRP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592A3E64" w14:textId="7661753B" w:rsidR="006A0ACA" w:rsidRPr="006A0ACA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Cross-cutting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themes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Environment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climate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change 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Equal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opportunities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also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integrated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Their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consideration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assessed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through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integration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into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activities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each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above-mentioned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five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priority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sectors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  <w:t xml:space="preserve">More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detailed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information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about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sectorial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priorities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cross-cutting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themes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can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found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Proposals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Small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Grant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Guidance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202</w:t>
      </w:r>
      <w:r w:rsidR="00B214F2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4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7D5AD4CB" w14:textId="77777777" w:rsidR="00341C06" w:rsidRPr="006A0ACA" w:rsidRDefault="00341C06" w:rsidP="005A2EAC">
      <w:pPr>
        <w:jc w:val="both"/>
        <w:rPr>
          <w:rFonts w:ascii="Arial" w:hAnsi="Arial" w:cs="Arial"/>
          <w:sz w:val="24"/>
          <w:szCs w:val="24"/>
        </w:rPr>
      </w:pPr>
    </w:p>
    <w:p w14:paraId="1A01B04E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happens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case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of change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within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4DD56532" w14:textId="664ACBF6" w:rsidR="006A0ACA" w:rsidRPr="00D67491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unforeseen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problems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example</w:t>
      </w:r>
      <w:proofErr w:type="spellEnd"/>
      <w:r w:rsidR="00B214F2" w:rsidRPr="00D6749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changes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budget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lines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),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obliged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inform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Slovak Embassy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written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request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 change.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Changes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budget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scope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/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outcomes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not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accepted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without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prior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approval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650A3EE9" w14:textId="77777777" w:rsidR="00341C06" w:rsidRPr="006A0ACA" w:rsidRDefault="00341C06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0E98063C" w14:textId="4CF806B8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supporting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documentation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needs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submitted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D67491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Report?</w:t>
      </w:r>
    </w:p>
    <w:p w14:paraId="7933E1D1" w14:textId="723371F4" w:rsidR="006A0ACA" w:rsidRPr="006A0ACA" w:rsidRDefault="006A0ACA" w:rsidP="005A2EA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A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statement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from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bank or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exchange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office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indicating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exchange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rate,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which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exchanging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grant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money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local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currency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;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exchange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rate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invariably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account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incurred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costs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Please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exchange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grant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money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local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currency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)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immediately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after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receiving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="00D67491" w:rsidRPr="00D6749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grant in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EUR.</w:t>
      </w:r>
    </w:p>
    <w:p w14:paraId="566B0DB4" w14:textId="77777777" w:rsidR="006A0ACA" w:rsidRPr="006A0ACA" w:rsidRDefault="006A0ACA" w:rsidP="005A2EA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Incurred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expenses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within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each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budget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line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accompanied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copies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invoices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bank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statements</w:t>
      </w:r>
      <w:proofErr w:type="spellEnd"/>
    </w:p>
    <w:p w14:paraId="63F9991E" w14:textId="77777777" w:rsidR="006A0ACA" w:rsidRPr="006A0ACA" w:rsidRDefault="006A0ACA" w:rsidP="005A2EA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Where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applicable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purchase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contract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should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attached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;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personnel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expenses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work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contracts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payroll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checks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need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provided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each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team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member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;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please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make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sure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that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sums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salaries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)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work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contracts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payrolls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correspond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incurred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costs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reported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Report.</w:t>
      </w:r>
    </w:p>
    <w:p w14:paraId="7973EEDC" w14:textId="23CE0535" w:rsidR="006A0ACA" w:rsidRPr="00D67491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br/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contracts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invoices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payroll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checks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bank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statements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concluded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strictly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within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time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frame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Please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divide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supporting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documentation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folders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according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budget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lines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name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attached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documents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clearly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marked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).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Please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correct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version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Report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template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(FO-5</w:t>
      </w:r>
      <w:r w:rsidR="00D6749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8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-</w:t>
      </w:r>
      <w:r w:rsidR="00D6749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2</w:t>
      </w:r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).</w:t>
      </w:r>
    </w:p>
    <w:p w14:paraId="3A53BDDB" w14:textId="77777777" w:rsidR="00341C06" w:rsidRPr="006A0ACA" w:rsidRDefault="00341C06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6F9F5B64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How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fill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-in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Completion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Report?</w:t>
      </w:r>
    </w:p>
    <w:p w14:paraId="4F81F3B4" w14:textId="77777777" w:rsidR="006A0ACA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Completion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report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written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a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clear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comprehensive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way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highlighting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achieved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results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total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number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must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reported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by sex.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Please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correct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version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Completion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Report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template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(FO-58-2).</w:t>
      </w:r>
    </w:p>
    <w:p w14:paraId="6329E10D" w14:textId="77777777" w:rsidR="00341C06" w:rsidRPr="006A0ACA" w:rsidRDefault="00341C06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476F1B47" w14:textId="77777777" w:rsidR="006A0ACA" w:rsidRPr="006A0ACA" w:rsidRDefault="006A0ACA" w:rsidP="005A2EAC">
      <w:pPr>
        <w:shd w:val="clear" w:color="auto" w:fill="FFFFFF"/>
        <w:spacing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What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are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Visibility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requirements</w:t>
      </w:r>
      <w:proofErr w:type="spellEnd"/>
      <w:r w:rsidRPr="006A0ACA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?</w:t>
      </w:r>
    </w:p>
    <w:p w14:paraId="095C83A4" w14:textId="77777777" w:rsidR="00341C06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 are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obliged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SlovakAid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logo on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outputs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required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provide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photo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documentation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SlovakAid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logo 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together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submission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Completion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Reports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1E3FFE3B" w14:textId="259612D0" w:rsidR="00341C06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SlovakAid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logos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are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available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="00341C06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hyperlink r:id="rId5" w:history="1">
        <w:r w:rsidRPr="006A0ACA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sk-SK"/>
            <w14:ligatures w14:val="none"/>
          </w:rPr>
          <w:t xml:space="preserve">SAIDC </w:t>
        </w:r>
        <w:proofErr w:type="spellStart"/>
        <w:r w:rsidRPr="006A0ACA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sk-SK"/>
            <w14:ligatures w14:val="none"/>
          </w:rPr>
          <w:t>website</w:t>
        </w:r>
        <w:proofErr w:type="spellEnd"/>
      </w:hyperlink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p w14:paraId="138A7384" w14:textId="77777777" w:rsidR="00341C06" w:rsidRDefault="00341C06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08C9327F" w14:textId="132219AF" w:rsidR="006A0ACA" w:rsidRPr="00341C06" w:rsidRDefault="006A0ACA" w:rsidP="005A2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If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do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not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SlovakAid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logo,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SAIDC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charge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with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fee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amount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0,8%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from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total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approved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amount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financial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contribution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SlovakAid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stickers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plaques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will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provided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final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beneficiaries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by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Embassy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Slovak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Republic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during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signing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meeting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of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Agreement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Additional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stickers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and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wall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plaques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can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requested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any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time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during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project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implementation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but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is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necessary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collect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in person at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Slovak Embassy or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alternatively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to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print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them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at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own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expense</w:t>
      </w:r>
      <w:proofErr w:type="spellEnd"/>
      <w:r w:rsidRPr="006A0ACA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.</w:t>
      </w:r>
    </w:p>
    <w:sectPr w:rsidR="006A0ACA" w:rsidRPr="003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0A2"/>
    <w:multiLevelType w:val="multilevel"/>
    <w:tmpl w:val="894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0D77"/>
    <w:multiLevelType w:val="hybridMultilevel"/>
    <w:tmpl w:val="6C7C2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77D5"/>
    <w:multiLevelType w:val="multilevel"/>
    <w:tmpl w:val="ED0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024963">
    <w:abstractNumId w:val="2"/>
  </w:num>
  <w:num w:numId="2" w16cid:durableId="820655179">
    <w:abstractNumId w:val="0"/>
  </w:num>
  <w:num w:numId="3" w16cid:durableId="59482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CA"/>
    <w:rsid w:val="002F6FD2"/>
    <w:rsid w:val="00341C06"/>
    <w:rsid w:val="005A2EAC"/>
    <w:rsid w:val="006A0ACA"/>
    <w:rsid w:val="00B214F2"/>
    <w:rsid w:val="00D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F594"/>
  <w15:chartTrackingRefBased/>
  <w15:docId w15:val="{CC440FC1-C3B0-4BC9-8E8A-67C9C29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0A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0A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A0A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A0A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A0A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0A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A0A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0A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6A0A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0A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A0AC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A0AC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A0AC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A0AC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0AC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A0AC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A0A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0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0A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A0A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A0A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0AC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A0AC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A0AC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0A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0AC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A0ACA"/>
    <w:rPr>
      <w:b/>
      <w:bCs/>
      <w:smallCaps/>
      <w:color w:val="0F4761" w:themeColor="accent1" w:themeShade="BF"/>
      <w:spacing w:val="5"/>
    </w:rPr>
  </w:style>
  <w:style w:type="character" w:styleId="Vrazn">
    <w:name w:val="Strong"/>
    <w:basedOn w:val="Predvolenpsmoodseku"/>
    <w:uiPriority w:val="22"/>
    <w:qFormat/>
    <w:rsid w:val="006A0AC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A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80">
          <w:marLeft w:val="0"/>
          <w:marRight w:val="0"/>
          <w:marTop w:val="0"/>
          <w:marBottom w:val="0"/>
          <w:divBdr>
            <w:top w:val="single" w:sz="6" w:space="11" w:color="BFC1C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0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801">
          <w:marLeft w:val="0"/>
          <w:marRight w:val="0"/>
          <w:marTop w:val="0"/>
          <w:marBottom w:val="0"/>
          <w:divBdr>
            <w:top w:val="single" w:sz="6" w:space="11" w:color="BFC1C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625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815">
          <w:marLeft w:val="0"/>
          <w:marRight w:val="0"/>
          <w:marTop w:val="0"/>
          <w:marBottom w:val="0"/>
          <w:divBdr>
            <w:top w:val="single" w:sz="6" w:space="11" w:color="BFC1C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6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7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8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47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8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126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939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21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500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165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869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4">
          <w:marLeft w:val="0"/>
          <w:marRight w:val="0"/>
          <w:marTop w:val="0"/>
          <w:marBottom w:val="0"/>
          <w:divBdr>
            <w:top w:val="single" w:sz="6" w:space="11" w:color="BFC1C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akaid.sk/dizajn-manual-loga/logo-sam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 Peter /ZU Minsk/MZV</dc:creator>
  <cp:keywords/>
  <dc:description/>
  <cp:lastModifiedBy>Tomasek Peter /ZU Minsk/MZV</cp:lastModifiedBy>
  <cp:revision>1</cp:revision>
  <dcterms:created xsi:type="dcterms:W3CDTF">2024-03-14T11:44:00Z</dcterms:created>
  <dcterms:modified xsi:type="dcterms:W3CDTF">2024-03-14T12:28:00Z</dcterms:modified>
</cp:coreProperties>
</file>