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C2A28" w14:textId="77777777" w:rsidR="00F73166" w:rsidRDefault="00F73166" w:rsidP="00A058A1">
      <w:pPr>
        <w:jc w:val="both"/>
        <w:rPr>
          <w:rFonts w:eastAsia="Lucida Sans Unicode" w:cstheme="minorHAnsi"/>
          <w:b/>
          <w:color w:val="2E74B5" w:themeColor="accent1" w:themeShade="BF"/>
          <w:sz w:val="32"/>
          <w:szCs w:val="32"/>
          <w:lang w:val="en-US" w:eastAsia="sk-SK" w:bidi="sk-SK"/>
        </w:rPr>
      </w:pPr>
    </w:p>
    <w:p w14:paraId="2C2B5C0B" w14:textId="6D79CEF3" w:rsidR="00E27C97" w:rsidRDefault="00E27C97" w:rsidP="00A058A1">
      <w:pPr>
        <w:jc w:val="both"/>
        <w:rPr>
          <w:rFonts w:eastAsia="Lucida Sans Unicode" w:cstheme="minorHAnsi"/>
          <w:b/>
          <w:color w:val="2E74B5" w:themeColor="accent1" w:themeShade="BF"/>
          <w:sz w:val="32"/>
          <w:szCs w:val="32"/>
          <w:lang w:val="en-US" w:eastAsia="sk-SK" w:bidi="sk-SK"/>
        </w:rPr>
      </w:pPr>
      <w:r w:rsidRPr="00E73FC2">
        <w:rPr>
          <w:rFonts w:eastAsia="Lucida Sans Unicode" w:cstheme="minorHAnsi"/>
          <w:b/>
          <w:color w:val="2E74B5" w:themeColor="accent1" w:themeShade="BF"/>
          <w:sz w:val="32"/>
          <w:szCs w:val="32"/>
          <w:lang w:val="en-US" w:eastAsia="sk-SK" w:bidi="sk-SK"/>
        </w:rPr>
        <w:t xml:space="preserve">FREQUENTLY ASKED QUESTIONS (FAQ): </w:t>
      </w:r>
    </w:p>
    <w:p w14:paraId="75053144" w14:textId="77777777" w:rsidR="00272A08" w:rsidRPr="00E73FC2" w:rsidRDefault="00272A08" w:rsidP="00A058A1">
      <w:pPr>
        <w:jc w:val="both"/>
        <w:rPr>
          <w:rFonts w:eastAsia="Lucida Sans Unicode" w:cstheme="minorHAnsi"/>
          <w:b/>
          <w:color w:val="2E74B5" w:themeColor="accent1" w:themeShade="BF"/>
          <w:sz w:val="32"/>
          <w:szCs w:val="32"/>
          <w:lang w:val="en-US" w:eastAsia="sk-SK" w:bidi="sk-SK"/>
        </w:rPr>
      </w:pPr>
    </w:p>
    <w:p w14:paraId="1676D24A" w14:textId="77777777" w:rsidR="00A058A1" w:rsidRPr="00F91C01" w:rsidRDefault="00FA46CE" w:rsidP="00A058A1">
      <w:pPr>
        <w:pStyle w:val="Odsekzoznamu"/>
        <w:numPr>
          <w:ilvl w:val="0"/>
          <w:numId w:val="5"/>
        </w:numPr>
        <w:jc w:val="both"/>
        <w:rPr>
          <w:rFonts w:eastAsia="Lucida Sans Unicode" w:cstheme="minorHAnsi"/>
          <w:b/>
          <w:color w:val="2E74B5" w:themeColor="accent1" w:themeShade="BF"/>
          <w:lang w:val="en-US" w:eastAsia="sk-SK" w:bidi="sk-SK"/>
        </w:rPr>
      </w:pPr>
      <w:r w:rsidRPr="00F91C01">
        <w:rPr>
          <w:rFonts w:eastAsia="Lucida Sans Unicode" w:cstheme="minorHAnsi"/>
          <w:b/>
          <w:color w:val="2E74B5" w:themeColor="accent1" w:themeShade="BF"/>
          <w:lang w:val="en-US" w:eastAsia="sk-SK" w:bidi="sk-SK"/>
        </w:rPr>
        <w:t xml:space="preserve">What is the microgrant scheme? </w:t>
      </w:r>
    </w:p>
    <w:p w14:paraId="676E0E83" w14:textId="6D1C5C47" w:rsidR="00FA46CE" w:rsidRPr="00F91C01" w:rsidRDefault="00FA46CE" w:rsidP="00A058A1">
      <w:pPr>
        <w:pStyle w:val="Odsekzoznamu"/>
        <w:jc w:val="both"/>
        <w:rPr>
          <w:rFonts w:eastAsia="Lucida Sans Unicode" w:cstheme="minorHAnsi"/>
          <w:b/>
          <w:lang w:val="en-US" w:eastAsia="sk-SK" w:bidi="sk-SK"/>
        </w:rPr>
      </w:pPr>
      <w:r w:rsidRPr="00F91C01">
        <w:rPr>
          <w:rFonts w:eastAsia="Lucida Sans Unicode" w:cstheme="minorHAnsi"/>
          <w:lang w:val="en-US" w:eastAsia="sk-SK" w:bidi="sk-SK"/>
        </w:rPr>
        <w:t xml:space="preserve">Microgrants </w:t>
      </w:r>
      <w:r w:rsidRPr="0063438B">
        <w:rPr>
          <w:rFonts w:eastAsia="Lucida Sans Unicode" w:cstheme="minorHAnsi"/>
          <w:b/>
          <w:lang w:val="en-US" w:eastAsia="sk-SK" w:bidi="sk-SK"/>
        </w:rPr>
        <w:t>a</w:t>
      </w:r>
      <w:r w:rsidR="00F91C01" w:rsidRPr="0063438B">
        <w:rPr>
          <w:rFonts w:eastAsia="Lucida Sans Unicode" w:cstheme="minorHAnsi"/>
          <w:b/>
          <w:lang w:val="en-US" w:eastAsia="sk-SK" w:bidi="sk-SK"/>
        </w:rPr>
        <w:t>re a flexible and effective instrument</w:t>
      </w:r>
      <w:r w:rsidRPr="0063438B">
        <w:rPr>
          <w:rFonts w:eastAsia="Lucida Sans Unicode" w:cstheme="minorHAnsi"/>
          <w:b/>
          <w:lang w:val="en-US" w:eastAsia="sk-SK" w:bidi="sk-SK"/>
        </w:rPr>
        <w:t xml:space="preserve"> of development cooper</w:t>
      </w:r>
      <w:r w:rsidR="00420307" w:rsidRPr="0063438B">
        <w:rPr>
          <w:rFonts w:eastAsia="Lucida Sans Unicode" w:cstheme="minorHAnsi"/>
          <w:b/>
          <w:lang w:val="en-US" w:eastAsia="sk-SK" w:bidi="sk-SK"/>
        </w:rPr>
        <w:t>ation of the Slovak Republic</w:t>
      </w:r>
      <w:r w:rsidR="00420307">
        <w:rPr>
          <w:rFonts w:eastAsia="Lucida Sans Unicode" w:cstheme="minorHAnsi"/>
          <w:lang w:val="en-US" w:eastAsia="sk-SK" w:bidi="sk-SK"/>
        </w:rPr>
        <w:t>. They</w:t>
      </w:r>
      <w:r w:rsidRPr="00F91C01">
        <w:rPr>
          <w:rFonts w:eastAsia="Lucida Sans Unicode" w:cstheme="minorHAnsi"/>
          <w:lang w:val="en-US" w:eastAsia="sk-SK" w:bidi="sk-SK"/>
        </w:rPr>
        <w:t xml:space="preserve"> are implemented through the network of Slovak embassies abroad. M</w:t>
      </w:r>
      <w:r w:rsidR="0063438B">
        <w:rPr>
          <w:rFonts w:eastAsia="Lucida Sans Unicode" w:cstheme="minorHAnsi"/>
          <w:lang w:val="en-US" w:eastAsia="sk-SK" w:bidi="sk-SK"/>
        </w:rPr>
        <w:t xml:space="preserve">ore information about </w:t>
      </w:r>
      <w:proofErr w:type="spellStart"/>
      <w:r w:rsidR="0063438B">
        <w:rPr>
          <w:rFonts w:eastAsia="Lucida Sans Unicode" w:cstheme="minorHAnsi"/>
          <w:lang w:val="en-US" w:eastAsia="sk-SK" w:bidi="sk-SK"/>
        </w:rPr>
        <w:t>SlovakAid</w:t>
      </w:r>
      <w:proofErr w:type="spellEnd"/>
      <w:r w:rsidR="0063438B">
        <w:rPr>
          <w:rFonts w:eastAsia="Lucida Sans Unicode" w:cstheme="minorHAnsi"/>
          <w:lang w:val="en-US" w:eastAsia="sk-SK" w:bidi="sk-SK"/>
        </w:rPr>
        <w:t xml:space="preserve"> </w:t>
      </w:r>
      <w:proofErr w:type="spellStart"/>
      <w:r w:rsidRPr="00F91C01">
        <w:rPr>
          <w:rFonts w:eastAsia="Lucida Sans Unicode" w:cstheme="minorHAnsi"/>
          <w:lang w:val="en-US" w:eastAsia="sk-SK" w:bidi="sk-SK"/>
        </w:rPr>
        <w:t>microgrants</w:t>
      </w:r>
      <w:proofErr w:type="spellEnd"/>
      <w:r w:rsidRPr="00F91C01">
        <w:rPr>
          <w:rFonts w:eastAsia="Lucida Sans Unicode" w:cstheme="minorHAnsi"/>
          <w:lang w:val="en-US" w:eastAsia="sk-SK" w:bidi="sk-SK"/>
        </w:rPr>
        <w:t xml:space="preserve"> is available on the following link: </w:t>
      </w:r>
      <w:hyperlink r:id="rId7" w:tgtFrame="_blank" w:history="1">
        <w:r w:rsidRPr="00F91C01">
          <w:rPr>
            <w:rStyle w:val="Hypertextovprepojenie"/>
            <w:rFonts w:cstheme="minorHAnsi"/>
            <w:lang w:val="en-US"/>
          </w:rPr>
          <w:t>https://slovakaid.sk/en/microgrants/</w:t>
        </w:r>
      </w:hyperlink>
      <w:r w:rsidRPr="00F91C01">
        <w:rPr>
          <w:rFonts w:cstheme="minorHAnsi"/>
          <w:color w:val="1F497D"/>
          <w:lang w:val="en-US"/>
        </w:rPr>
        <w:t xml:space="preserve">. </w:t>
      </w:r>
    </w:p>
    <w:p w14:paraId="042FA92F" w14:textId="77777777" w:rsidR="00FA46CE" w:rsidRPr="00F91C01" w:rsidRDefault="00FA46CE" w:rsidP="00FA46CE">
      <w:pPr>
        <w:pStyle w:val="Odsekzoznamu"/>
        <w:jc w:val="both"/>
        <w:rPr>
          <w:rFonts w:cstheme="minorHAnsi"/>
          <w:b/>
          <w:lang w:val="en-US"/>
        </w:rPr>
      </w:pPr>
    </w:p>
    <w:p w14:paraId="337A31A3" w14:textId="77777777" w:rsidR="00826518" w:rsidRPr="00F91C01" w:rsidRDefault="00826518" w:rsidP="00A058A1">
      <w:pPr>
        <w:pStyle w:val="Odsekzoznamu"/>
        <w:numPr>
          <w:ilvl w:val="0"/>
          <w:numId w:val="5"/>
        </w:numPr>
        <w:jc w:val="both"/>
        <w:rPr>
          <w:rFonts w:cstheme="minorHAnsi"/>
          <w:b/>
          <w:color w:val="2E74B5" w:themeColor="accent1" w:themeShade="BF"/>
          <w:lang w:val="en-US"/>
        </w:rPr>
      </w:pPr>
      <w:r w:rsidRPr="00F91C01">
        <w:rPr>
          <w:rFonts w:cstheme="minorHAnsi"/>
          <w:b/>
          <w:color w:val="2E74B5" w:themeColor="accent1" w:themeShade="BF"/>
          <w:lang w:val="en-US"/>
        </w:rPr>
        <w:t xml:space="preserve">Who is eligible to apply? </w:t>
      </w:r>
    </w:p>
    <w:p w14:paraId="71CF1194" w14:textId="27D1F10C" w:rsidR="00826518" w:rsidRPr="00F91C01" w:rsidRDefault="00826518" w:rsidP="00A058A1">
      <w:pPr>
        <w:pStyle w:val="Zkladntext"/>
        <w:ind w:left="720"/>
        <w:jc w:val="both"/>
        <w:rPr>
          <w:rFonts w:asciiTheme="minorHAnsi" w:hAnsiTheme="minorHAnsi" w:cstheme="minorHAnsi"/>
          <w:sz w:val="22"/>
          <w:szCs w:val="22"/>
          <w:lang w:val="en-US"/>
        </w:rPr>
      </w:pPr>
      <w:r w:rsidRPr="00F91C01">
        <w:rPr>
          <w:rFonts w:asciiTheme="minorHAnsi" w:hAnsiTheme="minorHAnsi" w:cstheme="minorHAnsi"/>
          <w:sz w:val="22"/>
          <w:szCs w:val="22"/>
          <w:lang w:val="en-US"/>
        </w:rPr>
        <w:t>Eligible</w:t>
      </w:r>
      <w:r w:rsidRPr="00F91C01">
        <w:rPr>
          <w:rFonts w:asciiTheme="minorHAnsi" w:hAnsiTheme="minorHAnsi" w:cstheme="minorHAnsi"/>
          <w:b/>
          <w:sz w:val="22"/>
          <w:szCs w:val="22"/>
          <w:lang w:val="en-US"/>
        </w:rPr>
        <w:t xml:space="preserve"> </w:t>
      </w:r>
      <w:r w:rsidRPr="00F91C01">
        <w:rPr>
          <w:rFonts w:asciiTheme="minorHAnsi" w:hAnsiTheme="minorHAnsi" w:cstheme="minorHAnsi"/>
          <w:sz w:val="22"/>
          <w:szCs w:val="22"/>
          <w:lang w:val="en-US"/>
        </w:rPr>
        <w:t xml:space="preserve">applicants for small grants are non-entrepreneurial (non-commercial) legal entities legally registered in the Republic of Moldova, non-governmental organizations legally registered in the Republic of Moldova and local and regional self-government units. </w:t>
      </w:r>
      <w:bookmarkStart w:id="0" w:name="_GoBack"/>
      <w:bookmarkEnd w:id="0"/>
    </w:p>
    <w:p w14:paraId="2FE25307" w14:textId="77777777" w:rsidR="00826518" w:rsidRPr="00F91C01" w:rsidRDefault="00826518" w:rsidP="00A058A1">
      <w:pPr>
        <w:pStyle w:val="Odsekzoznamu"/>
        <w:numPr>
          <w:ilvl w:val="0"/>
          <w:numId w:val="5"/>
        </w:numPr>
        <w:jc w:val="both"/>
        <w:rPr>
          <w:rFonts w:cstheme="minorHAnsi"/>
          <w:b/>
          <w:color w:val="2E74B5" w:themeColor="accent1" w:themeShade="BF"/>
          <w:lang w:val="en-US"/>
        </w:rPr>
      </w:pPr>
      <w:r w:rsidRPr="00F91C01">
        <w:rPr>
          <w:rFonts w:cstheme="minorHAnsi"/>
          <w:b/>
          <w:color w:val="2E74B5" w:themeColor="accent1" w:themeShade="BF"/>
          <w:lang w:val="en-US"/>
        </w:rPr>
        <w:t xml:space="preserve">What is the maximum requested amount? </w:t>
      </w:r>
    </w:p>
    <w:p w14:paraId="1897FB8D" w14:textId="77777777" w:rsidR="00826518" w:rsidRPr="00F91C01" w:rsidRDefault="00826518" w:rsidP="00A058A1">
      <w:pPr>
        <w:pStyle w:val="Zkladntext"/>
        <w:ind w:left="720"/>
        <w:jc w:val="both"/>
        <w:rPr>
          <w:rFonts w:asciiTheme="minorHAnsi" w:hAnsiTheme="minorHAnsi" w:cstheme="minorHAnsi"/>
          <w:sz w:val="22"/>
          <w:szCs w:val="22"/>
          <w:lang w:val="en-US"/>
        </w:rPr>
      </w:pPr>
      <w:r w:rsidRPr="00F91C01">
        <w:rPr>
          <w:rFonts w:asciiTheme="minorHAnsi" w:hAnsiTheme="minorHAnsi" w:cstheme="minorHAnsi"/>
          <w:sz w:val="22"/>
          <w:szCs w:val="22"/>
          <w:lang w:val="en-US"/>
        </w:rPr>
        <w:t xml:space="preserve">The eligible amount of the small grant </w:t>
      </w:r>
      <w:r w:rsidRPr="0063438B">
        <w:rPr>
          <w:rFonts w:asciiTheme="minorHAnsi" w:hAnsiTheme="minorHAnsi" w:cstheme="minorHAnsi"/>
          <w:b/>
          <w:sz w:val="22"/>
          <w:szCs w:val="22"/>
          <w:lang w:val="en-US"/>
        </w:rPr>
        <w:t>i</w:t>
      </w:r>
      <w:r w:rsidR="00420307" w:rsidRPr="0063438B">
        <w:rPr>
          <w:rFonts w:asciiTheme="minorHAnsi" w:hAnsiTheme="minorHAnsi" w:cstheme="minorHAnsi"/>
          <w:b/>
          <w:sz w:val="22"/>
          <w:szCs w:val="22"/>
          <w:lang w:val="en-US"/>
        </w:rPr>
        <w:t>s up to 10 000 EUR per project</w:t>
      </w:r>
      <w:r w:rsidR="00420307">
        <w:rPr>
          <w:rFonts w:asciiTheme="minorHAnsi" w:hAnsiTheme="minorHAnsi" w:cstheme="minorHAnsi"/>
          <w:sz w:val="22"/>
          <w:szCs w:val="22"/>
          <w:lang w:val="en-US"/>
        </w:rPr>
        <w:t xml:space="preserve">. </w:t>
      </w:r>
      <w:r w:rsidR="00420307" w:rsidRPr="006F491B">
        <w:rPr>
          <w:rFonts w:asciiTheme="minorHAnsi" w:hAnsiTheme="minorHAnsi" w:cstheme="minorHAnsi"/>
          <w:sz w:val="22"/>
          <w:szCs w:val="22"/>
          <w:lang w:val="en-US"/>
        </w:rPr>
        <w:t>Applicants are encouraged to apply for the maximum eligible allocation (10 000 EUR).</w:t>
      </w:r>
      <w:r w:rsidR="00420307">
        <w:rPr>
          <w:rFonts w:asciiTheme="minorHAnsi" w:hAnsiTheme="minorHAnsi" w:cstheme="minorHAnsi"/>
          <w:sz w:val="22"/>
          <w:szCs w:val="22"/>
          <w:lang w:val="en-US"/>
        </w:rPr>
        <w:t xml:space="preserve"> </w:t>
      </w:r>
    </w:p>
    <w:p w14:paraId="199A190E" w14:textId="77777777" w:rsidR="00E141F6" w:rsidRPr="00F91C01" w:rsidRDefault="00E141F6" w:rsidP="00A058A1">
      <w:pPr>
        <w:pStyle w:val="Odsekzoznamu"/>
        <w:numPr>
          <w:ilvl w:val="0"/>
          <w:numId w:val="5"/>
        </w:numPr>
        <w:jc w:val="both"/>
        <w:rPr>
          <w:rFonts w:cstheme="minorHAnsi"/>
          <w:color w:val="2E74B5" w:themeColor="accent1" w:themeShade="BF"/>
          <w:lang w:val="en-US"/>
        </w:rPr>
      </w:pPr>
      <w:r w:rsidRPr="00F91C01">
        <w:rPr>
          <w:rFonts w:cstheme="minorHAnsi"/>
          <w:b/>
          <w:color w:val="2E74B5" w:themeColor="accent1" w:themeShade="BF"/>
          <w:lang w:val="en-US"/>
        </w:rPr>
        <w:t xml:space="preserve">What is the length of the project implementation? </w:t>
      </w:r>
    </w:p>
    <w:p w14:paraId="47BFF6D7" w14:textId="77777777" w:rsidR="001F69A1" w:rsidRPr="00F91C01" w:rsidRDefault="00826518" w:rsidP="00A058A1">
      <w:pPr>
        <w:pStyle w:val="Zkladntext"/>
        <w:ind w:left="720"/>
        <w:jc w:val="both"/>
        <w:rPr>
          <w:rFonts w:asciiTheme="minorHAnsi" w:hAnsiTheme="minorHAnsi" w:cstheme="minorHAnsi"/>
          <w:sz w:val="22"/>
          <w:szCs w:val="22"/>
          <w:lang w:val="en-US"/>
        </w:rPr>
      </w:pPr>
      <w:r w:rsidRPr="00F91C01">
        <w:rPr>
          <w:rFonts w:asciiTheme="minorHAnsi" w:hAnsiTheme="minorHAnsi" w:cstheme="minorHAnsi"/>
          <w:sz w:val="22"/>
          <w:szCs w:val="22"/>
          <w:lang w:val="en-US"/>
        </w:rPr>
        <w:t xml:space="preserve">The expected length of the project </w:t>
      </w:r>
      <w:r w:rsidR="00A058A1" w:rsidRPr="00F91C01">
        <w:rPr>
          <w:rFonts w:asciiTheme="minorHAnsi" w:hAnsiTheme="minorHAnsi" w:cstheme="minorHAnsi"/>
          <w:sz w:val="22"/>
          <w:szCs w:val="22"/>
          <w:lang w:val="en-US"/>
        </w:rPr>
        <w:t xml:space="preserve">implementation </w:t>
      </w:r>
      <w:r w:rsidRPr="0063438B">
        <w:rPr>
          <w:rFonts w:asciiTheme="minorHAnsi" w:hAnsiTheme="minorHAnsi" w:cstheme="minorHAnsi"/>
          <w:b/>
          <w:sz w:val="22"/>
          <w:szCs w:val="22"/>
          <w:lang w:val="en-US"/>
        </w:rPr>
        <w:t>is from 6 to max. 12 months</w:t>
      </w:r>
      <w:r w:rsidRPr="00F91C01">
        <w:rPr>
          <w:rFonts w:asciiTheme="minorHAnsi" w:hAnsiTheme="minorHAnsi" w:cstheme="minorHAnsi"/>
          <w:sz w:val="22"/>
          <w:szCs w:val="22"/>
          <w:lang w:val="en-US"/>
        </w:rPr>
        <w:t xml:space="preserve">. </w:t>
      </w:r>
    </w:p>
    <w:p w14:paraId="2A6D7E42" w14:textId="77777777" w:rsidR="00E27C97" w:rsidRPr="00F91C01" w:rsidRDefault="00E141F6" w:rsidP="00E27C97">
      <w:pPr>
        <w:pStyle w:val="Zkladntext"/>
        <w:numPr>
          <w:ilvl w:val="0"/>
          <w:numId w:val="5"/>
        </w:numPr>
        <w:jc w:val="both"/>
        <w:rPr>
          <w:rFonts w:asciiTheme="minorHAnsi" w:hAnsiTheme="minorHAnsi" w:cstheme="minorHAnsi"/>
          <w:color w:val="2E74B5" w:themeColor="accent1" w:themeShade="BF"/>
          <w:sz w:val="22"/>
          <w:szCs w:val="22"/>
          <w:lang w:val="en-US"/>
        </w:rPr>
      </w:pPr>
      <w:r w:rsidRPr="00F91C01">
        <w:rPr>
          <w:rFonts w:asciiTheme="minorHAnsi" w:hAnsiTheme="minorHAnsi" w:cstheme="minorHAnsi"/>
          <w:b/>
          <w:color w:val="2E74B5" w:themeColor="accent1" w:themeShade="BF"/>
          <w:sz w:val="22"/>
          <w:szCs w:val="22"/>
          <w:lang w:val="en-US"/>
        </w:rPr>
        <w:t>When does the project implementation start?</w:t>
      </w:r>
    </w:p>
    <w:p w14:paraId="4164994D" w14:textId="5FC1D2F7" w:rsidR="00C83940" w:rsidRPr="00F91C01" w:rsidRDefault="00A93A8A" w:rsidP="00C83940">
      <w:pPr>
        <w:pStyle w:val="Zkladntext"/>
        <w:ind w:left="720"/>
        <w:jc w:val="both"/>
        <w:rPr>
          <w:rFonts w:asciiTheme="minorHAnsi" w:hAnsiTheme="minorHAnsi" w:cstheme="minorHAnsi"/>
          <w:sz w:val="22"/>
          <w:szCs w:val="22"/>
          <w:lang w:val="en-US"/>
        </w:rPr>
      </w:pPr>
      <w:r w:rsidRPr="00F91C01">
        <w:rPr>
          <w:rFonts w:asciiTheme="minorHAnsi" w:hAnsiTheme="minorHAnsi" w:cstheme="minorHAnsi"/>
          <w:sz w:val="22"/>
          <w:szCs w:val="22"/>
          <w:lang w:val="en-US"/>
        </w:rPr>
        <w:t xml:space="preserve">The </w:t>
      </w:r>
      <w:r w:rsidR="001F69A1" w:rsidRPr="00F91C01">
        <w:rPr>
          <w:rFonts w:asciiTheme="minorHAnsi" w:hAnsiTheme="minorHAnsi" w:cstheme="minorHAnsi"/>
          <w:sz w:val="22"/>
          <w:szCs w:val="22"/>
          <w:lang w:val="en-US"/>
        </w:rPr>
        <w:t xml:space="preserve">project </w:t>
      </w:r>
      <w:r w:rsidRPr="00F91C01">
        <w:rPr>
          <w:rFonts w:asciiTheme="minorHAnsi" w:hAnsiTheme="minorHAnsi" w:cstheme="minorHAnsi"/>
          <w:sz w:val="22"/>
          <w:szCs w:val="22"/>
          <w:lang w:val="en-US"/>
        </w:rPr>
        <w:t xml:space="preserve">implementation </w:t>
      </w:r>
      <w:r w:rsidRPr="0063438B">
        <w:rPr>
          <w:rFonts w:asciiTheme="minorHAnsi" w:hAnsiTheme="minorHAnsi" w:cstheme="minorHAnsi"/>
          <w:b/>
          <w:sz w:val="22"/>
          <w:szCs w:val="22"/>
          <w:lang w:val="en-US"/>
        </w:rPr>
        <w:t xml:space="preserve">period starts </w:t>
      </w:r>
      <w:r w:rsidR="00C83940" w:rsidRPr="0096059A">
        <w:rPr>
          <w:rFonts w:asciiTheme="minorHAnsi" w:hAnsiTheme="minorHAnsi" w:cstheme="minorHAnsi"/>
          <w:sz w:val="22"/>
          <w:szCs w:val="22"/>
          <w:u w:val="single"/>
          <w:lang w:val="en-US"/>
        </w:rPr>
        <w:t>from the effective date of the</w:t>
      </w:r>
      <w:r w:rsidR="00C83940">
        <w:rPr>
          <w:rFonts w:asciiTheme="minorHAnsi" w:hAnsiTheme="minorHAnsi" w:cstheme="minorHAnsi"/>
          <w:sz w:val="22"/>
          <w:szCs w:val="22"/>
          <w:u w:val="single"/>
          <w:lang w:val="en-US"/>
        </w:rPr>
        <w:t xml:space="preserve"> Small Grant Agreement</w:t>
      </w:r>
      <w:r w:rsidR="00C83940" w:rsidRPr="0096059A">
        <w:rPr>
          <w:rFonts w:asciiTheme="minorHAnsi" w:hAnsiTheme="minorHAnsi" w:cstheme="minorHAnsi"/>
          <w:sz w:val="22"/>
          <w:szCs w:val="22"/>
          <w:u w:val="single"/>
          <w:lang w:val="en-US"/>
        </w:rPr>
        <w:t>, which shall be the day following its publication in the Central Register of Contracts</w:t>
      </w:r>
      <w:r w:rsidR="00C4603E">
        <w:rPr>
          <w:rFonts w:asciiTheme="minorHAnsi" w:hAnsiTheme="minorHAnsi" w:cstheme="minorHAnsi"/>
          <w:sz w:val="22"/>
          <w:szCs w:val="22"/>
          <w:u w:val="single"/>
          <w:lang w:val="en-US"/>
        </w:rPr>
        <w:t xml:space="preserve"> of the Slovak Republic</w:t>
      </w:r>
      <w:r w:rsidR="00C83940" w:rsidRPr="00F91C01">
        <w:rPr>
          <w:rFonts w:asciiTheme="minorHAnsi" w:hAnsiTheme="minorHAnsi" w:cstheme="minorHAnsi"/>
          <w:sz w:val="22"/>
          <w:szCs w:val="22"/>
          <w:lang w:val="en-US"/>
        </w:rPr>
        <w:t xml:space="preserve">).  </w:t>
      </w:r>
      <w:r w:rsidR="00C83940">
        <w:rPr>
          <w:rFonts w:asciiTheme="minorHAnsi" w:hAnsiTheme="minorHAnsi" w:cstheme="minorHAnsi"/>
          <w:sz w:val="22"/>
          <w:szCs w:val="22"/>
          <w:lang w:val="en-US"/>
        </w:rPr>
        <w:t xml:space="preserve">Slovak Embassy in Chisinau will inform successful applicants about the exact start date of the project implementation. </w:t>
      </w:r>
    </w:p>
    <w:p w14:paraId="777E1CFF" w14:textId="4B59F969" w:rsidR="001F69A1" w:rsidRPr="00F91C01" w:rsidRDefault="001F69A1" w:rsidP="00C83940">
      <w:pPr>
        <w:pStyle w:val="Zkladntext"/>
        <w:ind w:left="720"/>
        <w:jc w:val="both"/>
        <w:rPr>
          <w:rFonts w:asciiTheme="minorHAnsi" w:hAnsiTheme="minorHAnsi" w:cstheme="minorHAnsi"/>
          <w:b/>
          <w:color w:val="2E74B5" w:themeColor="accent1" w:themeShade="BF"/>
          <w:sz w:val="22"/>
          <w:szCs w:val="22"/>
          <w:lang w:val="en-US"/>
        </w:rPr>
      </w:pPr>
      <w:r w:rsidRPr="00F91C01">
        <w:rPr>
          <w:rFonts w:asciiTheme="minorHAnsi" w:hAnsiTheme="minorHAnsi" w:cstheme="minorHAnsi"/>
          <w:b/>
          <w:color w:val="2E74B5" w:themeColor="accent1" w:themeShade="BF"/>
          <w:sz w:val="22"/>
          <w:szCs w:val="22"/>
          <w:lang w:val="en-US"/>
        </w:rPr>
        <w:t>What are the eligible sectoral priorities</w:t>
      </w:r>
      <w:r w:rsidR="00C50BEA" w:rsidRPr="00F91C01">
        <w:rPr>
          <w:rFonts w:asciiTheme="minorHAnsi" w:hAnsiTheme="minorHAnsi" w:cstheme="minorHAnsi"/>
          <w:b/>
          <w:color w:val="2E74B5" w:themeColor="accent1" w:themeShade="BF"/>
          <w:sz w:val="22"/>
          <w:szCs w:val="22"/>
          <w:lang w:val="en-US"/>
        </w:rPr>
        <w:t>/areas of intervention</w:t>
      </w:r>
      <w:r w:rsidRPr="00F91C01">
        <w:rPr>
          <w:rFonts w:asciiTheme="minorHAnsi" w:hAnsiTheme="minorHAnsi" w:cstheme="minorHAnsi"/>
          <w:b/>
          <w:color w:val="2E74B5" w:themeColor="accent1" w:themeShade="BF"/>
          <w:sz w:val="22"/>
          <w:szCs w:val="22"/>
          <w:lang w:val="en-US"/>
        </w:rPr>
        <w:t xml:space="preserve">? </w:t>
      </w:r>
    </w:p>
    <w:p w14:paraId="3C2B520E" w14:textId="77777777" w:rsidR="00E27C97" w:rsidRPr="00F91C01" w:rsidRDefault="00420307" w:rsidP="00E27C97">
      <w:pPr>
        <w:pStyle w:val="Odsekzoznamu"/>
        <w:widowControl w:val="0"/>
        <w:spacing w:after="0" w:line="240" w:lineRule="auto"/>
        <w:jc w:val="both"/>
        <w:rPr>
          <w:lang w:val="en-US"/>
        </w:rPr>
      </w:pPr>
      <w:r>
        <w:rPr>
          <w:lang w:val="en-US"/>
        </w:rPr>
        <w:t xml:space="preserve">The </w:t>
      </w:r>
      <w:r w:rsidR="00F91C01" w:rsidRPr="00F91C01">
        <w:rPr>
          <w:lang w:val="en-US"/>
        </w:rPr>
        <w:t xml:space="preserve">following </w:t>
      </w:r>
      <w:r w:rsidR="00E27C97" w:rsidRPr="00F91C01">
        <w:rPr>
          <w:lang w:val="en-US"/>
        </w:rPr>
        <w:t>sec</w:t>
      </w:r>
      <w:r w:rsidR="00F91C01" w:rsidRPr="00F91C01">
        <w:rPr>
          <w:lang w:val="en-US"/>
        </w:rPr>
        <w:t>toral priorities are eligible</w:t>
      </w:r>
      <w:r w:rsidR="00E27C97" w:rsidRPr="00F91C01">
        <w:rPr>
          <w:lang w:val="en-US"/>
        </w:rPr>
        <w:t xml:space="preserve">: </w:t>
      </w:r>
    </w:p>
    <w:p w14:paraId="64F7C0D2" w14:textId="77777777" w:rsidR="00F91C01" w:rsidRPr="00F91C01" w:rsidRDefault="00F91C01" w:rsidP="00E27C97">
      <w:pPr>
        <w:pStyle w:val="Odsekzoznamu"/>
        <w:widowControl w:val="0"/>
        <w:spacing w:after="0" w:line="240" w:lineRule="auto"/>
        <w:jc w:val="both"/>
        <w:rPr>
          <w:lang w:val="en-US"/>
        </w:rPr>
      </w:pPr>
    </w:p>
    <w:p w14:paraId="0FAD1B0C" w14:textId="27A0ED8E" w:rsidR="00C50BEA" w:rsidRPr="00F91C01" w:rsidRDefault="00E27C97" w:rsidP="00F91C01">
      <w:pPr>
        <w:pStyle w:val="Odsekzoznamu"/>
        <w:widowControl w:val="0"/>
        <w:spacing w:after="0" w:line="240" w:lineRule="auto"/>
        <w:jc w:val="both"/>
        <w:rPr>
          <w:lang w:val="en-US"/>
        </w:rPr>
      </w:pPr>
      <w:r w:rsidRPr="00C40D0F">
        <w:rPr>
          <w:b/>
          <w:lang w:val="en-US"/>
        </w:rPr>
        <w:t>Quality education</w:t>
      </w:r>
      <w:r w:rsidRPr="00F91C01">
        <w:rPr>
          <w:lang w:val="en-US"/>
        </w:rPr>
        <w:t xml:space="preserve"> (SDG 4), </w:t>
      </w:r>
      <w:r w:rsidRPr="00C40D0F">
        <w:rPr>
          <w:b/>
          <w:lang w:val="en-US"/>
        </w:rPr>
        <w:t>Good health</w:t>
      </w:r>
      <w:r w:rsidRPr="00F91C01">
        <w:rPr>
          <w:lang w:val="en-US"/>
        </w:rPr>
        <w:t xml:space="preserve"> (SDG 3</w:t>
      </w:r>
      <w:r w:rsidRPr="00C83940">
        <w:rPr>
          <w:bCs/>
          <w:lang w:val="en-US"/>
        </w:rPr>
        <w:t xml:space="preserve">), </w:t>
      </w:r>
      <w:r w:rsidRPr="00C40D0F">
        <w:rPr>
          <w:b/>
          <w:lang w:val="en-US"/>
        </w:rPr>
        <w:t>Good governance and civil society building</w:t>
      </w:r>
      <w:r w:rsidRPr="00F91C01">
        <w:rPr>
          <w:lang w:val="en-US"/>
        </w:rPr>
        <w:t xml:space="preserve"> (SDG 16, 11), </w:t>
      </w:r>
      <w:r w:rsidRPr="00C40D0F">
        <w:rPr>
          <w:b/>
          <w:lang w:val="en-US"/>
        </w:rPr>
        <w:t>Food safety and agriculture</w:t>
      </w:r>
      <w:r w:rsidRPr="00F91C01">
        <w:rPr>
          <w:lang w:val="en-US"/>
        </w:rPr>
        <w:t xml:space="preserve"> (SDG 1,2) </w:t>
      </w:r>
      <w:r w:rsidRPr="00C40D0F">
        <w:rPr>
          <w:b/>
          <w:lang w:val="en-US"/>
        </w:rPr>
        <w:t>and Infrastructure and sustainable use of natural resources</w:t>
      </w:r>
      <w:r w:rsidR="00F91C01">
        <w:rPr>
          <w:lang w:val="en-US"/>
        </w:rPr>
        <w:t xml:space="preserve"> (SDG 6,11,7 and </w:t>
      </w:r>
      <w:r w:rsidRPr="00F91C01">
        <w:rPr>
          <w:lang w:val="en-US"/>
        </w:rPr>
        <w:t>15)</w:t>
      </w:r>
      <w:r w:rsidR="00F91C01" w:rsidRPr="00F91C01">
        <w:rPr>
          <w:lang w:val="en-US"/>
        </w:rPr>
        <w:t xml:space="preserve">. </w:t>
      </w:r>
      <w:r w:rsidR="00F91C01" w:rsidRPr="00C40D0F">
        <w:rPr>
          <w:b/>
          <w:lang w:val="en-US"/>
        </w:rPr>
        <w:t>Cross-cutting themes Environment and climate change</w:t>
      </w:r>
      <w:r w:rsidR="00F91C01" w:rsidRPr="00F91C01">
        <w:rPr>
          <w:lang w:val="en-US"/>
        </w:rPr>
        <w:t xml:space="preserve"> (SDG 13) </w:t>
      </w:r>
      <w:r w:rsidR="00F91C01" w:rsidRPr="00C40D0F">
        <w:rPr>
          <w:b/>
          <w:lang w:val="en-US"/>
        </w:rPr>
        <w:t xml:space="preserve">and </w:t>
      </w:r>
      <w:r w:rsidR="00C83940">
        <w:rPr>
          <w:b/>
          <w:lang w:val="en-US"/>
        </w:rPr>
        <w:t xml:space="preserve">Gender Equality </w:t>
      </w:r>
      <w:r w:rsidR="00F91C01" w:rsidRPr="00F91C01">
        <w:rPr>
          <w:lang w:val="en-US"/>
        </w:rPr>
        <w:t xml:space="preserve">(SDG 5) must be also integrated. Their consideration is being assessed through integration into projects and activities in each of the above-mentioned six priority sectors.  More detailed information about sectorial priorities and cross-cutting themes can be found in the Call for Proposals and </w:t>
      </w:r>
      <w:r w:rsidR="00F91C01">
        <w:rPr>
          <w:lang w:val="en-US"/>
        </w:rPr>
        <w:t xml:space="preserve">in the </w:t>
      </w:r>
      <w:r w:rsidR="00F91C01" w:rsidRPr="00F91C01">
        <w:rPr>
          <w:lang w:val="en-US"/>
        </w:rPr>
        <w:t>Small Grant Guidance for 202</w:t>
      </w:r>
      <w:r w:rsidR="00161257">
        <w:rPr>
          <w:lang w:val="en-US"/>
        </w:rPr>
        <w:t>4</w:t>
      </w:r>
      <w:r w:rsidR="00F91C01" w:rsidRPr="00F91C01">
        <w:rPr>
          <w:lang w:val="en-US"/>
        </w:rPr>
        <w:t xml:space="preserve">. </w:t>
      </w:r>
    </w:p>
    <w:p w14:paraId="7EF35E44" w14:textId="77777777" w:rsidR="00F91C01" w:rsidRPr="00F91C01" w:rsidRDefault="00F91C01" w:rsidP="00F91C01">
      <w:pPr>
        <w:pStyle w:val="Odsekzoznamu"/>
        <w:widowControl w:val="0"/>
        <w:spacing w:after="0" w:line="240" w:lineRule="auto"/>
        <w:jc w:val="both"/>
        <w:rPr>
          <w:lang w:val="en-US"/>
        </w:rPr>
      </w:pPr>
    </w:p>
    <w:p w14:paraId="59745EC6" w14:textId="77777777" w:rsidR="00E141F6" w:rsidRPr="00F91C01" w:rsidRDefault="00E141F6" w:rsidP="00A058A1">
      <w:pPr>
        <w:pStyle w:val="Odsekzoznamu"/>
        <w:numPr>
          <w:ilvl w:val="0"/>
          <w:numId w:val="5"/>
        </w:numPr>
        <w:jc w:val="both"/>
        <w:rPr>
          <w:rFonts w:cstheme="minorHAnsi"/>
          <w:b/>
          <w:color w:val="2E74B5" w:themeColor="accent1" w:themeShade="BF"/>
          <w:lang w:val="en-US"/>
        </w:rPr>
      </w:pPr>
      <w:r w:rsidRPr="00F91C01">
        <w:rPr>
          <w:rFonts w:cstheme="minorHAnsi"/>
          <w:b/>
          <w:color w:val="2E74B5" w:themeColor="accent1" w:themeShade="BF"/>
          <w:lang w:val="en-US"/>
        </w:rPr>
        <w:t xml:space="preserve">What is the ratio of </w:t>
      </w:r>
      <w:r w:rsidR="00371406" w:rsidRPr="00F91C01">
        <w:rPr>
          <w:rFonts w:cstheme="minorHAnsi"/>
          <w:b/>
          <w:color w:val="2E74B5" w:themeColor="accent1" w:themeShade="BF"/>
          <w:lang w:val="en-US"/>
        </w:rPr>
        <w:t xml:space="preserve">project </w:t>
      </w:r>
      <w:r w:rsidRPr="00F91C01">
        <w:rPr>
          <w:rFonts w:cstheme="minorHAnsi"/>
          <w:b/>
          <w:color w:val="2E74B5" w:themeColor="accent1" w:themeShade="BF"/>
          <w:lang w:val="en-US"/>
        </w:rPr>
        <w:t xml:space="preserve">instalments? </w:t>
      </w:r>
    </w:p>
    <w:p w14:paraId="67104755" w14:textId="73B99C91" w:rsidR="00F73166" w:rsidRPr="00F91C01" w:rsidRDefault="00371406" w:rsidP="00BB3C09">
      <w:pPr>
        <w:pStyle w:val="Zkladntext"/>
        <w:ind w:left="720"/>
        <w:jc w:val="both"/>
        <w:rPr>
          <w:rFonts w:asciiTheme="minorHAnsi" w:hAnsiTheme="minorHAnsi" w:cstheme="minorHAnsi"/>
          <w:sz w:val="22"/>
          <w:szCs w:val="22"/>
          <w:lang w:val="en-US"/>
        </w:rPr>
      </w:pPr>
      <w:r w:rsidRPr="00F91C01">
        <w:rPr>
          <w:rFonts w:asciiTheme="minorHAnsi" w:hAnsiTheme="minorHAnsi" w:cstheme="minorHAnsi"/>
          <w:sz w:val="22"/>
          <w:szCs w:val="22"/>
          <w:lang w:val="en-US"/>
        </w:rPr>
        <w:t xml:space="preserve">The </w:t>
      </w:r>
      <w:r w:rsidRPr="00A86F09">
        <w:rPr>
          <w:rFonts w:asciiTheme="minorHAnsi" w:hAnsiTheme="minorHAnsi" w:cstheme="minorHAnsi"/>
          <w:sz w:val="22"/>
          <w:szCs w:val="22"/>
          <w:lang w:val="en-US"/>
        </w:rPr>
        <w:t>payment</w:t>
      </w:r>
      <w:r w:rsidRPr="00F91C01">
        <w:rPr>
          <w:rFonts w:asciiTheme="minorHAnsi" w:hAnsiTheme="minorHAnsi" w:cstheme="minorHAnsi"/>
          <w:sz w:val="22"/>
          <w:szCs w:val="22"/>
          <w:lang w:val="en-US"/>
        </w:rPr>
        <w:t xml:space="preserve"> of the small grant is divided into </w:t>
      </w:r>
      <w:r w:rsidRPr="00A86F09">
        <w:rPr>
          <w:rFonts w:asciiTheme="minorHAnsi" w:hAnsiTheme="minorHAnsi" w:cstheme="minorHAnsi"/>
          <w:sz w:val="22"/>
          <w:szCs w:val="22"/>
          <w:lang w:val="en-US"/>
        </w:rPr>
        <w:t xml:space="preserve">two instalments. </w:t>
      </w:r>
      <w:r w:rsidRPr="00C40D0F">
        <w:rPr>
          <w:rFonts w:asciiTheme="minorHAnsi" w:hAnsiTheme="minorHAnsi" w:cstheme="minorHAnsi"/>
          <w:b/>
          <w:sz w:val="22"/>
          <w:szCs w:val="22"/>
          <w:lang w:val="en-US"/>
        </w:rPr>
        <w:t>First pre-financing instalment - 70% of the small grant is paid to the final beneficiary after the signature of the small grant agreement</w:t>
      </w:r>
      <w:r w:rsidRPr="00F91C01">
        <w:rPr>
          <w:rFonts w:asciiTheme="minorHAnsi" w:hAnsiTheme="minorHAnsi" w:cstheme="minorHAnsi"/>
          <w:sz w:val="22"/>
          <w:szCs w:val="22"/>
          <w:lang w:val="en-US"/>
        </w:rPr>
        <w:t xml:space="preserve">. </w:t>
      </w:r>
      <w:r w:rsidR="001F69A1" w:rsidRPr="00A86F09">
        <w:rPr>
          <w:rFonts w:asciiTheme="minorHAnsi" w:hAnsiTheme="minorHAnsi" w:cstheme="minorHAnsi"/>
          <w:sz w:val="22"/>
          <w:szCs w:val="22"/>
          <w:lang w:val="en-US"/>
        </w:rPr>
        <w:t>Final beneficiaries</w:t>
      </w:r>
      <w:r w:rsidR="00A93A8A" w:rsidRPr="00A86F09">
        <w:rPr>
          <w:rFonts w:asciiTheme="minorHAnsi" w:hAnsiTheme="minorHAnsi" w:cstheme="minorHAnsi"/>
          <w:sz w:val="22"/>
          <w:szCs w:val="22"/>
          <w:lang w:val="en-US"/>
        </w:rPr>
        <w:t xml:space="preserve"> must </w:t>
      </w:r>
      <w:r w:rsidR="00A93A8A" w:rsidRPr="00C40D0F">
        <w:rPr>
          <w:rFonts w:asciiTheme="minorHAnsi" w:hAnsiTheme="minorHAnsi" w:cstheme="minorHAnsi"/>
          <w:b/>
          <w:sz w:val="22"/>
          <w:szCs w:val="22"/>
          <w:lang w:val="en-US"/>
        </w:rPr>
        <w:t xml:space="preserve">have the remaining </w:t>
      </w:r>
      <w:bookmarkStart w:id="1" w:name="_Hlk130195202"/>
      <w:r w:rsidR="00A93A8A" w:rsidRPr="00C40D0F">
        <w:rPr>
          <w:rFonts w:asciiTheme="minorHAnsi" w:hAnsiTheme="minorHAnsi" w:cstheme="minorHAnsi"/>
          <w:b/>
          <w:sz w:val="22"/>
          <w:szCs w:val="22"/>
          <w:lang w:val="en-US"/>
        </w:rPr>
        <w:t>30 % of the amount of the</w:t>
      </w:r>
      <w:r w:rsidR="001F69A1" w:rsidRPr="00C40D0F">
        <w:rPr>
          <w:rFonts w:asciiTheme="minorHAnsi" w:hAnsiTheme="minorHAnsi" w:cstheme="minorHAnsi"/>
          <w:b/>
          <w:sz w:val="22"/>
          <w:szCs w:val="22"/>
          <w:lang w:val="en-US"/>
        </w:rPr>
        <w:t xml:space="preserve"> small grant</w:t>
      </w:r>
      <w:bookmarkEnd w:id="1"/>
      <w:r w:rsidR="001F69A1" w:rsidRPr="00A86F09">
        <w:rPr>
          <w:rFonts w:asciiTheme="minorHAnsi" w:hAnsiTheme="minorHAnsi" w:cstheme="minorHAnsi"/>
          <w:sz w:val="22"/>
          <w:szCs w:val="22"/>
          <w:lang w:val="en-US"/>
        </w:rPr>
        <w:t xml:space="preserve"> </w:t>
      </w:r>
      <w:r w:rsidR="001F69A1" w:rsidRPr="00C40D0F">
        <w:rPr>
          <w:rFonts w:asciiTheme="minorHAnsi" w:hAnsiTheme="minorHAnsi" w:cstheme="minorHAnsi"/>
          <w:b/>
          <w:sz w:val="22"/>
          <w:szCs w:val="22"/>
          <w:lang w:val="en-US"/>
        </w:rPr>
        <w:t xml:space="preserve">available from </w:t>
      </w:r>
      <w:r w:rsidR="009D4308">
        <w:rPr>
          <w:rFonts w:asciiTheme="minorHAnsi" w:hAnsiTheme="minorHAnsi" w:cstheme="minorHAnsi"/>
          <w:b/>
          <w:sz w:val="22"/>
          <w:szCs w:val="22"/>
          <w:lang w:val="en-US"/>
        </w:rPr>
        <w:t xml:space="preserve">their </w:t>
      </w:r>
      <w:r w:rsidR="00A93A8A" w:rsidRPr="00C40D0F">
        <w:rPr>
          <w:rFonts w:asciiTheme="minorHAnsi" w:hAnsiTheme="minorHAnsi" w:cstheme="minorHAnsi"/>
          <w:b/>
          <w:sz w:val="22"/>
          <w:szCs w:val="22"/>
          <w:lang w:val="en-US"/>
        </w:rPr>
        <w:t>own/partner resources</w:t>
      </w:r>
      <w:r w:rsidR="00A93A8A" w:rsidRPr="00A86F09">
        <w:rPr>
          <w:rFonts w:asciiTheme="minorHAnsi" w:hAnsiTheme="minorHAnsi" w:cstheme="minorHAnsi"/>
          <w:sz w:val="22"/>
          <w:szCs w:val="22"/>
          <w:lang w:val="en-US"/>
        </w:rPr>
        <w:t xml:space="preserve">. </w:t>
      </w:r>
      <w:r w:rsidRPr="00F91C01">
        <w:rPr>
          <w:rFonts w:asciiTheme="minorHAnsi" w:hAnsiTheme="minorHAnsi" w:cstheme="minorHAnsi"/>
          <w:sz w:val="22"/>
          <w:szCs w:val="22"/>
          <w:lang w:val="en-US"/>
        </w:rPr>
        <w:t xml:space="preserve">The remaining balance payment - </w:t>
      </w:r>
      <w:r w:rsidRPr="00A86F09">
        <w:rPr>
          <w:rFonts w:asciiTheme="minorHAnsi" w:hAnsiTheme="minorHAnsi" w:cstheme="minorHAnsi"/>
          <w:sz w:val="22"/>
          <w:szCs w:val="22"/>
          <w:lang w:val="en-US"/>
        </w:rPr>
        <w:t>30%</w:t>
      </w:r>
      <w:r w:rsidRPr="00F91C01">
        <w:rPr>
          <w:rFonts w:asciiTheme="minorHAnsi" w:hAnsiTheme="minorHAnsi" w:cstheme="minorHAnsi"/>
          <w:sz w:val="22"/>
          <w:szCs w:val="22"/>
          <w:lang w:val="en-US"/>
        </w:rPr>
        <w:t xml:space="preserve"> of the small grant will be transferred to the final beneficiary after the completion of the project an</w:t>
      </w:r>
      <w:r w:rsidR="00E27C97" w:rsidRPr="00F91C01">
        <w:rPr>
          <w:rFonts w:asciiTheme="minorHAnsi" w:hAnsiTheme="minorHAnsi" w:cstheme="minorHAnsi"/>
          <w:sz w:val="22"/>
          <w:szCs w:val="22"/>
          <w:lang w:val="en-US"/>
        </w:rPr>
        <w:t>d after the submission of the Completion and Financial R</w:t>
      </w:r>
      <w:r w:rsidRPr="00F91C01">
        <w:rPr>
          <w:rFonts w:asciiTheme="minorHAnsi" w:hAnsiTheme="minorHAnsi" w:cstheme="minorHAnsi"/>
          <w:sz w:val="22"/>
          <w:szCs w:val="22"/>
          <w:lang w:val="en-US"/>
        </w:rPr>
        <w:t xml:space="preserve">eports accompanied by copies of </w:t>
      </w:r>
      <w:r w:rsidRPr="00F91C01">
        <w:rPr>
          <w:rFonts w:asciiTheme="minorHAnsi" w:hAnsiTheme="minorHAnsi" w:cstheme="minorHAnsi"/>
          <w:sz w:val="22"/>
          <w:szCs w:val="22"/>
          <w:lang w:val="en-US"/>
        </w:rPr>
        <w:lastRenderedPageBreak/>
        <w:t>respective invoices and receipts.</w:t>
      </w:r>
    </w:p>
    <w:p w14:paraId="104F7F8E" w14:textId="77777777" w:rsidR="009C4E02" w:rsidRPr="00F91C01" w:rsidRDefault="009C4E02" w:rsidP="00A058A1">
      <w:pPr>
        <w:pStyle w:val="Zkladntext"/>
        <w:numPr>
          <w:ilvl w:val="0"/>
          <w:numId w:val="5"/>
        </w:numPr>
        <w:jc w:val="both"/>
        <w:rPr>
          <w:rFonts w:asciiTheme="minorHAnsi" w:hAnsiTheme="minorHAnsi" w:cstheme="minorHAnsi"/>
          <w:b/>
          <w:color w:val="2E74B5" w:themeColor="accent1" w:themeShade="BF"/>
          <w:sz w:val="22"/>
          <w:szCs w:val="22"/>
          <w:lang w:val="en-US"/>
        </w:rPr>
      </w:pPr>
      <w:r w:rsidRPr="00F91C01">
        <w:rPr>
          <w:rFonts w:asciiTheme="minorHAnsi" w:hAnsiTheme="minorHAnsi" w:cstheme="minorHAnsi"/>
          <w:b/>
          <w:color w:val="2E74B5" w:themeColor="accent1" w:themeShade="BF"/>
          <w:sz w:val="22"/>
          <w:szCs w:val="22"/>
          <w:lang w:val="en-US"/>
        </w:rPr>
        <w:t xml:space="preserve">Is co-financing mandatory? </w:t>
      </w:r>
    </w:p>
    <w:p w14:paraId="54DD136C" w14:textId="1852BF77" w:rsidR="009C4E02" w:rsidRPr="0063438B" w:rsidRDefault="00551282" w:rsidP="00F91C01">
      <w:pPr>
        <w:pStyle w:val="Zkladntext"/>
        <w:ind w:left="72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No, </w:t>
      </w:r>
      <w:r w:rsidR="006F491B">
        <w:rPr>
          <w:rFonts w:asciiTheme="minorHAnsi" w:hAnsiTheme="minorHAnsi" w:cstheme="minorHAnsi"/>
          <w:sz w:val="22"/>
          <w:szCs w:val="22"/>
          <w:lang w:val="en-US"/>
        </w:rPr>
        <w:t xml:space="preserve">it is not. </w:t>
      </w:r>
      <w:r w:rsidR="006F491B" w:rsidRPr="0063438B">
        <w:rPr>
          <w:rFonts w:asciiTheme="minorHAnsi" w:hAnsiTheme="minorHAnsi" w:cstheme="minorHAnsi"/>
          <w:b/>
          <w:sz w:val="22"/>
          <w:szCs w:val="22"/>
          <w:lang w:val="en-US"/>
        </w:rPr>
        <w:t>C</w:t>
      </w:r>
      <w:r w:rsidRPr="0063438B">
        <w:rPr>
          <w:rFonts w:asciiTheme="minorHAnsi" w:hAnsiTheme="minorHAnsi" w:cstheme="minorHAnsi"/>
          <w:b/>
          <w:sz w:val="22"/>
          <w:szCs w:val="22"/>
          <w:lang w:val="en-US"/>
        </w:rPr>
        <w:t>o-financing is optional</w:t>
      </w:r>
      <w:r w:rsidR="009C4E02" w:rsidRPr="0063438B">
        <w:rPr>
          <w:rFonts w:asciiTheme="minorHAnsi" w:hAnsiTheme="minorHAnsi" w:cstheme="minorHAnsi"/>
          <w:b/>
          <w:sz w:val="22"/>
          <w:szCs w:val="22"/>
          <w:lang w:val="en-US"/>
        </w:rPr>
        <w:t xml:space="preserve"> and not required</w:t>
      </w:r>
      <w:r w:rsidR="006F491B">
        <w:rPr>
          <w:rFonts w:asciiTheme="minorHAnsi" w:hAnsiTheme="minorHAnsi" w:cstheme="minorHAnsi"/>
          <w:sz w:val="22"/>
          <w:szCs w:val="22"/>
          <w:lang w:val="en-US"/>
        </w:rPr>
        <w:t xml:space="preserve">. However, </w:t>
      </w:r>
      <w:r w:rsidR="006F491B" w:rsidRPr="00E9591D">
        <w:rPr>
          <w:rFonts w:asciiTheme="minorHAnsi" w:hAnsiTheme="minorHAnsi" w:cstheme="minorHAnsi"/>
          <w:b/>
          <w:sz w:val="22"/>
          <w:szCs w:val="22"/>
          <w:lang w:val="en-US"/>
        </w:rPr>
        <w:t xml:space="preserve">final </w:t>
      </w:r>
      <w:r w:rsidR="0063438B" w:rsidRPr="00E9591D">
        <w:rPr>
          <w:rFonts w:asciiTheme="minorHAnsi" w:hAnsiTheme="minorHAnsi" w:cstheme="minorHAnsi"/>
          <w:b/>
          <w:sz w:val="22"/>
          <w:szCs w:val="22"/>
          <w:lang w:val="en-US"/>
        </w:rPr>
        <w:t>beneficiaries need</w:t>
      </w:r>
      <w:r w:rsidR="00ED710A" w:rsidRPr="00E9591D">
        <w:rPr>
          <w:rFonts w:asciiTheme="minorHAnsi" w:hAnsiTheme="minorHAnsi" w:cstheme="minorHAnsi"/>
          <w:b/>
          <w:sz w:val="22"/>
          <w:szCs w:val="22"/>
          <w:lang w:val="en-US"/>
        </w:rPr>
        <w:t xml:space="preserve"> to be prepared </w:t>
      </w:r>
      <w:r w:rsidR="00C40D0F" w:rsidRPr="00E9591D">
        <w:rPr>
          <w:rFonts w:asciiTheme="minorHAnsi" w:hAnsiTheme="minorHAnsi" w:cstheme="minorHAnsi"/>
          <w:b/>
          <w:sz w:val="22"/>
          <w:szCs w:val="22"/>
          <w:lang w:val="en-US"/>
        </w:rPr>
        <w:t>to cover</w:t>
      </w:r>
      <w:r w:rsidR="006F491B" w:rsidRPr="00E9591D">
        <w:rPr>
          <w:rFonts w:asciiTheme="minorHAnsi" w:hAnsiTheme="minorHAnsi" w:cstheme="minorHAnsi"/>
          <w:b/>
          <w:sz w:val="22"/>
          <w:szCs w:val="22"/>
          <w:lang w:val="en-US"/>
        </w:rPr>
        <w:t xml:space="preserve"> </w:t>
      </w:r>
      <w:r w:rsidR="00ED710A" w:rsidRPr="00E9591D">
        <w:rPr>
          <w:rFonts w:asciiTheme="minorHAnsi" w:hAnsiTheme="minorHAnsi" w:cstheme="minorHAnsi"/>
          <w:b/>
          <w:sz w:val="22"/>
          <w:szCs w:val="22"/>
          <w:lang w:val="en-US"/>
        </w:rPr>
        <w:t>the above-mentioned financial amount (30 % of the amount of the small grant) during the necessary</w:t>
      </w:r>
      <w:r w:rsidR="00C40D0F" w:rsidRPr="00E9591D">
        <w:rPr>
          <w:rFonts w:asciiTheme="minorHAnsi" w:hAnsiTheme="minorHAnsi" w:cstheme="minorHAnsi"/>
          <w:b/>
          <w:sz w:val="22"/>
          <w:szCs w:val="22"/>
          <w:lang w:val="en-US"/>
        </w:rPr>
        <w:t xml:space="preserve"> project</w:t>
      </w:r>
      <w:r w:rsidR="00ED710A" w:rsidRPr="00E9591D">
        <w:rPr>
          <w:rFonts w:asciiTheme="minorHAnsi" w:hAnsiTheme="minorHAnsi" w:cstheme="minorHAnsi"/>
          <w:b/>
          <w:sz w:val="22"/>
          <w:szCs w:val="22"/>
          <w:lang w:val="en-US"/>
        </w:rPr>
        <w:t xml:space="preserve"> period until the </w:t>
      </w:r>
      <w:r w:rsidR="0063438B" w:rsidRPr="00E9591D">
        <w:rPr>
          <w:rFonts w:asciiTheme="minorHAnsi" w:hAnsiTheme="minorHAnsi" w:cstheme="minorHAnsi"/>
          <w:b/>
          <w:sz w:val="22"/>
          <w:szCs w:val="22"/>
          <w:lang w:val="en-US"/>
        </w:rPr>
        <w:t>project end-date</w:t>
      </w:r>
      <w:r w:rsidR="0063438B">
        <w:rPr>
          <w:rFonts w:asciiTheme="minorHAnsi" w:hAnsiTheme="minorHAnsi" w:cstheme="minorHAnsi"/>
          <w:sz w:val="22"/>
          <w:szCs w:val="22"/>
          <w:lang w:val="en-US"/>
        </w:rPr>
        <w:t xml:space="preserve">. </w:t>
      </w:r>
      <w:r w:rsidR="00C40D0F">
        <w:rPr>
          <w:rFonts w:asciiTheme="minorHAnsi" w:hAnsiTheme="minorHAnsi" w:cstheme="minorHAnsi"/>
          <w:sz w:val="22"/>
          <w:szCs w:val="22"/>
          <w:lang w:val="en-US"/>
        </w:rPr>
        <w:t>This sum will be refunded</w:t>
      </w:r>
      <w:r w:rsidR="0063438B">
        <w:rPr>
          <w:rFonts w:asciiTheme="minorHAnsi" w:hAnsiTheme="minorHAnsi" w:cstheme="minorHAnsi"/>
          <w:sz w:val="22"/>
          <w:szCs w:val="22"/>
          <w:lang w:val="en-US"/>
        </w:rPr>
        <w:t xml:space="preserve"> to the final beneficiary in a form of the balance payment after the approval of</w:t>
      </w:r>
      <w:r w:rsidR="00C40D0F">
        <w:rPr>
          <w:rFonts w:asciiTheme="minorHAnsi" w:hAnsiTheme="minorHAnsi" w:cstheme="minorHAnsi"/>
          <w:sz w:val="22"/>
          <w:szCs w:val="22"/>
          <w:lang w:val="en-US"/>
        </w:rPr>
        <w:t xml:space="preserve"> </w:t>
      </w:r>
      <w:r w:rsidR="0063438B" w:rsidRPr="00ED710A">
        <w:rPr>
          <w:rFonts w:asciiTheme="minorHAnsi" w:hAnsiTheme="minorHAnsi" w:cstheme="minorHAnsi"/>
          <w:sz w:val="22"/>
          <w:szCs w:val="22"/>
          <w:lang w:val="en-US"/>
        </w:rPr>
        <w:t>Completion and Financial Reports</w:t>
      </w:r>
      <w:r w:rsidR="0063438B">
        <w:rPr>
          <w:rFonts w:asciiTheme="minorHAnsi" w:hAnsiTheme="minorHAnsi" w:cstheme="minorHAnsi"/>
          <w:sz w:val="22"/>
          <w:szCs w:val="22"/>
          <w:lang w:val="en-US"/>
        </w:rPr>
        <w:t xml:space="preserve">. </w:t>
      </w:r>
    </w:p>
    <w:p w14:paraId="403EEFD9" w14:textId="77777777" w:rsidR="00241B61" w:rsidRPr="00F91C01" w:rsidRDefault="00241B61" w:rsidP="00A058A1">
      <w:pPr>
        <w:pStyle w:val="Zkladntext"/>
        <w:numPr>
          <w:ilvl w:val="0"/>
          <w:numId w:val="5"/>
        </w:numPr>
        <w:jc w:val="both"/>
        <w:rPr>
          <w:rFonts w:asciiTheme="minorHAnsi" w:hAnsiTheme="minorHAnsi" w:cstheme="minorHAnsi"/>
          <w:b/>
          <w:color w:val="2E74B5" w:themeColor="accent1" w:themeShade="BF"/>
          <w:sz w:val="22"/>
          <w:szCs w:val="22"/>
          <w:lang w:val="en-US"/>
        </w:rPr>
      </w:pPr>
      <w:r w:rsidRPr="00F91C01">
        <w:rPr>
          <w:rFonts w:asciiTheme="minorHAnsi" w:hAnsiTheme="minorHAnsi" w:cstheme="minorHAnsi"/>
          <w:b/>
          <w:color w:val="2E74B5" w:themeColor="accent1" w:themeShade="BF"/>
          <w:sz w:val="22"/>
          <w:szCs w:val="22"/>
          <w:lang w:val="en-US"/>
        </w:rPr>
        <w:t>How will the instalments be transferred to the beneficiary?</w:t>
      </w:r>
    </w:p>
    <w:p w14:paraId="49843AF6" w14:textId="29C0E2F8" w:rsidR="00371406" w:rsidRPr="00F91C01" w:rsidRDefault="00241B61" w:rsidP="00E27C97">
      <w:pPr>
        <w:pStyle w:val="Zkladntext"/>
        <w:ind w:left="720"/>
        <w:jc w:val="both"/>
        <w:rPr>
          <w:rFonts w:asciiTheme="minorHAnsi" w:hAnsiTheme="minorHAnsi" w:cstheme="minorHAnsi"/>
          <w:sz w:val="22"/>
          <w:szCs w:val="22"/>
          <w:lang w:val="en-US"/>
        </w:rPr>
      </w:pPr>
      <w:r w:rsidRPr="00C40D0F">
        <w:rPr>
          <w:rFonts w:asciiTheme="minorHAnsi" w:hAnsiTheme="minorHAnsi" w:cstheme="minorHAnsi"/>
          <w:b/>
          <w:sz w:val="22"/>
          <w:szCs w:val="22"/>
          <w:lang w:val="en-US"/>
        </w:rPr>
        <w:t>Both payments will be provided in cash and handed over to the statutory representative of the beneficiary in person at the premises of the Embassy of the Slovak Republic in Chisinau</w:t>
      </w:r>
      <w:r w:rsidRPr="00F91C01">
        <w:rPr>
          <w:rFonts w:asciiTheme="minorHAnsi" w:hAnsiTheme="minorHAnsi" w:cstheme="minorHAnsi"/>
          <w:sz w:val="22"/>
          <w:szCs w:val="22"/>
          <w:lang w:val="en-US"/>
        </w:rPr>
        <w:t>.</w:t>
      </w:r>
      <w:r w:rsidR="00E27C97" w:rsidRPr="00F91C01">
        <w:rPr>
          <w:rFonts w:asciiTheme="minorHAnsi" w:hAnsiTheme="minorHAnsi" w:cstheme="minorHAnsi"/>
          <w:sz w:val="22"/>
          <w:szCs w:val="22"/>
          <w:lang w:val="en-US"/>
        </w:rPr>
        <w:t xml:space="preserve"> First instalment will be </w:t>
      </w:r>
      <w:r w:rsidR="00E27C97" w:rsidRPr="00C4603E">
        <w:rPr>
          <w:rFonts w:asciiTheme="minorHAnsi" w:hAnsiTheme="minorHAnsi" w:cstheme="minorHAnsi"/>
          <w:b/>
          <w:bCs/>
          <w:sz w:val="22"/>
          <w:szCs w:val="22"/>
          <w:lang w:val="en-US"/>
        </w:rPr>
        <w:t xml:space="preserve">provided </w:t>
      </w:r>
      <w:r w:rsidR="00B57543" w:rsidRPr="00C4603E">
        <w:rPr>
          <w:rFonts w:asciiTheme="minorHAnsi" w:hAnsiTheme="minorHAnsi" w:cstheme="minorHAnsi"/>
          <w:b/>
          <w:bCs/>
          <w:sz w:val="22"/>
          <w:szCs w:val="22"/>
          <w:lang w:val="en-US"/>
        </w:rPr>
        <w:t xml:space="preserve">up to </w:t>
      </w:r>
      <w:r w:rsidR="00C83940" w:rsidRPr="00C4603E">
        <w:rPr>
          <w:rFonts w:asciiTheme="minorHAnsi" w:hAnsiTheme="minorHAnsi" w:cstheme="minorHAnsi"/>
          <w:b/>
          <w:bCs/>
          <w:sz w:val="22"/>
          <w:szCs w:val="22"/>
          <w:lang w:val="en-US"/>
        </w:rPr>
        <w:t>21</w:t>
      </w:r>
      <w:r w:rsidR="00B57543" w:rsidRPr="00C4603E">
        <w:rPr>
          <w:rFonts w:asciiTheme="minorHAnsi" w:hAnsiTheme="minorHAnsi" w:cstheme="minorHAnsi"/>
          <w:b/>
          <w:bCs/>
          <w:sz w:val="22"/>
          <w:szCs w:val="22"/>
          <w:lang w:val="en-US"/>
        </w:rPr>
        <w:t xml:space="preserve"> days </w:t>
      </w:r>
      <w:r w:rsidR="00BB3C09" w:rsidRPr="00C4603E">
        <w:rPr>
          <w:rFonts w:asciiTheme="minorHAnsi" w:hAnsiTheme="minorHAnsi" w:cstheme="minorHAnsi"/>
          <w:b/>
          <w:bCs/>
          <w:sz w:val="22"/>
          <w:szCs w:val="22"/>
          <w:lang w:val="en-US"/>
        </w:rPr>
        <w:t>starts</w:t>
      </w:r>
      <w:r w:rsidR="00BB3C09" w:rsidRPr="0063438B">
        <w:rPr>
          <w:rFonts w:asciiTheme="minorHAnsi" w:hAnsiTheme="minorHAnsi" w:cstheme="minorHAnsi"/>
          <w:b/>
          <w:sz w:val="22"/>
          <w:szCs w:val="22"/>
          <w:lang w:val="en-US"/>
        </w:rPr>
        <w:t xml:space="preserve"> </w:t>
      </w:r>
      <w:r w:rsidR="00BB3C09" w:rsidRPr="00BB3C09">
        <w:rPr>
          <w:rFonts w:asciiTheme="minorHAnsi" w:hAnsiTheme="minorHAnsi" w:cstheme="minorHAnsi"/>
          <w:sz w:val="22"/>
          <w:szCs w:val="22"/>
          <w:lang w:val="en-US"/>
        </w:rPr>
        <w:t>from the effective date of the Small Grant Agreement</w:t>
      </w:r>
      <w:r w:rsidR="00BB3C09" w:rsidRPr="00F91C01">
        <w:rPr>
          <w:rFonts w:asciiTheme="minorHAnsi" w:hAnsiTheme="minorHAnsi" w:cstheme="minorHAnsi"/>
          <w:sz w:val="22"/>
          <w:szCs w:val="22"/>
          <w:lang w:val="en-US"/>
        </w:rPr>
        <w:t xml:space="preserve"> </w:t>
      </w:r>
      <w:r w:rsidR="00E27C97" w:rsidRPr="00F91C01">
        <w:rPr>
          <w:rFonts w:asciiTheme="minorHAnsi" w:hAnsiTheme="minorHAnsi" w:cstheme="minorHAnsi"/>
          <w:sz w:val="22"/>
          <w:szCs w:val="22"/>
          <w:lang w:val="en-US"/>
        </w:rPr>
        <w:t xml:space="preserve">and the balance payment will be provided after the approval of the Completion and Financial Reports. </w:t>
      </w:r>
      <w:r w:rsidRPr="00F91C01">
        <w:rPr>
          <w:rFonts w:asciiTheme="minorHAnsi" w:hAnsiTheme="minorHAnsi" w:cstheme="minorHAnsi"/>
          <w:sz w:val="22"/>
          <w:szCs w:val="22"/>
          <w:lang w:val="en-US"/>
        </w:rPr>
        <w:t xml:space="preserve"> </w:t>
      </w:r>
    </w:p>
    <w:p w14:paraId="70D6D51E" w14:textId="77777777" w:rsidR="00E141F6" w:rsidRPr="00F91C01" w:rsidRDefault="008A2675" w:rsidP="00A058A1">
      <w:pPr>
        <w:pStyle w:val="Odsekzoznamu"/>
        <w:numPr>
          <w:ilvl w:val="0"/>
          <w:numId w:val="5"/>
        </w:numPr>
        <w:jc w:val="both"/>
        <w:rPr>
          <w:rFonts w:cstheme="minorHAnsi"/>
          <w:b/>
          <w:color w:val="2E74B5" w:themeColor="accent1" w:themeShade="BF"/>
          <w:lang w:val="en-US"/>
        </w:rPr>
      </w:pPr>
      <w:r w:rsidRPr="00F91C01">
        <w:rPr>
          <w:rFonts w:cstheme="minorHAnsi"/>
          <w:b/>
          <w:color w:val="2E74B5" w:themeColor="accent1" w:themeShade="BF"/>
          <w:lang w:val="en-US"/>
        </w:rPr>
        <w:t xml:space="preserve">What are the reporting requirements? </w:t>
      </w:r>
    </w:p>
    <w:p w14:paraId="7CBAD35C" w14:textId="3E0F83A9" w:rsidR="001F69A1" w:rsidRPr="00F91C01" w:rsidRDefault="00A93A8A" w:rsidP="00E27C97">
      <w:pPr>
        <w:widowControl w:val="0"/>
        <w:spacing w:after="120" w:line="240" w:lineRule="auto"/>
        <w:ind w:left="720"/>
        <w:jc w:val="both"/>
        <w:rPr>
          <w:rFonts w:eastAsia="Lucida Sans Unicode" w:cstheme="minorHAnsi"/>
          <w:lang w:val="en-US" w:eastAsia="sk-SK" w:bidi="sk-SK"/>
        </w:rPr>
      </w:pPr>
      <w:r w:rsidRPr="00F91C01">
        <w:rPr>
          <w:rFonts w:eastAsia="Lucida Sans Unicode" w:cstheme="minorHAnsi"/>
          <w:lang w:val="en-US" w:eastAsia="sk-SK" w:bidi="sk-SK"/>
        </w:rPr>
        <w:t xml:space="preserve">The final beneficiary </w:t>
      </w:r>
      <w:r w:rsidRPr="00C40D0F">
        <w:rPr>
          <w:rFonts w:eastAsia="Lucida Sans Unicode" w:cstheme="minorHAnsi"/>
          <w:b/>
          <w:lang w:val="en-US" w:eastAsia="sk-SK" w:bidi="sk-SK"/>
        </w:rPr>
        <w:t xml:space="preserve">is obliged to submit the </w:t>
      </w:r>
      <w:r w:rsidR="00E27C97" w:rsidRPr="00C40D0F">
        <w:rPr>
          <w:rFonts w:eastAsia="Lucida Sans Unicode" w:cstheme="minorHAnsi"/>
          <w:b/>
          <w:lang w:val="en-US" w:eastAsia="sk-SK" w:bidi="sk-SK"/>
        </w:rPr>
        <w:t>Completion and Financial R</w:t>
      </w:r>
      <w:r w:rsidRPr="00C40D0F">
        <w:rPr>
          <w:rFonts w:eastAsia="Lucida Sans Unicode" w:cstheme="minorHAnsi"/>
          <w:b/>
          <w:lang w:val="en-US" w:eastAsia="sk-SK" w:bidi="sk-SK"/>
        </w:rPr>
        <w:t xml:space="preserve">eports to the Slovak Embassy within </w:t>
      </w:r>
      <w:r w:rsidR="00C83940">
        <w:rPr>
          <w:rFonts w:eastAsia="Lucida Sans Unicode" w:cstheme="minorHAnsi"/>
          <w:b/>
          <w:lang w:val="en-US" w:eastAsia="sk-SK" w:bidi="sk-SK"/>
        </w:rPr>
        <w:t>30</w:t>
      </w:r>
      <w:r w:rsidRPr="00C40D0F">
        <w:rPr>
          <w:rFonts w:eastAsia="Lucida Sans Unicode" w:cstheme="minorHAnsi"/>
          <w:b/>
          <w:lang w:val="en-US" w:eastAsia="sk-SK" w:bidi="sk-SK"/>
        </w:rPr>
        <w:t xml:space="preserve"> working days after the completion of the project</w:t>
      </w:r>
      <w:r w:rsidRPr="00A86F09">
        <w:rPr>
          <w:rFonts w:eastAsia="Lucida Sans Unicode" w:cstheme="minorHAnsi"/>
          <w:lang w:val="en-US" w:eastAsia="sk-SK" w:bidi="sk-SK"/>
        </w:rPr>
        <w:t>.</w:t>
      </w:r>
      <w:r w:rsidR="00F91C01" w:rsidRPr="00A86F09">
        <w:rPr>
          <w:rFonts w:eastAsia="Lucida Sans Unicode" w:cstheme="minorHAnsi"/>
          <w:lang w:val="en-US" w:eastAsia="sk-SK" w:bidi="sk-SK"/>
        </w:rPr>
        <w:t xml:space="preserve"> Only one Completion Report and one Financial R</w:t>
      </w:r>
      <w:r w:rsidR="00C50BEA" w:rsidRPr="00A86F09">
        <w:rPr>
          <w:rFonts w:eastAsia="Lucida Sans Unicode" w:cstheme="minorHAnsi"/>
          <w:lang w:val="en-US" w:eastAsia="sk-SK" w:bidi="sk-SK"/>
        </w:rPr>
        <w:t>eport are submitted at the end of</w:t>
      </w:r>
      <w:r w:rsidR="00C50BEA" w:rsidRPr="00F91C01">
        <w:rPr>
          <w:rFonts w:eastAsia="Lucida Sans Unicode" w:cstheme="minorHAnsi"/>
          <w:lang w:val="en-US" w:eastAsia="sk-SK" w:bidi="sk-SK"/>
        </w:rPr>
        <w:t xml:space="preserve"> the project implementation. </w:t>
      </w:r>
    </w:p>
    <w:p w14:paraId="264B6D2E" w14:textId="77777777" w:rsidR="008A2675" w:rsidRPr="00F91C01" w:rsidRDefault="00FA46CE" w:rsidP="00A058A1">
      <w:pPr>
        <w:pStyle w:val="Odsekzoznamu"/>
        <w:numPr>
          <w:ilvl w:val="0"/>
          <w:numId w:val="5"/>
        </w:numPr>
        <w:jc w:val="both"/>
        <w:rPr>
          <w:rFonts w:cstheme="minorHAnsi"/>
          <w:b/>
          <w:color w:val="2E74B5" w:themeColor="accent1" w:themeShade="BF"/>
          <w:lang w:val="en-US"/>
        </w:rPr>
      </w:pPr>
      <w:r w:rsidRPr="00F91C01">
        <w:rPr>
          <w:rFonts w:cstheme="minorHAnsi"/>
          <w:b/>
          <w:color w:val="2E74B5" w:themeColor="accent1" w:themeShade="BF"/>
          <w:lang w:val="en-US"/>
        </w:rPr>
        <w:t>What happens in case of change</w:t>
      </w:r>
      <w:r w:rsidR="00A058A1" w:rsidRPr="00F91C01">
        <w:rPr>
          <w:rFonts w:cstheme="minorHAnsi"/>
          <w:b/>
          <w:color w:val="2E74B5" w:themeColor="accent1" w:themeShade="BF"/>
          <w:lang w:val="en-US"/>
        </w:rPr>
        <w:t xml:space="preserve"> within the project implementation</w:t>
      </w:r>
      <w:r w:rsidRPr="00F91C01">
        <w:rPr>
          <w:rFonts w:cstheme="minorHAnsi"/>
          <w:b/>
          <w:color w:val="2E74B5" w:themeColor="accent1" w:themeShade="BF"/>
          <w:lang w:val="en-US"/>
        </w:rPr>
        <w:t xml:space="preserve">? </w:t>
      </w:r>
    </w:p>
    <w:p w14:paraId="04FE6A40" w14:textId="1B5B7339" w:rsidR="00BB3C09" w:rsidRPr="00C4603E" w:rsidRDefault="00A058A1" w:rsidP="00BB3C09">
      <w:pPr>
        <w:pStyle w:val="Zkladntext"/>
        <w:ind w:left="720"/>
        <w:jc w:val="both"/>
        <w:rPr>
          <w:rFonts w:asciiTheme="minorHAnsi" w:hAnsiTheme="minorHAnsi" w:cstheme="minorHAnsi"/>
          <w:b/>
          <w:bCs/>
          <w:sz w:val="22"/>
          <w:szCs w:val="22"/>
          <w:lang w:val="en-US"/>
        </w:rPr>
      </w:pPr>
      <w:r w:rsidRPr="00F91C01">
        <w:rPr>
          <w:rFonts w:asciiTheme="minorHAnsi" w:hAnsiTheme="minorHAnsi" w:cstheme="minorHAnsi"/>
          <w:sz w:val="22"/>
          <w:szCs w:val="22"/>
          <w:lang w:val="en-US"/>
        </w:rPr>
        <w:t xml:space="preserve">In case of </w:t>
      </w:r>
      <w:r w:rsidRPr="00A86F09">
        <w:rPr>
          <w:rFonts w:asciiTheme="minorHAnsi" w:hAnsiTheme="minorHAnsi" w:cstheme="minorHAnsi"/>
          <w:sz w:val="22"/>
          <w:szCs w:val="22"/>
          <w:lang w:val="en-US"/>
        </w:rPr>
        <w:t>unforeseen problems</w:t>
      </w:r>
      <w:r w:rsidRPr="00F91C01">
        <w:rPr>
          <w:rFonts w:asciiTheme="minorHAnsi" w:hAnsiTheme="minorHAnsi" w:cstheme="minorHAnsi"/>
          <w:sz w:val="22"/>
          <w:szCs w:val="22"/>
          <w:lang w:val="en-US"/>
        </w:rPr>
        <w:t xml:space="preserve"> (for example: risk that the implementation of the project is not to be concluded on time, or there are changes in the budget lines), </w:t>
      </w:r>
      <w:r w:rsidRPr="00C40D0F">
        <w:rPr>
          <w:rFonts w:asciiTheme="minorHAnsi" w:hAnsiTheme="minorHAnsi" w:cstheme="minorHAnsi"/>
          <w:b/>
          <w:sz w:val="22"/>
          <w:szCs w:val="22"/>
          <w:lang w:val="en-US"/>
        </w:rPr>
        <w:t>the final beneficiary is obliged to inform the Slovak Embassy in written form and request a change</w:t>
      </w:r>
      <w:r w:rsidRPr="00F91C01">
        <w:rPr>
          <w:rFonts w:asciiTheme="minorHAnsi" w:hAnsiTheme="minorHAnsi" w:cstheme="minorHAnsi"/>
          <w:sz w:val="22"/>
          <w:szCs w:val="22"/>
          <w:lang w:val="en-US"/>
        </w:rPr>
        <w:t xml:space="preserve"> (for example: project budget changes or a project extension). The maximum duration of the project extension is 24 months from the Agreement’s signing date.</w:t>
      </w:r>
      <w:r w:rsidR="00551282">
        <w:rPr>
          <w:rFonts w:asciiTheme="minorHAnsi" w:hAnsiTheme="minorHAnsi" w:cstheme="minorHAnsi"/>
          <w:sz w:val="22"/>
          <w:szCs w:val="22"/>
          <w:lang w:val="en-US"/>
        </w:rPr>
        <w:t xml:space="preserve"> </w:t>
      </w:r>
      <w:r w:rsidR="00551282" w:rsidRPr="00BB3C09">
        <w:rPr>
          <w:rFonts w:asciiTheme="minorHAnsi" w:hAnsiTheme="minorHAnsi" w:cstheme="minorHAnsi"/>
          <w:sz w:val="22"/>
          <w:szCs w:val="22"/>
          <w:lang w:val="en-US"/>
        </w:rPr>
        <w:t>Changes to the project budget and project scope/outcomes will not be accepted</w:t>
      </w:r>
      <w:r w:rsidR="00551282" w:rsidRPr="00BB3C09">
        <w:rPr>
          <w:rFonts w:asciiTheme="minorHAnsi" w:hAnsiTheme="minorHAnsi" w:cstheme="minorHAnsi"/>
          <w:b/>
          <w:bCs/>
          <w:sz w:val="22"/>
          <w:szCs w:val="22"/>
          <w:lang w:val="en-US"/>
        </w:rPr>
        <w:t xml:space="preserve"> without prior approval</w:t>
      </w:r>
      <w:r w:rsidR="00551282" w:rsidRPr="00BB3C09">
        <w:rPr>
          <w:rFonts w:asciiTheme="minorHAnsi" w:hAnsiTheme="minorHAnsi" w:cstheme="minorHAnsi"/>
          <w:sz w:val="22"/>
          <w:szCs w:val="22"/>
          <w:lang w:val="en-US"/>
        </w:rPr>
        <w:t>.</w:t>
      </w:r>
      <w:r w:rsidR="00551282">
        <w:rPr>
          <w:rFonts w:asciiTheme="minorHAnsi" w:hAnsiTheme="minorHAnsi" w:cstheme="minorHAnsi"/>
          <w:sz w:val="22"/>
          <w:szCs w:val="22"/>
          <w:lang w:val="en-US"/>
        </w:rPr>
        <w:t xml:space="preserve"> </w:t>
      </w:r>
      <w:r w:rsidR="00BB3C09" w:rsidRPr="00BB3C09">
        <w:rPr>
          <w:rFonts w:asciiTheme="minorHAnsi" w:hAnsiTheme="minorHAnsi" w:cstheme="minorHAnsi"/>
          <w:sz w:val="22"/>
          <w:szCs w:val="22"/>
          <w:lang w:val="en-US"/>
        </w:rPr>
        <w:t xml:space="preserve">The beneficiary is obliged to notify changes of up to 10% of the approved microgrant amount (without co-financing) and to state the reasons for the change in the </w:t>
      </w:r>
      <w:r w:rsidR="00BB3C09">
        <w:rPr>
          <w:rFonts w:asciiTheme="minorHAnsi" w:hAnsiTheme="minorHAnsi" w:cstheme="minorHAnsi"/>
          <w:sz w:val="22"/>
          <w:szCs w:val="22"/>
          <w:lang w:val="en-US"/>
        </w:rPr>
        <w:t>Completion</w:t>
      </w:r>
      <w:r w:rsidR="00BB3C09" w:rsidRPr="00BB3C09">
        <w:rPr>
          <w:rFonts w:asciiTheme="minorHAnsi" w:hAnsiTheme="minorHAnsi" w:cstheme="minorHAnsi"/>
          <w:sz w:val="22"/>
          <w:szCs w:val="22"/>
          <w:lang w:val="en-US"/>
        </w:rPr>
        <w:t xml:space="preserve"> </w:t>
      </w:r>
      <w:r w:rsidR="00BB3C09">
        <w:rPr>
          <w:rFonts w:asciiTheme="minorHAnsi" w:hAnsiTheme="minorHAnsi" w:cstheme="minorHAnsi"/>
          <w:sz w:val="22"/>
          <w:szCs w:val="22"/>
          <w:lang w:val="en-US"/>
        </w:rPr>
        <w:t>R</w:t>
      </w:r>
      <w:r w:rsidR="00BB3C09" w:rsidRPr="00BB3C09">
        <w:rPr>
          <w:rFonts w:asciiTheme="minorHAnsi" w:hAnsiTheme="minorHAnsi" w:cstheme="minorHAnsi"/>
          <w:sz w:val="22"/>
          <w:szCs w:val="22"/>
          <w:lang w:val="en-US"/>
        </w:rPr>
        <w:t>eport at the latest.</w:t>
      </w:r>
      <w:r w:rsidR="00BB3C09">
        <w:rPr>
          <w:rFonts w:asciiTheme="minorHAnsi" w:hAnsiTheme="minorHAnsi" w:cstheme="minorHAnsi"/>
          <w:sz w:val="22"/>
          <w:szCs w:val="22"/>
          <w:lang w:val="en-US"/>
        </w:rPr>
        <w:t xml:space="preserve"> </w:t>
      </w:r>
      <w:r w:rsidR="00BB3C09" w:rsidRPr="00C4603E">
        <w:rPr>
          <w:rFonts w:asciiTheme="minorHAnsi" w:hAnsiTheme="minorHAnsi" w:cstheme="minorHAnsi"/>
          <w:b/>
          <w:bCs/>
          <w:sz w:val="22"/>
          <w:szCs w:val="22"/>
          <w:lang w:val="en-US"/>
        </w:rPr>
        <w:t xml:space="preserve">We recommend </w:t>
      </w:r>
      <w:r w:rsidR="00C4603E" w:rsidRPr="00C4603E">
        <w:rPr>
          <w:rFonts w:asciiTheme="minorHAnsi" w:hAnsiTheme="minorHAnsi" w:cstheme="minorHAnsi"/>
          <w:b/>
          <w:bCs/>
          <w:sz w:val="22"/>
          <w:szCs w:val="22"/>
          <w:lang w:val="en-US"/>
        </w:rPr>
        <w:t>consulting</w:t>
      </w:r>
      <w:r w:rsidR="00BB3C09" w:rsidRPr="00C4603E">
        <w:rPr>
          <w:rFonts w:asciiTheme="minorHAnsi" w:hAnsiTheme="minorHAnsi" w:cstheme="minorHAnsi"/>
          <w:b/>
          <w:bCs/>
          <w:sz w:val="22"/>
          <w:szCs w:val="22"/>
          <w:lang w:val="en-US"/>
        </w:rPr>
        <w:t xml:space="preserve"> all project budget and content changes in advance with the Slovak Embassy in Chisinau.  </w:t>
      </w:r>
    </w:p>
    <w:p w14:paraId="6FF1F365" w14:textId="77777777" w:rsidR="00FA46CE" w:rsidRPr="00F91C01" w:rsidRDefault="00FA46CE" w:rsidP="00A058A1">
      <w:pPr>
        <w:pStyle w:val="Odsekzoznamu"/>
        <w:numPr>
          <w:ilvl w:val="0"/>
          <w:numId w:val="5"/>
        </w:numPr>
        <w:jc w:val="both"/>
        <w:rPr>
          <w:rFonts w:cstheme="minorHAnsi"/>
          <w:b/>
          <w:color w:val="2E74B5" w:themeColor="accent1" w:themeShade="BF"/>
          <w:lang w:val="en-US"/>
        </w:rPr>
      </w:pPr>
      <w:r w:rsidRPr="00F91C01">
        <w:rPr>
          <w:rFonts w:cstheme="minorHAnsi"/>
          <w:b/>
          <w:color w:val="2E74B5" w:themeColor="accent1" w:themeShade="BF"/>
          <w:lang w:val="en-US"/>
        </w:rPr>
        <w:t xml:space="preserve">What supporting documentations needs to be submitted to the Financial Report? </w:t>
      </w:r>
    </w:p>
    <w:p w14:paraId="30136F4A" w14:textId="72693D2D" w:rsidR="008520A7" w:rsidRPr="00C40D0F" w:rsidRDefault="008520A7" w:rsidP="00E27C97">
      <w:pPr>
        <w:pStyle w:val="Odsekzoznamu"/>
        <w:numPr>
          <w:ilvl w:val="0"/>
          <w:numId w:val="6"/>
        </w:numPr>
        <w:jc w:val="both"/>
        <w:rPr>
          <w:rFonts w:cstheme="minorHAnsi"/>
          <w:b/>
          <w:lang w:val="en-US"/>
        </w:rPr>
      </w:pPr>
      <w:r w:rsidRPr="00C40D0F">
        <w:rPr>
          <w:rFonts w:cstheme="minorHAnsi"/>
          <w:b/>
          <w:lang w:val="en-US"/>
        </w:rPr>
        <w:t>A statement from the bank or exchange office indicating the exchange rate</w:t>
      </w:r>
      <w:r w:rsidRPr="00F91C01">
        <w:rPr>
          <w:rFonts w:cstheme="minorHAnsi"/>
          <w:lang w:val="en-US"/>
        </w:rPr>
        <w:t>, which the beneficiary used for exchanging the grant money</w:t>
      </w:r>
      <w:r w:rsidR="00241B61" w:rsidRPr="00F91C01">
        <w:rPr>
          <w:rFonts w:cstheme="minorHAnsi"/>
          <w:lang w:val="en-US"/>
        </w:rPr>
        <w:t xml:space="preserve"> to the local currency</w:t>
      </w:r>
      <w:r w:rsidR="00F91C01">
        <w:rPr>
          <w:rFonts w:cstheme="minorHAnsi"/>
          <w:lang w:val="en-US"/>
        </w:rPr>
        <w:t xml:space="preserve"> (e.g. EUR </w:t>
      </w:r>
      <w:r w:rsidR="00E73FC2">
        <w:rPr>
          <w:rFonts w:cstheme="minorHAnsi"/>
          <w:lang w:val="en-US"/>
        </w:rPr>
        <w:t xml:space="preserve">- </w:t>
      </w:r>
      <w:r w:rsidR="00F91C01">
        <w:rPr>
          <w:rFonts w:cstheme="minorHAnsi"/>
          <w:lang w:val="en-US"/>
        </w:rPr>
        <w:t>MDL;</w:t>
      </w:r>
      <w:r w:rsidR="00E73FC2">
        <w:rPr>
          <w:rFonts w:cstheme="minorHAnsi"/>
          <w:lang w:val="en-US"/>
        </w:rPr>
        <w:t xml:space="preserve"> EUR - MDL - PRB/RUP)</w:t>
      </w:r>
      <w:r w:rsidR="00551282">
        <w:rPr>
          <w:rFonts w:cstheme="minorHAnsi"/>
          <w:lang w:val="en-US"/>
        </w:rPr>
        <w:t>; t</w:t>
      </w:r>
      <w:r w:rsidR="009C4E02" w:rsidRPr="00F91C01">
        <w:rPr>
          <w:rFonts w:cstheme="minorHAnsi"/>
          <w:lang w:val="en-US"/>
        </w:rPr>
        <w:t>his exchange rate is invariably used to account</w:t>
      </w:r>
      <w:r w:rsidR="00551282">
        <w:rPr>
          <w:rFonts w:cstheme="minorHAnsi"/>
          <w:lang w:val="en-US"/>
        </w:rPr>
        <w:t xml:space="preserve"> for all incurred project costs</w:t>
      </w:r>
      <w:r w:rsidR="00551282" w:rsidRPr="006F491B">
        <w:rPr>
          <w:rFonts w:cstheme="minorHAnsi"/>
          <w:lang w:val="en-US"/>
        </w:rPr>
        <w:t>.</w:t>
      </w:r>
      <w:r w:rsidR="006F491B">
        <w:rPr>
          <w:rFonts w:cstheme="minorHAnsi"/>
          <w:lang w:val="en-US"/>
        </w:rPr>
        <w:t xml:space="preserve"> </w:t>
      </w:r>
      <w:r w:rsidR="00551282" w:rsidRPr="00C40D0F">
        <w:rPr>
          <w:rFonts w:cstheme="minorHAnsi"/>
          <w:b/>
          <w:lang w:val="en-US"/>
        </w:rPr>
        <w:t xml:space="preserve">Please exchange </w:t>
      </w:r>
      <w:r w:rsidR="00420307" w:rsidRPr="00C40D0F">
        <w:rPr>
          <w:rFonts w:cstheme="minorHAnsi"/>
          <w:b/>
          <w:lang w:val="en-US"/>
        </w:rPr>
        <w:t xml:space="preserve">the </w:t>
      </w:r>
      <w:r w:rsidR="00551282" w:rsidRPr="00C40D0F">
        <w:rPr>
          <w:rFonts w:cstheme="minorHAnsi"/>
          <w:b/>
          <w:lang w:val="en-US"/>
        </w:rPr>
        <w:t xml:space="preserve">grant </w:t>
      </w:r>
      <w:r w:rsidR="00420307" w:rsidRPr="00C40D0F">
        <w:rPr>
          <w:rFonts w:cstheme="minorHAnsi"/>
          <w:b/>
          <w:lang w:val="en-US"/>
        </w:rPr>
        <w:t>money</w:t>
      </w:r>
      <w:r w:rsidR="00551282" w:rsidRPr="00C40D0F">
        <w:rPr>
          <w:rFonts w:cstheme="minorHAnsi"/>
          <w:b/>
          <w:lang w:val="en-US"/>
        </w:rPr>
        <w:t xml:space="preserve"> (to local currency)</w:t>
      </w:r>
      <w:r w:rsidR="00420307" w:rsidRPr="00C40D0F">
        <w:rPr>
          <w:rFonts w:cstheme="minorHAnsi"/>
          <w:b/>
          <w:lang w:val="en-US"/>
        </w:rPr>
        <w:t xml:space="preserve"> </w:t>
      </w:r>
      <w:r w:rsidR="00551282" w:rsidRPr="00C40D0F">
        <w:rPr>
          <w:rFonts w:cstheme="minorHAnsi"/>
          <w:b/>
          <w:lang w:val="en-US"/>
        </w:rPr>
        <w:t>immediately after receiving the first instalment in cash (EUR)</w:t>
      </w:r>
      <w:r w:rsidR="00420307" w:rsidRPr="00C40D0F">
        <w:rPr>
          <w:rFonts w:cstheme="minorHAnsi"/>
          <w:b/>
          <w:lang w:val="en-US"/>
        </w:rPr>
        <w:t xml:space="preserve">. </w:t>
      </w:r>
    </w:p>
    <w:p w14:paraId="74A13EA0" w14:textId="77777777" w:rsidR="00241B61" w:rsidRPr="00C40D0F" w:rsidRDefault="00241B61" w:rsidP="00E27C97">
      <w:pPr>
        <w:pStyle w:val="Odsekzoznamu"/>
        <w:numPr>
          <w:ilvl w:val="0"/>
          <w:numId w:val="6"/>
        </w:numPr>
        <w:jc w:val="both"/>
        <w:rPr>
          <w:rFonts w:cstheme="minorHAnsi"/>
          <w:b/>
          <w:lang w:val="en-US"/>
        </w:rPr>
      </w:pPr>
      <w:r w:rsidRPr="00F91C01">
        <w:rPr>
          <w:rFonts w:cstheme="minorHAnsi"/>
          <w:lang w:val="en-US"/>
        </w:rPr>
        <w:t xml:space="preserve">Incurred expenses within each budget line </w:t>
      </w:r>
      <w:r w:rsidRPr="00C40D0F">
        <w:rPr>
          <w:rFonts w:cstheme="minorHAnsi"/>
          <w:b/>
          <w:lang w:val="en-US"/>
        </w:rPr>
        <w:t>must be accompanied with the copies of invoices and bank statements</w:t>
      </w:r>
    </w:p>
    <w:p w14:paraId="68EC6AAC" w14:textId="77777777" w:rsidR="00241B61" w:rsidRPr="00C40D0F" w:rsidRDefault="00241B61" w:rsidP="00E27C97">
      <w:pPr>
        <w:pStyle w:val="Odsekzoznamu"/>
        <w:numPr>
          <w:ilvl w:val="0"/>
          <w:numId w:val="6"/>
        </w:numPr>
        <w:jc w:val="both"/>
        <w:rPr>
          <w:rFonts w:cstheme="minorHAnsi"/>
          <w:b/>
          <w:lang w:val="en-US"/>
        </w:rPr>
      </w:pPr>
      <w:r w:rsidRPr="00F91C01">
        <w:rPr>
          <w:rFonts w:cstheme="minorHAnsi"/>
          <w:lang w:val="en-US"/>
        </w:rPr>
        <w:t xml:space="preserve">Where applicable, </w:t>
      </w:r>
      <w:r w:rsidRPr="00C40D0F">
        <w:rPr>
          <w:rFonts w:cstheme="minorHAnsi"/>
          <w:b/>
          <w:lang w:val="en-US"/>
        </w:rPr>
        <w:t>the purchase contract should be attached;</w:t>
      </w:r>
      <w:r w:rsidRPr="00F91C01">
        <w:rPr>
          <w:rFonts w:cstheme="minorHAnsi"/>
          <w:lang w:val="en-US"/>
        </w:rPr>
        <w:t xml:space="preserve"> In case of personnel expenses</w:t>
      </w:r>
      <w:r w:rsidRPr="00C40D0F">
        <w:rPr>
          <w:rFonts w:cstheme="minorHAnsi"/>
          <w:b/>
          <w:lang w:val="en-US"/>
        </w:rPr>
        <w:t>, the work contracts and payroll checks need to be provided for each project team member</w:t>
      </w:r>
      <w:r w:rsidR="00420307" w:rsidRPr="006F491B">
        <w:rPr>
          <w:rFonts w:cstheme="minorHAnsi"/>
          <w:lang w:val="en-US"/>
        </w:rPr>
        <w:t xml:space="preserve">; </w:t>
      </w:r>
      <w:r w:rsidR="00420307" w:rsidRPr="00C40D0F">
        <w:rPr>
          <w:rFonts w:cstheme="minorHAnsi"/>
          <w:b/>
          <w:lang w:val="en-US"/>
        </w:rPr>
        <w:t xml:space="preserve">please make sure that the sums (salaries) stated in work contracts and in payrolls correspond to the </w:t>
      </w:r>
      <w:r w:rsidR="00551282" w:rsidRPr="00C40D0F">
        <w:rPr>
          <w:rFonts w:cstheme="minorHAnsi"/>
          <w:b/>
          <w:lang w:val="en-US"/>
        </w:rPr>
        <w:t xml:space="preserve">incurred </w:t>
      </w:r>
      <w:r w:rsidR="00420307" w:rsidRPr="00C40D0F">
        <w:rPr>
          <w:rFonts w:cstheme="minorHAnsi"/>
          <w:b/>
          <w:lang w:val="en-US"/>
        </w:rPr>
        <w:t xml:space="preserve">costs reported in the Financial Report. </w:t>
      </w:r>
    </w:p>
    <w:p w14:paraId="4ECDBC45" w14:textId="1E601106" w:rsidR="00272A08" w:rsidRPr="00E73FC2" w:rsidRDefault="00241B61" w:rsidP="00C4603E">
      <w:pPr>
        <w:ind w:left="720"/>
        <w:jc w:val="both"/>
        <w:rPr>
          <w:rFonts w:cstheme="minorHAnsi"/>
          <w:lang w:val="en-US"/>
        </w:rPr>
      </w:pPr>
      <w:r w:rsidRPr="00C40D0F">
        <w:rPr>
          <w:rFonts w:cstheme="minorHAnsi"/>
          <w:b/>
          <w:lang w:val="en-US"/>
        </w:rPr>
        <w:t>All contracts, invoices, payroll checks and bank statements must be concluded strictly within the time frame of the project implementation</w:t>
      </w:r>
      <w:r w:rsidR="009C4E02" w:rsidRPr="00C40D0F">
        <w:rPr>
          <w:rFonts w:cstheme="minorHAnsi"/>
          <w:b/>
          <w:lang w:val="en-US"/>
        </w:rPr>
        <w:t>.</w:t>
      </w:r>
      <w:r w:rsidR="009C4E02" w:rsidRPr="00E73FC2">
        <w:rPr>
          <w:rFonts w:cstheme="minorHAnsi"/>
          <w:lang w:val="en-US"/>
        </w:rPr>
        <w:t xml:space="preserve"> </w:t>
      </w:r>
      <w:r w:rsidRPr="00E73FC2">
        <w:rPr>
          <w:rFonts w:cstheme="minorHAnsi"/>
          <w:lang w:val="en-US"/>
        </w:rPr>
        <w:t xml:space="preserve"> </w:t>
      </w:r>
      <w:r w:rsidR="009C4E02" w:rsidRPr="00E73FC2">
        <w:rPr>
          <w:rFonts w:cstheme="minorHAnsi"/>
          <w:lang w:val="en-US"/>
        </w:rPr>
        <w:t xml:space="preserve">Please divide the supporting documentation in folders according to budget lines (the name of the attached documents must be clearly marked). </w:t>
      </w:r>
      <w:r w:rsidR="00A058A1" w:rsidRPr="00E73FC2">
        <w:rPr>
          <w:rFonts w:cstheme="minorHAnsi"/>
          <w:lang w:val="en-US"/>
        </w:rPr>
        <w:t>Please use the correct version of the Financial Report template (FO-59-</w:t>
      </w:r>
      <w:r w:rsidR="00BB3C09">
        <w:rPr>
          <w:rFonts w:cstheme="minorHAnsi"/>
          <w:lang w:val="en-US"/>
        </w:rPr>
        <w:t>1</w:t>
      </w:r>
      <w:r w:rsidR="00A058A1" w:rsidRPr="00E73FC2">
        <w:rPr>
          <w:rFonts w:cstheme="minorHAnsi"/>
          <w:lang w:val="en-US"/>
        </w:rPr>
        <w:t xml:space="preserve">). </w:t>
      </w:r>
    </w:p>
    <w:p w14:paraId="3777882B" w14:textId="77777777" w:rsidR="00E27C97" w:rsidRPr="00F91C01" w:rsidRDefault="009C4E02" w:rsidP="00E27C97">
      <w:pPr>
        <w:pStyle w:val="Odsekzoznamu"/>
        <w:numPr>
          <w:ilvl w:val="0"/>
          <w:numId w:val="5"/>
        </w:numPr>
        <w:jc w:val="both"/>
        <w:rPr>
          <w:rFonts w:cstheme="minorHAnsi"/>
          <w:b/>
          <w:color w:val="2E74B5" w:themeColor="accent1" w:themeShade="BF"/>
          <w:lang w:val="en-US"/>
        </w:rPr>
      </w:pPr>
      <w:r w:rsidRPr="00F91C01">
        <w:rPr>
          <w:rFonts w:cstheme="minorHAnsi"/>
          <w:b/>
          <w:color w:val="2E74B5" w:themeColor="accent1" w:themeShade="BF"/>
          <w:lang w:val="en-US"/>
        </w:rPr>
        <w:lastRenderedPageBreak/>
        <w:t xml:space="preserve">How to fill-in the Completion Report? </w:t>
      </w:r>
    </w:p>
    <w:p w14:paraId="7FAFA66B" w14:textId="77777777" w:rsidR="009C4E02" w:rsidRPr="00F91C01" w:rsidRDefault="009C4E02" w:rsidP="00E27C97">
      <w:pPr>
        <w:pStyle w:val="Odsekzoznamu"/>
        <w:jc w:val="both"/>
        <w:rPr>
          <w:rFonts w:cstheme="minorHAnsi"/>
          <w:lang w:val="en-US"/>
        </w:rPr>
      </w:pPr>
      <w:r w:rsidRPr="00F91C01">
        <w:rPr>
          <w:rFonts w:cstheme="minorHAnsi"/>
          <w:lang w:val="en-US"/>
        </w:rPr>
        <w:t xml:space="preserve">The Completion report </w:t>
      </w:r>
      <w:r w:rsidRPr="00C40D0F">
        <w:rPr>
          <w:rFonts w:cstheme="minorHAnsi"/>
          <w:b/>
          <w:lang w:val="en-US"/>
        </w:rPr>
        <w:t xml:space="preserve">must be written in a clear and comprehensive way </w:t>
      </w:r>
      <w:r w:rsidRPr="00F91C01">
        <w:rPr>
          <w:rFonts w:cstheme="minorHAnsi"/>
          <w:lang w:val="en-US"/>
        </w:rPr>
        <w:t xml:space="preserve">highlighting the achieved results. </w:t>
      </w:r>
      <w:r w:rsidR="0083131D" w:rsidRPr="00F91C01">
        <w:rPr>
          <w:rFonts w:cstheme="minorHAnsi"/>
          <w:lang w:val="en-US"/>
        </w:rPr>
        <w:t xml:space="preserve">The total number of the beneficiaries must be reported by sex. Please use the correct version of the Completion Report template (FO-58-2). </w:t>
      </w:r>
    </w:p>
    <w:p w14:paraId="10905E0C" w14:textId="77777777" w:rsidR="00E27C97" w:rsidRPr="00F91C01" w:rsidRDefault="00E27C97" w:rsidP="00E27C97">
      <w:pPr>
        <w:pStyle w:val="Odsekzoznamu"/>
        <w:jc w:val="both"/>
        <w:rPr>
          <w:rFonts w:cstheme="minorHAnsi"/>
          <w:b/>
          <w:color w:val="2E74B5" w:themeColor="accent1" w:themeShade="BF"/>
          <w:lang w:val="en-US"/>
        </w:rPr>
      </w:pPr>
    </w:p>
    <w:p w14:paraId="0D74998D" w14:textId="77777777" w:rsidR="00241B61" w:rsidRPr="00F91C01" w:rsidRDefault="0083131D" w:rsidP="00A058A1">
      <w:pPr>
        <w:pStyle w:val="Odsekzoznamu"/>
        <w:numPr>
          <w:ilvl w:val="0"/>
          <w:numId w:val="5"/>
        </w:numPr>
        <w:jc w:val="both"/>
        <w:rPr>
          <w:rFonts w:cstheme="minorHAnsi"/>
          <w:b/>
          <w:color w:val="2E74B5" w:themeColor="accent1" w:themeShade="BF"/>
          <w:lang w:val="en-US"/>
        </w:rPr>
      </w:pPr>
      <w:r w:rsidRPr="00F91C01">
        <w:rPr>
          <w:rFonts w:cstheme="minorHAnsi"/>
          <w:b/>
          <w:color w:val="2E74B5" w:themeColor="accent1" w:themeShade="BF"/>
          <w:lang w:val="en-US"/>
        </w:rPr>
        <w:t xml:space="preserve">What are the Visibility requirements? </w:t>
      </w:r>
    </w:p>
    <w:p w14:paraId="4D33699F" w14:textId="05C92D7A" w:rsidR="0083131D" w:rsidRDefault="00A058A1" w:rsidP="00E27C97">
      <w:pPr>
        <w:pStyle w:val="Zkladntext"/>
        <w:ind w:left="720"/>
        <w:jc w:val="both"/>
        <w:rPr>
          <w:rFonts w:asciiTheme="minorHAnsi" w:hAnsiTheme="minorHAnsi" w:cstheme="minorHAnsi"/>
          <w:sz w:val="22"/>
          <w:szCs w:val="22"/>
          <w:lang w:val="en-US"/>
        </w:rPr>
      </w:pPr>
      <w:r w:rsidRPr="00F91C01">
        <w:rPr>
          <w:rFonts w:asciiTheme="minorHAnsi" w:hAnsiTheme="minorHAnsi" w:cstheme="minorHAnsi"/>
          <w:sz w:val="22"/>
          <w:szCs w:val="22"/>
          <w:lang w:val="en-US"/>
        </w:rPr>
        <w:t xml:space="preserve">Final beneficiaries </w:t>
      </w:r>
      <w:r w:rsidRPr="00C40D0F">
        <w:rPr>
          <w:rFonts w:asciiTheme="minorHAnsi" w:hAnsiTheme="minorHAnsi" w:cstheme="minorHAnsi"/>
          <w:b/>
          <w:sz w:val="22"/>
          <w:szCs w:val="22"/>
          <w:lang w:val="en-US"/>
        </w:rPr>
        <w:t>are</w:t>
      </w:r>
      <w:r w:rsidR="0083131D" w:rsidRPr="00C40D0F">
        <w:rPr>
          <w:rFonts w:asciiTheme="minorHAnsi" w:hAnsiTheme="minorHAnsi" w:cstheme="minorHAnsi"/>
          <w:b/>
          <w:sz w:val="22"/>
          <w:szCs w:val="22"/>
          <w:lang w:val="en-US"/>
        </w:rPr>
        <w:t xml:space="preserve"> obliged to use the </w:t>
      </w:r>
      <w:proofErr w:type="spellStart"/>
      <w:r w:rsidR="0083131D" w:rsidRPr="00C40D0F">
        <w:rPr>
          <w:rFonts w:asciiTheme="minorHAnsi" w:hAnsiTheme="minorHAnsi" w:cstheme="minorHAnsi"/>
          <w:b/>
          <w:sz w:val="22"/>
          <w:szCs w:val="22"/>
          <w:lang w:val="en-US"/>
        </w:rPr>
        <w:t>SlovakAid</w:t>
      </w:r>
      <w:proofErr w:type="spellEnd"/>
      <w:r w:rsidR="0083131D" w:rsidRPr="00C40D0F">
        <w:rPr>
          <w:rFonts w:asciiTheme="minorHAnsi" w:hAnsiTheme="minorHAnsi" w:cstheme="minorHAnsi"/>
          <w:b/>
          <w:sz w:val="22"/>
          <w:szCs w:val="22"/>
          <w:lang w:val="en-US"/>
        </w:rPr>
        <w:t xml:space="preserve"> logo on all outputs of the project</w:t>
      </w:r>
      <w:r w:rsidR="0083131D" w:rsidRPr="00F91C01">
        <w:rPr>
          <w:rFonts w:asciiTheme="minorHAnsi" w:hAnsiTheme="minorHAnsi" w:cstheme="minorHAnsi"/>
          <w:sz w:val="22"/>
          <w:szCs w:val="22"/>
          <w:lang w:val="en-US"/>
        </w:rPr>
        <w:t xml:space="preserve">. </w:t>
      </w:r>
      <w:r w:rsidRPr="00F91C01">
        <w:rPr>
          <w:rFonts w:asciiTheme="minorHAnsi" w:hAnsiTheme="minorHAnsi" w:cstheme="minorHAnsi"/>
          <w:sz w:val="22"/>
          <w:szCs w:val="22"/>
          <w:lang w:val="en-US"/>
        </w:rPr>
        <w:t xml:space="preserve">It is required </w:t>
      </w:r>
      <w:r w:rsidR="0083131D" w:rsidRPr="00F91C01">
        <w:rPr>
          <w:rFonts w:asciiTheme="minorHAnsi" w:hAnsiTheme="minorHAnsi" w:cstheme="minorHAnsi"/>
          <w:sz w:val="22"/>
          <w:szCs w:val="22"/>
          <w:lang w:val="en-US"/>
        </w:rPr>
        <w:t xml:space="preserve">to </w:t>
      </w:r>
      <w:r w:rsidR="0083131D" w:rsidRPr="00C40D0F">
        <w:rPr>
          <w:rFonts w:asciiTheme="minorHAnsi" w:hAnsiTheme="minorHAnsi" w:cstheme="minorHAnsi"/>
          <w:b/>
          <w:sz w:val="22"/>
          <w:szCs w:val="22"/>
          <w:lang w:val="en-US"/>
        </w:rPr>
        <w:t xml:space="preserve">provide photo documentation with the </w:t>
      </w:r>
      <w:proofErr w:type="spellStart"/>
      <w:r w:rsidR="0083131D" w:rsidRPr="00C40D0F">
        <w:rPr>
          <w:rFonts w:asciiTheme="minorHAnsi" w:hAnsiTheme="minorHAnsi" w:cstheme="minorHAnsi"/>
          <w:b/>
          <w:sz w:val="22"/>
          <w:szCs w:val="22"/>
          <w:lang w:val="en-US"/>
        </w:rPr>
        <w:t>SlovakAid</w:t>
      </w:r>
      <w:proofErr w:type="spellEnd"/>
      <w:r w:rsidR="0083131D" w:rsidRPr="00C40D0F">
        <w:rPr>
          <w:rFonts w:asciiTheme="minorHAnsi" w:hAnsiTheme="minorHAnsi" w:cstheme="minorHAnsi"/>
          <w:b/>
          <w:sz w:val="22"/>
          <w:szCs w:val="22"/>
          <w:lang w:val="en-US"/>
        </w:rPr>
        <w:t xml:space="preserve"> logo</w:t>
      </w:r>
      <w:r w:rsidR="0083131D" w:rsidRPr="00F91C01">
        <w:rPr>
          <w:rFonts w:asciiTheme="minorHAnsi" w:hAnsiTheme="minorHAnsi" w:cstheme="minorHAnsi"/>
          <w:sz w:val="22"/>
          <w:szCs w:val="22"/>
          <w:lang w:val="en-US"/>
        </w:rPr>
        <w:t xml:space="preserve"> together with the </w:t>
      </w:r>
      <w:r w:rsidRPr="00F91C01">
        <w:rPr>
          <w:rFonts w:asciiTheme="minorHAnsi" w:hAnsiTheme="minorHAnsi" w:cstheme="minorHAnsi"/>
          <w:sz w:val="22"/>
          <w:szCs w:val="22"/>
          <w:lang w:val="en-US"/>
        </w:rPr>
        <w:t xml:space="preserve">submission of the Completion and Financial Reports. </w:t>
      </w:r>
      <w:proofErr w:type="spellStart"/>
      <w:r w:rsidRPr="00F91C01">
        <w:rPr>
          <w:rFonts w:asciiTheme="minorHAnsi" w:hAnsiTheme="minorHAnsi" w:cstheme="minorHAnsi"/>
          <w:sz w:val="22"/>
          <w:szCs w:val="22"/>
          <w:lang w:val="en-US"/>
        </w:rPr>
        <w:t>SlovakAid</w:t>
      </w:r>
      <w:proofErr w:type="spellEnd"/>
      <w:r w:rsidRPr="00F91C01">
        <w:rPr>
          <w:rFonts w:asciiTheme="minorHAnsi" w:hAnsiTheme="minorHAnsi" w:cstheme="minorHAnsi"/>
          <w:sz w:val="22"/>
          <w:szCs w:val="22"/>
          <w:lang w:val="en-US"/>
        </w:rPr>
        <w:t xml:space="preserve"> logos are available on the SAIDC website (</w:t>
      </w:r>
      <w:hyperlink r:id="rId8" w:history="1">
        <w:r w:rsidRPr="00F91C01">
          <w:rPr>
            <w:rStyle w:val="Hypertextovprepojenie"/>
            <w:rFonts w:asciiTheme="minorHAnsi" w:hAnsiTheme="minorHAnsi" w:cstheme="minorHAnsi"/>
            <w:sz w:val="22"/>
            <w:szCs w:val="22"/>
            <w:lang w:val="en-US"/>
          </w:rPr>
          <w:t>https://slovakaid.sk/dizajn-manual-loga/logo-samrs/</w:t>
        </w:r>
      </w:hyperlink>
      <w:r w:rsidRPr="00F91C01">
        <w:rPr>
          <w:rFonts w:asciiTheme="minorHAnsi" w:hAnsiTheme="minorHAnsi" w:cstheme="minorHAnsi"/>
          <w:sz w:val="22"/>
          <w:szCs w:val="22"/>
          <w:lang w:val="en-US"/>
        </w:rPr>
        <w:t xml:space="preserve">). If </w:t>
      </w:r>
      <w:r w:rsidR="00740D39">
        <w:rPr>
          <w:rFonts w:asciiTheme="minorHAnsi" w:hAnsiTheme="minorHAnsi" w:cstheme="minorHAnsi"/>
          <w:sz w:val="22"/>
          <w:szCs w:val="22"/>
          <w:lang w:val="en-US"/>
        </w:rPr>
        <w:t>final beneficiaries do</w:t>
      </w:r>
      <w:r w:rsidRPr="00F91C01">
        <w:rPr>
          <w:rFonts w:asciiTheme="minorHAnsi" w:hAnsiTheme="minorHAnsi" w:cstheme="minorHAnsi"/>
          <w:sz w:val="22"/>
          <w:szCs w:val="22"/>
          <w:lang w:val="en-US"/>
        </w:rPr>
        <w:t xml:space="preserve"> not use the </w:t>
      </w:r>
      <w:proofErr w:type="spellStart"/>
      <w:r w:rsidRPr="00F91C01">
        <w:rPr>
          <w:rFonts w:asciiTheme="minorHAnsi" w:hAnsiTheme="minorHAnsi" w:cstheme="minorHAnsi"/>
          <w:sz w:val="22"/>
          <w:szCs w:val="22"/>
          <w:lang w:val="en-US"/>
        </w:rPr>
        <w:t>SlovakAid</w:t>
      </w:r>
      <w:proofErr w:type="spellEnd"/>
      <w:r w:rsidRPr="00F91C01">
        <w:rPr>
          <w:rFonts w:asciiTheme="minorHAnsi" w:hAnsiTheme="minorHAnsi" w:cstheme="minorHAnsi"/>
          <w:sz w:val="22"/>
          <w:szCs w:val="22"/>
          <w:lang w:val="en-US"/>
        </w:rPr>
        <w:t xml:space="preserve"> logo, the SAIDC </w:t>
      </w:r>
      <w:r w:rsidR="00740D39">
        <w:rPr>
          <w:rFonts w:asciiTheme="minorHAnsi" w:hAnsiTheme="minorHAnsi" w:cstheme="minorHAnsi"/>
          <w:sz w:val="22"/>
          <w:szCs w:val="22"/>
          <w:lang w:val="en-US"/>
        </w:rPr>
        <w:t>may charge them</w:t>
      </w:r>
      <w:r w:rsidRPr="00F91C01">
        <w:rPr>
          <w:rFonts w:asciiTheme="minorHAnsi" w:hAnsiTheme="minorHAnsi" w:cstheme="minorHAnsi"/>
          <w:sz w:val="22"/>
          <w:szCs w:val="22"/>
          <w:lang w:val="en-US"/>
        </w:rPr>
        <w:t xml:space="preserve"> with the fee in the amount of 0,8% from the </w:t>
      </w:r>
      <w:r w:rsidR="00740D39" w:rsidRPr="00F91C01">
        <w:rPr>
          <w:rFonts w:asciiTheme="minorHAnsi" w:hAnsiTheme="minorHAnsi" w:cstheme="minorHAnsi"/>
          <w:sz w:val="22"/>
          <w:szCs w:val="22"/>
          <w:lang w:val="en-US"/>
        </w:rPr>
        <w:t xml:space="preserve">total </w:t>
      </w:r>
      <w:r w:rsidRPr="00F91C01">
        <w:rPr>
          <w:rFonts w:asciiTheme="minorHAnsi" w:hAnsiTheme="minorHAnsi" w:cstheme="minorHAnsi"/>
          <w:sz w:val="22"/>
          <w:szCs w:val="22"/>
          <w:lang w:val="en-US"/>
        </w:rPr>
        <w:t>approved amount of the financial contribution.</w:t>
      </w:r>
      <w:r w:rsidR="00551282">
        <w:rPr>
          <w:rFonts w:asciiTheme="minorHAnsi" w:hAnsiTheme="minorHAnsi" w:cstheme="minorHAnsi"/>
          <w:sz w:val="22"/>
          <w:szCs w:val="22"/>
          <w:lang w:val="en-US"/>
        </w:rPr>
        <w:t xml:space="preserve"> </w:t>
      </w:r>
      <w:proofErr w:type="spellStart"/>
      <w:r w:rsidR="00667DEC" w:rsidRPr="00C40D0F">
        <w:rPr>
          <w:rFonts w:asciiTheme="minorHAnsi" w:hAnsiTheme="minorHAnsi" w:cstheme="minorHAnsi"/>
          <w:sz w:val="22"/>
          <w:szCs w:val="22"/>
          <w:lang w:val="en-US"/>
        </w:rPr>
        <w:t>SlovakAid</w:t>
      </w:r>
      <w:proofErr w:type="spellEnd"/>
      <w:r w:rsidR="00667DEC" w:rsidRPr="00C40D0F">
        <w:rPr>
          <w:rFonts w:asciiTheme="minorHAnsi" w:hAnsiTheme="minorHAnsi" w:cstheme="minorHAnsi"/>
          <w:sz w:val="22"/>
          <w:szCs w:val="22"/>
          <w:lang w:val="en-US"/>
        </w:rPr>
        <w:t xml:space="preserve"> stickers and wall </w:t>
      </w:r>
      <w:r w:rsidR="00740D39" w:rsidRPr="00C40D0F">
        <w:rPr>
          <w:rFonts w:asciiTheme="minorHAnsi" w:hAnsiTheme="minorHAnsi" w:cstheme="minorHAnsi"/>
          <w:sz w:val="22"/>
          <w:szCs w:val="22"/>
          <w:lang w:val="en-US"/>
        </w:rPr>
        <w:t>plaques will be provided to final beneficiaries by the Embassy of the Slovak Republic</w:t>
      </w:r>
      <w:r w:rsidR="00B57543" w:rsidRPr="00C40D0F">
        <w:rPr>
          <w:rFonts w:asciiTheme="minorHAnsi" w:hAnsiTheme="minorHAnsi" w:cstheme="minorHAnsi"/>
          <w:sz w:val="22"/>
          <w:szCs w:val="22"/>
          <w:lang w:val="en-US"/>
        </w:rPr>
        <w:t>, during the signing</w:t>
      </w:r>
      <w:r w:rsidR="006F491B" w:rsidRPr="00C40D0F">
        <w:rPr>
          <w:rFonts w:asciiTheme="minorHAnsi" w:hAnsiTheme="minorHAnsi" w:cstheme="minorHAnsi"/>
          <w:sz w:val="22"/>
          <w:szCs w:val="22"/>
          <w:lang w:val="en-US"/>
        </w:rPr>
        <w:t xml:space="preserve"> meeting</w:t>
      </w:r>
      <w:r w:rsidR="00B57543" w:rsidRPr="00C40D0F">
        <w:rPr>
          <w:rFonts w:asciiTheme="minorHAnsi" w:hAnsiTheme="minorHAnsi" w:cstheme="minorHAnsi"/>
          <w:sz w:val="22"/>
          <w:szCs w:val="22"/>
          <w:lang w:val="en-US"/>
        </w:rPr>
        <w:t xml:space="preserve"> of the Agreement</w:t>
      </w:r>
      <w:r w:rsidR="00740D39" w:rsidRPr="00C40D0F">
        <w:rPr>
          <w:rFonts w:asciiTheme="minorHAnsi" w:hAnsiTheme="minorHAnsi" w:cstheme="minorHAnsi"/>
          <w:sz w:val="22"/>
          <w:szCs w:val="22"/>
          <w:lang w:val="en-US"/>
        </w:rPr>
        <w:t>.</w:t>
      </w:r>
      <w:r w:rsidR="006F491B">
        <w:rPr>
          <w:rFonts w:asciiTheme="minorHAnsi" w:hAnsiTheme="minorHAnsi" w:cstheme="minorHAnsi"/>
          <w:sz w:val="22"/>
          <w:szCs w:val="22"/>
          <w:lang w:val="en-US"/>
        </w:rPr>
        <w:t xml:space="preserve"> A</w:t>
      </w:r>
      <w:r w:rsidR="006F491B" w:rsidRPr="006F491B">
        <w:rPr>
          <w:rFonts w:asciiTheme="minorHAnsi" w:hAnsiTheme="minorHAnsi" w:cstheme="minorHAnsi"/>
          <w:sz w:val="22"/>
          <w:szCs w:val="22"/>
          <w:lang w:val="en-US"/>
        </w:rPr>
        <w:t xml:space="preserve">dditional stickers </w:t>
      </w:r>
      <w:r w:rsidR="00C40D0F">
        <w:rPr>
          <w:rFonts w:asciiTheme="minorHAnsi" w:hAnsiTheme="minorHAnsi" w:cstheme="minorHAnsi"/>
          <w:sz w:val="22"/>
          <w:szCs w:val="22"/>
          <w:lang w:val="en-US"/>
        </w:rPr>
        <w:t xml:space="preserve">and wall plaques </w:t>
      </w:r>
      <w:r w:rsidR="006F491B" w:rsidRPr="006F491B">
        <w:rPr>
          <w:rFonts w:asciiTheme="minorHAnsi" w:hAnsiTheme="minorHAnsi" w:cstheme="minorHAnsi"/>
          <w:sz w:val="22"/>
          <w:szCs w:val="22"/>
          <w:lang w:val="en-US"/>
        </w:rPr>
        <w:t>can be requested at any time</w:t>
      </w:r>
      <w:r w:rsidR="006F491B">
        <w:rPr>
          <w:rFonts w:asciiTheme="minorHAnsi" w:hAnsiTheme="minorHAnsi" w:cstheme="minorHAnsi"/>
          <w:sz w:val="22"/>
          <w:szCs w:val="22"/>
          <w:lang w:val="en-US"/>
        </w:rPr>
        <w:t xml:space="preserve"> during the project implementation</w:t>
      </w:r>
      <w:r w:rsidR="006F491B" w:rsidRPr="006F491B">
        <w:rPr>
          <w:rFonts w:asciiTheme="minorHAnsi" w:hAnsiTheme="minorHAnsi" w:cstheme="minorHAnsi"/>
          <w:sz w:val="22"/>
          <w:szCs w:val="22"/>
          <w:lang w:val="en-US"/>
        </w:rPr>
        <w:t xml:space="preserve">, but it is necessary to </w:t>
      </w:r>
      <w:r w:rsidR="00C40D0F">
        <w:rPr>
          <w:rFonts w:asciiTheme="minorHAnsi" w:hAnsiTheme="minorHAnsi" w:cstheme="minorHAnsi"/>
          <w:sz w:val="22"/>
          <w:szCs w:val="22"/>
          <w:lang w:val="en-US"/>
        </w:rPr>
        <w:t>collect them in person at</w:t>
      </w:r>
      <w:r w:rsidR="006F491B" w:rsidRPr="006F491B">
        <w:rPr>
          <w:rFonts w:asciiTheme="minorHAnsi" w:hAnsiTheme="minorHAnsi" w:cstheme="minorHAnsi"/>
          <w:sz w:val="22"/>
          <w:szCs w:val="22"/>
          <w:lang w:val="en-US"/>
        </w:rPr>
        <w:t xml:space="preserve"> the</w:t>
      </w:r>
      <w:r w:rsidR="00C40D0F">
        <w:rPr>
          <w:rFonts w:asciiTheme="minorHAnsi" w:hAnsiTheme="minorHAnsi" w:cstheme="minorHAnsi"/>
          <w:sz w:val="22"/>
          <w:szCs w:val="22"/>
          <w:lang w:val="en-US"/>
        </w:rPr>
        <w:t xml:space="preserve"> Slovak Embassy or alternatively to print them at </w:t>
      </w:r>
      <w:r w:rsidR="006F491B" w:rsidRPr="006F491B">
        <w:rPr>
          <w:rFonts w:asciiTheme="minorHAnsi" w:hAnsiTheme="minorHAnsi" w:cstheme="minorHAnsi"/>
          <w:sz w:val="22"/>
          <w:szCs w:val="22"/>
          <w:lang w:val="en-US"/>
        </w:rPr>
        <w:t>own expense</w:t>
      </w:r>
      <w:r w:rsidR="00C40D0F">
        <w:rPr>
          <w:rFonts w:asciiTheme="minorHAnsi" w:hAnsiTheme="minorHAnsi" w:cstheme="minorHAnsi"/>
          <w:sz w:val="22"/>
          <w:szCs w:val="22"/>
          <w:lang w:val="en-US"/>
        </w:rPr>
        <w:t xml:space="preserve">. </w:t>
      </w:r>
    </w:p>
    <w:p w14:paraId="11E24A3C" w14:textId="31469A04" w:rsidR="00F73166" w:rsidRDefault="00F73166" w:rsidP="00E27C97">
      <w:pPr>
        <w:pStyle w:val="Zkladntext"/>
        <w:ind w:left="720"/>
        <w:jc w:val="both"/>
        <w:rPr>
          <w:rFonts w:asciiTheme="minorHAnsi" w:hAnsiTheme="minorHAnsi" w:cstheme="minorHAnsi"/>
          <w:sz w:val="22"/>
          <w:szCs w:val="22"/>
          <w:lang w:val="en-US"/>
        </w:rPr>
      </w:pPr>
    </w:p>
    <w:p w14:paraId="7C8F6A75" w14:textId="0F833CDE" w:rsidR="00F73166" w:rsidRDefault="00F73166" w:rsidP="00E27C97">
      <w:pPr>
        <w:pStyle w:val="Zkladntext"/>
        <w:ind w:left="720"/>
        <w:jc w:val="both"/>
        <w:rPr>
          <w:rFonts w:asciiTheme="minorHAnsi" w:hAnsiTheme="minorHAnsi" w:cstheme="minorHAnsi"/>
          <w:sz w:val="22"/>
          <w:szCs w:val="22"/>
          <w:lang w:val="en-US"/>
        </w:rPr>
      </w:pPr>
      <w:r>
        <w:rPr>
          <w:rFonts w:asciiTheme="minorHAnsi" w:hAnsiTheme="minorHAnsi" w:cstheme="minorHAnsi"/>
          <w:sz w:val="22"/>
          <w:szCs w:val="22"/>
          <w:lang w:val="en-US"/>
        </w:rPr>
        <w:t>In case of further questions, please contact the Slovak Embassy: Ms. Veronika Trebulová (3</w:t>
      </w:r>
      <w:r w:rsidRPr="00F73166">
        <w:rPr>
          <w:rFonts w:asciiTheme="minorHAnsi" w:hAnsiTheme="minorHAnsi" w:cstheme="minorHAnsi"/>
          <w:sz w:val="22"/>
          <w:szCs w:val="22"/>
          <w:vertAlign w:val="superscript"/>
          <w:lang w:val="en-US"/>
        </w:rPr>
        <w:t>rd</w:t>
      </w:r>
      <w:r>
        <w:rPr>
          <w:rFonts w:asciiTheme="minorHAnsi" w:hAnsiTheme="minorHAnsi" w:cstheme="minorHAnsi"/>
          <w:sz w:val="22"/>
          <w:szCs w:val="22"/>
          <w:lang w:val="en-US"/>
        </w:rPr>
        <w:t xml:space="preserve"> Secretary) – </w:t>
      </w:r>
      <w:hyperlink r:id="rId9" w:history="1">
        <w:r w:rsidRPr="00E73AAF">
          <w:rPr>
            <w:rStyle w:val="Hypertextovprepojenie"/>
            <w:rFonts w:asciiTheme="minorHAnsi" w:hAnsiTheme="minorHAnsi" w:cstheme="minorHAnsi"/>
            <w:sz w:val="22"/>
            <w:szCs w:val="22"/>
            <w:lang w:val="en-US"/>
          </w:rPr>
          <w:t>veronika.trebulova@mzv.sk</w:t>
        </w:r>
      </w:hyperlink>
      <w:r>
        <w:rPr>
          <w:rFonts w:asciiTheme="minorHAnsi" w:hAnsiTheme="minorHAnsi" w:cstheme="minorHAnsi"/>
          <w:sz w:val="22"/>
          <w:szCs w:val="22"/>
          <w:lang w:val="en-US"/>
        </w:rPr>
        <w:t xml:space="preserve"> or </w:t>
      </w:r>
      <w:hyperlink r:id="rId10" w:history="1">
        <w:r w:rsidRPr="00E73AAF">
          <w:rPr>
            <w:rStyle w:val="Hypertextovprepojenie"/>
            <w:rFonts w:asciiTheme="minorHAnsi" w:hAnsiTheme="minorHAnsi" w:cstheme="minorHAnsi"/>
            <w:sz w:val="22"/>
            <w:szCs w:val="22"/>
            <w:lang w:val="en-US"/>
          </w:rPr>
          <w:t>smallgrants.sk.md@gmail.com</w:t>
        </w:r>
      </w:hyperlink>
      <w:r>
        <w:rPr>
          <w:rFonts w:asciiTheme="minorHAnsi" w:hAnsiTheme="minorHAnsi" w:cstheme="minorHAnsi"/>
          <w:sz w:val="22"/>
          <w:szCs w:val="22"/>
          <w:lang w:val="en-US"/>
        </w:rPr>
        <w:t xml:space="preserve">. </w:t>
      </w:r>
    </w:p>
    <w:p w14:paraId="138A5EC5" w14:textId="77777777" w:rsidR="00F73166" w:rsidRPr="00F91C01" w:rsidRDefault="00F73166" w:rsidP="00E27C97">
      <w:pPr>
        <w:pStyle w:val="Zkladntext"/>
        <w:ind w:left="720"/>
        <w:jc w:val="both"/>
        <w:rPr>
          <w:rFonts w:asciiTheme="minorHAnsi" w:hAnsiTheme="minorHAnsi" w:cstheme="minorHAnsi"/>
          <w:sz w:val="22"/>
          <w:szCs w:val="22"/>
          <w:lang w:val="en-US"/>
        </w:rPr>
      </w:pPr>
    </w:p>
    <w:p w14:paraId="4867E9D4" w14:textId="77777777" w:rsidR="0083131D" w:rsidRPr="0083131D" w:rsidRDefault="0083131D" w:rsidP="0083131D">
      <w:pPr>
        <w:jc w:val="both"/>
        <w:rPr>
          <w:b/>
        </w:rPr>
      </w:pPr>
    </w:p>
    <w:sectPr w:rsidR="0083131D" w:rsidRPr="0083131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42194" w14:textId="77777777" w:rsidR="00E27C97" w:rsidRDefault="00E27C97" w:rsidP="00E27C97">
      <w:pPr>
        <w:spacing w:after="0" w:line="240" w:lineRule="auto"/>
      </w:pPr>
      <w:r>
        <w:separator/>
      </w:r>
    </w:p>
  </w:endnote>
  <w:endnote w:type="continuationSeparator" w:id="0">
    <w:p w14:paraId="6EDE5CA2" w14:textId="77777777" w:rsidR="00E27C97" w:rsidRDefault="00E27C97" w:rsidP="00E2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24786" w14:textId="77777777" w:rsidR="00E27C97" w:rsidRDefault="00E27C97" w:rsidP="00E27C97">
      <w:pPr>
        <w:spacing w:after="0" w:line="240" w:lineRule="auto"/>
      </w:pPr>
      <w:r>
        <w:separator/>
      </w:r>
    </w:p>
  </w:footnote>
  <w:footnote w:type="continuationSeparator" w:id="0">
    <w:p w14:paraId="2813C778" w14:textId="77777777" w:rsidR="00E27C97" w:rsidRDefault="00E27C97" w:rsidP="00E27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39C6A" w14:textId="1D4C9D35" w:rsidR="00F73166" w:rsidRDefault="00F73166" w:rsidP="00F73166">
    <w:pPr>
      <w:pStyle w:val="Hlavika"/>
      <w:jc w:val="right"/>
    </w:pPr>
    <w:r>
      <w:rPr>
        <w:lang w:eastAsia="en-GB"/>
      </w:rPr>
      <w:t>        </w:t>
    </w:r>
    <w:r>
      <w:rPr>
        <w:noProof/>
        <w:lang w:val="sk-SK" w:eastAsia="sk-SK"/>
      </w:rPr>
      <w:drawing>
        <wp:inline distT="0" distB="0" distL="0" distR="0" wp14:anchorId="1F37CDA7" wp14:editId="3AD93983">
          <wp:extent cx="2524125" cy="581025"/>
          <wp:effectExtent l="0" t="0" r="9525" b="9525"/>
          <wp:docPr id="1" name="Obrázok 1" descr="cid:image001.png@01D4ACB6.F493A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ACB6.F493A8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241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40E7"/>
    <w:multiLevelType w:val="multilevel"/>
    <w:tmpl w:val="D0CA6E4C"/>
    <w:lvl w:ilvl="0">
      <w:start w:val="1"/>
      <w:numFmt w:val="bullet"/>
      <w:lvlText w:val=""/>
      <w:lvlJc w:val="left"/>
      <w:pPr>
        <w:tabs>
          <w:tab w:val="num" w:pos="720"/>
        </w:tabs>
        <w:ind w:left="720" w:hanging="360"/>
      </w:pPr>
      <w:rPr>
        <w:rFonts w:ascii="Wingdings" w:hAnsi="Wingdings"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AFD188E"/>
    <w:multiLevelType w:val="hybridMultilevel"/>
    <w:tmpl w:val="79704204"/>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25561940"/>
    <w:multiLevelType w:val="hybridMultilevel"/>
    <w:tmpl w:val="54F25CEC"/>
    <w:lvl w:ilvl="0" w:tplc="FF1C960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5EA4686"/>
    <w:multiLevelType w:val="hybridMultilevel"/>
    <w:tmpl w:val="F05A4576"/>
    <w:lvl w:ilvl="0" w:tplc="1CC2C67A">
      <w:start w:val="5"/>
      <w:numFmt w:val="bullet"/>
      <w:lvlText w:val="-"/>
      <w:lvlJc w:val="left"/>
      <w:pPr>
        <w:ind w:left="780" w:hanging="360"/>
      </w:pPr>
      <w:rPr>
        <w:rFonts w:ascii="Times New Roman" w:eastAsia="Lucida Sans Unicode" w:hAnsi="Times New Roman" w:cs="Times New Roman" w:hint="default"/>
        <w:b/>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 w15:restartNumberingAfterBreak="0">
    <w:nsid w:val="2BF476EA"/>
    <w:multiLevelType w:val="hybridMultilevel"/>
    <w:tmpl w:val="C41AB648"/>
    <w:lvl w:ilvl="0" w:tplc="26F02166">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34D227A2"/>
    <w:multiLevelType w:val="hybridMultilevel"/>
    <w:tmpl w:val="69AA3B5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7742E3E"/>
    <w:multiLevelType w:val="hybridMultilevel"/>
    <w:tmpl w:val="1F6E305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F8F3E95"/>
    <w:multiLevelType w:val="hybridMultilevel"/>
    <w:tmpl w:val="2B46780E"/>
    <w:lvl w:ilvl="0" w:tplc="041B0009">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F6"/>
    <w:rsid w:val="00161257"/>
    <w:rsid w:val="001F69A1"/>
    <w:rsid w:val="00241B61"/>
    <w:rsid w:val="00272A08"/>
    <w:rsid w:val="00371406"/>
    <w:rsid w:val="00420307"/>
    <w:rsid w:val="00425AC7"/>
    <w:rsid w:val="004559FF"/>
    <w:rsid w:val="00551282"/>
    <w:rsid w:val="005E6EB5"/>
    <w:rsid w:val="0063438B"/>
    <w:rsid w:val="00667DEC"/>
    <w:rsid w:val="006F491B"/>
    <w:rsid w:val="00740D39"/>
    <w:rsid w:val="00826518"/>
    <w:rsid w:val="0083131D"/>
    <w:rsid w:val="008520A7"/>
    <w:rsid w:val="008A2675"/>
    <w:rsid w:val="009B3C2E"/>
    <w:rsid w:val="009C4E02"/>
    <w:rsid w:val="009C68F9"/>
    <w:rsid w:val="009D4308"/>
    <w:rsid w:val="00A058A1"/>
    <w:rsid w:val="00A86F09"/>
    <w:rsid w:val="00A93A8A"/>
    <w:rsid w:val="00B57543"/>
    <w:rsid w:val="00BB3C09"/>
    <w:rsid w:val="00BB5DC6"/>
    <w:rsid w:val="00C40D0F"/>
    <w:rsid w:val="00C4603E"/>
    <w:rsid w:val="00C50BEA"/>
    <w:rsid w:val="00C83940"/>
    <w:rsid w:val="00DB02DE"/>
    <w:rsid w:val="00E141F6"/>
    <w:rsid w:val="00E27C97"/>
    <w:rsid w:val="00E73FC2"/>
    <w:rsid w:val="00E9591D"/>
    <w:rsid w:val="00ED710A"/>
    <w:rsid w:val="00F30722"/>
    <w:rsid w:val="00F73166"/>
    <w:rsid w:val="00F91C01"/>
    <w:rsid w:val="00FA46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7962"/>
  <w15:chartTrackingRefBased/>
  <w15:docId w15:val="{4E8F5A3A-B5CD-4F80-AA01-0866C212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826518"/>
    <w:pPr>
      <w:widowControl w:val="0"/>
      <w:spacing w:after="120" w:line="240" w:lineRule="auto"/>
    </w:pPr>
    <w:rPr>
      <w:rFonts w:ascii="Times New Roman" w:eastAsia="Lucida Sans Unicode" w:hAnsi="Times New Roman" w:cs="Tahoma"/>
      <w:sz w:val="24"/>
      <w:szCs w:val="24"/>
      <w:lang w:val="de-DE" w:eastAsia="sk-SK" w:bidi="sk-SK"/>
    </w:rPr>
  </w:style>
  <w:style w:type="character" w:customStyle="1" w:styleId="ZkladntextChar">
    <w:name w:val="Základný text Char"/>
    <w:basedOn w:val="Predvolenpsmoodseku"/>
    <w:link w:val="Zkladntext"/>
    <w:rsid w:val="00826518"/>
    <w:rPr>
      <w:rFonts w:ascii="Times New Roman" w:eastAsia="Lucida Sans Unicode" w:hAnsi="Times New Roman" w:cs="Tahoma"/>
      <w:sz w:val="24"/>
      <w:szCs w:val="24"/>
      <w:lang w:val="de-DE" w:eastAsia="sk-SK" w:bidi="sk-SK"/>
    </w:rPr>
  </w:style>
  <w:style w:type="paragraph" w:styleId="Normlnywebov">
    <w:name w:val="Normal (Web)"/>
    <w:basedOn w:val="Normlny"/>
    <w:uiPriority w:val="99"/>
    <w:unhideWhenUsed/>
    <w:rsid w:val="00826518"/>
    <w:pPr>
      <w:spacing w:before="100" w:beforeAutospacing="1" w:after="100" w:afterAutospacing="1" w:line="240" w:lineRule="auto"/>
    </w:pPr>
    <w:rPr>
      <w:rFonts w:ascii="Times New Roman" w:hAnsi="Times New Roman" w:cs="Times New Roman"/>
      <w:sz w:val="24"/>
      <w:szCs w:val="24"/>
      <w:lang w:val="sk-SK" w:eastAsia="sk-SK"/>
    </w:rPr>
  </w:style>
  <w:style w:type="paragraph" w:styleId="Odsekzoznamu">
    <w:name w:val="List Paragraph"/>
    <w:basedOn w:val="Normlny"/>
    <w:uiPriority w:val="34"/>
    <w:qFormat/>
    <w:rsid w:val="001F69A1"/>
    <w:pPr>
      <w:ind w:left="720"/>
      <w:contextualSpacing/>
    </w:pPr>
  </w:style>
  <w:style w:type="character" w:styleId="Hypertextovprepojenie">
    <w:name w:val="Hyperlink"/>
    <w:basedOn w:val="Predvolenpsmoodseku"/>
    <w:uiPriority w:val="99"/>
    <w:unhideWhenUsed/>
    <w:rsid w:val="00FA46CE"/>
    <w:rPr>
      <w:color w:val="0000FF"/>
      <w:u w:val="single"/>
    </w:rPr>
  </w:style>
  <w:style w:type="paragraph" w:styleId="Hlavika">
    <w:name w:val="header"/>
    <w:basedOn w:val="Normlny"/>
    <w:link w:val="HlavikaChar"/>
    <w:uiPriority w:val="99"/>
    <w:unhideWhenUsed/>
    <w:rsid w:val="00E27C9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27C97"/>
    <w:rPr>
      <w:lang w:val="en-GB"/>
    </w:rPr>
  </w:style>
  <w:style w:type="paragraph" w:styleId="Pta">
    <w:name w:val="footer"/>
    <w:basedOn w:val="Normlny"/>
    <w:link w:val="PtaChar"/>
    <w:uiPriority w:val="99"/>
    <w:unhideWhenUsed/>
    <w:rsid w:val="00E27C97"/>
    <w:pPr>
      <w:tabs>
        <w:tab w:val="center" w:pos="4536"/>
        <w:tab w:val="right" w:pos="9072"/>
      </w:tabs>
      <w:spacing w:after="0" w:line="240" w:lineRule="auto"/>
    </w:pPr>
  </w:style>
  <w:style w:type="character" w:customStyle="1" w:styleId="PtaChar">
    <w:name w:val="Päta Char"/>
    <w:basedOn w:val="Predvolenpsmoodseku"/>
    <w:link w:val="Pta"/>
    <w:uiPriority w:val="99"/>
    <w:rsid w:val="00E27C97"/>
    <w:rPr>
      <w:lang w:val="en-GB"/>
    </w:rPr>
  </w:style>
  <w:style w:type="character" w:customStyle="1" w:styleId="WikiMath">
    <w:name w:val="WikiMath"/>
    <w:qFormat/>
    <w:rsid w:val="00E27C97"/>
    <w:rPr>
      <w:highlight w:val="yellow"/>
    </w:rPr>
  </w:style>
  <w:style w:type="paragraph" w:styleId="Revzia">
    <w:name w:val="Revision"/>
    <w:hidden/>
    <w:uiPriority w:val="99"/>
    <w:semiHidden/>
    <w:rsid w:val="00ED710A"/>
    <w:pPr>
      <w:spacing w:after="0" w:line="240" w:lineRule="auto"/>
    </w:pPr>
    <w:rPr>
      <w:lang w:val="en-GB"/>
    </w:rPr>
  </w:style>
  <w:style w:type="character" w:styleId="PouitHypertextovPrepojenie">
    <w:name w:val="FollowedHyperlink"/>
    <w:basedOn w:val="Predvolenpsmoodseku"/>
    <w:uiPriority w:val="99"/>
    <w:semiHidden/>
    <w:unhideWhenUsed/>
    <w:rsid w:val="00B57543"/>
    <w:rPr>
      <w:color w:val="954F72" w:themeColor="followedHyperlink"/>
      <w:u w:val="single"/>
    </w:rPr>
  </w:style>
  <w:style w:type="paragraph" w:styleId="Textbubliny">
    <w:name w:val="Balloon Text"/>
    <w:basedOn w:val="Normlny"/>
    <w:link w:val="TextbublinyChar"/>
    <w:uiPriority w:val="99"/>
    <w:semiHidden/>
    <w:unhideWhenUsed/>
    <w:rsid w:val="006F491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491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30126">
      <w:bodyDiv w:val="1"/>
      <w:marLeft w:val="0"/>
      <w:marRight w:val="0"/>
      <w:marTop w:val="0"/>
      <w:marBottom w:val="0"/>
      <w:divBdr>
        <w:top w:val="none" w:sz="0" w:space="0" w:color="auto"/>
        <w:left w:val="none" w:sz="0" w:space="0" w:color="auto"/>
        <w:bottom w:val="none" w:sz="0" w:space="0" w:color="auto"/>
        <w:right w:val="none" w:sz="0" w:space="0" w:color="auto"/>
      </w:divBdr>
    </w:div>
    <w:div w:id="137870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vakaid.sk/dizajn-manual-loga/logo-sam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lovakaid.sk/en/microgr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mallgrants.sk.md@gmail.com" TargetMode="External"/><Relationship Id="rId4" Type="http://schemas.openxmlformats.org/officeDocument/2006/relationships/webSettings" Target="webSettings.xml"/><Relationship Id="rId9" Type="http://schemas.openxmlformats.org/officeDocument/2006/relationships/hyperlink" Target="mailto:veronika.trebulova@mzv.s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95676.877769E0" TargetMode="External"/><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1150</Words>
  <Characters>6559</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Trebulova Veronika /ZU Kisinov/MZV</dc:creator>
  <cp:keywords/>
  <dc:description/>
  <cp:lastModifiedBy>Ivan Pavol /ZU Kisinov/MZV</cp:lastModifiedBy>
  <cp:revision>10</cp:revision>
  <cp:lastPrinted>2023-03-20T10:11:00Z</cp:lastPrinted>
  <dcterms:created xsi:type="dcterms:W3CDTF">2023-03-20T08:59:00Z</dcterms:created>
  <dcterms:modified xsi:type="dcterms:W3CDTF">2024-03-22T09:57:00Z</dcterms:modified>
</cp:coreProperties>
</file>